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9D" w:rsidRDefault="00844A9D" w:rsidP="00844A9D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SUPPLEMENTARY MATERIAL.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Primary progressive aphasia: a clinical approach,</w:t>
      </w:r>
    </w:p>
    <w:p w:rsidR="00844A9D" w:rsidRDefault="00844A9D" w:rsidP="00844A9D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CR Marshall et al</w:t>
      </w:r>
    </w:p>
    <w:p w:rsidR="00844A9D" w:rsidRDefault="00844A9D" w:rsidP="00844A9D">
      <w:pPr>
        <w:rPr>
          <w:rFonts w:ascii="Times New Roman" w:hAnsi="Times New Roman"/>
          <w:b/>
          <w:sz w:val="24"/>
          <w:szCs w:val="24"/>
        </w:rPr>
      </w:pPr>
    </w:p>
    <w:p w:rsidR="00844A9D" w:rsidRPr="00AA536B" w:rsidRDefault="00844A9D" w:rsidP="00844A9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 </w:t>
      </w:r>
      <w:r w:rsidRPr="00053AD4">
        <w:rPr>
          <w:rFonts w:ascii="Times New Roman" w:hAnsi="Times New Roman"/>
          <w:sz w:val="24"/>
          <w:szCs w:val="24"/>
        </w:rPr>
        <w:t>Current consensus criteria for primary progressive aphasia (</w:t>
      </w:r>
      <w:r>
        <w:rPr>
          <w:rFonts w:ascii="Times New Roman" w:hAnsi="Times New Roman"/>
          <w:sz w:val="24"/>
          <w:szCs w:val="24"/>
        </w:rPr>
        <w:t>after</w:t>
      </w:r>
      <w:r w:rsidRPr="00053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AD4">
        <w:rPr>
          <w:rFonts w:ascii="Times New Roman" w:hAnsi="Times New Roman"/>
          <w:sz w:val="24"/>
          <w:szCs w:val="24"/>
        </w:rPr>
        <w:t>Gorno-Tempini</w:t>
      </w:r>
      <w:proofErr w:type="spellEnd"/>
      <w:r w:rsidRPr="00053AD4">
        <w:rPr>
          <w:rFonts w:ascii="Times New Roman" w:hAnsi="Times New Roman"/>
          <w:sz w:val="24"/>
          <w:szCs w:val="24"/>
        </w:rPr>
        <w:t xml:space="preserve"> et al., </w:t>
      </w:r>
      <w:r w:rsidRPr="00053AD4">
        <w:rPr>
          <w:rFonts w:ascii="Times New Roman" w:hAnsi="Times New Roman"/>
          <w:i/>
          <w:sz w:val="24"/>
          <w:szCs w:val="24"/>
        </w:rPr>
        <w:t>Neurology</w:t>
      </w:r>
      <w:r w:rsidRPr="00053AD4">
        <w:rPr>
          <w:rFonts w:ascii="Times New Roman" w:hAnsi="Times New Roman"/>
          <w:sz w:val="24"/>
          <w:szCs w:val="24"/>
        </w:rPr>
        <w:t xml:space="preserve"> 2011; </w:t>
      </w:r>
      <w:r w:rsidRPr="00053AD4">
        <w:rPr>
          <w:rFonts w:ascii="Times New Roman" w:hAnsi="Times New Roman"/>
          <w:b/>
          <w:sz w:val="24"/>
          <w:szCs w:val="24"/>
        </w:rPr>
        <w:t>76</w:t>
      </w:r>
      <w:r w:rsidRPr="00053AD4">
        <w:rPr>
          <w:rFonts w:ascii="Times New Roman" w:hAnsi="Times New Roman"/>
          <w:sz w:val="24"/>
          <w:szCs w:val="24"/>
        </w:rPr>
        <w:t>(11): 1006-14)</w:t>
      </w:r>
    </w:p>
    <w:tbl>
      <w:tblPr>
        <w:tblpPr w:leftFromText="180" w:rightFromText="180" w:vertAnchor="page" w:horzAnchor="margin" w:tblpY="3697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386"/>
        <w:gridCol w:w="2940"/>
        <w:gridCol w:w="2641"/>
        <w:gridCol w:w="2884"/>
      </w:tblGrid>
      <w:tr w:rsidR="00844A9D" w:rsidRPr="008F09F2" w:rsidTr="003F2AD3">
        <w:trPr>
          <w:trHeight w:val="268"/>
        </w:trPr>
        <w:tc>
          <w:tcPr>
            <w:tcW w:w="1386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 w:right="-14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Level diagnosis</w:t>
            </w: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right="-126" w:hanging="106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f</w:t>
            </w:r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vPPA</w:t>
            </w:r>
            <w:proofErr w:type="spellEnd"/>
          </w:p>
        </w:tc>
        <w:tc>
          <w:tcPr>
            <w:tcW w:w="2641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right="-109" w:hanging="10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svPPA</w:t>
            </w:r>
            <w:proofErr w:type="spellEnd"/>
          </w:p>
        </w:tc>
        <w:tc>
          <w:tcPr>
            <w:tcW w:w="2884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right="-105" w:hanging="107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lvPPA</w:t>
            </w:r>
            <w:proofErr w:type="spellEnd"/>
          </w:p>
        </w:tc>
      </w:tr>
      <w:tr w:rsidR="00844A9D" w:rsidRPr="008F09F2" w:rsidTr="003F2AD3">
        <w:trPr>
          <w:trHeight w:val="338"/>
        </w:trPr>
        <w:tc>
          <w:tcPr>
            <w:tcW w:w="1386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42" w:right="-69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Clinical</w:t>
            </w: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  <w:tc>
          <w:tcPr>
            <w:tcW w:w="2641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Both of:</w:t>
            </w:r>
          </w:p>
        </w:tc>
        <w:tc>
          <w:tcPr>
            <w:tcW w:w="2884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27" w:right="-105" w:hanging="14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                                                                                                                 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 w:val="restart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Core features</w:t>
            </w: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Agrammatism in language production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confrontation naming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single-word retrieval in spontaneous speech and naming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Effortful, halting speech with inconsistent speech sound errors and distortions (speech apraxia)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single-word comprehension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repetition of sentences and phrases</w:t>
            </w:r>
          </w:p>
        </w:tc>
      </w:tr>
      <w:tr w:rsidR="00844A9D" w:rsidRPr="008F09F2" w:rsidTr="003F2AD3">
        <w:trPr>
          <w:trHeight w:val="345"/>
        </w:trPr>
        <w:tc>
          <w:tcPr>
            <w:tcW w:w="1386" w:type="dxa"/>
            <w:vMerge w:val="restart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Other features</w:t>
            </w: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two of: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three of: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three of: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comprehension of syntactically complex sentences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Impaired object knowledge, particularly for low-frequency or low-familiarity items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Speech (phonologic) errors in spontaneous speech and naming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single-word comprehension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Surface dyslexia or dysgraphia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single-word comprehension and object knowledge</w:t>
            </w:r>
          </w:p>
        </w:tc>
      </w:tr>
      <w:tr w:rsidR="00844A9D" w:rsidRPr="008F09F2" w:rsidTr="003F2AD3">
        <w:trPr>
          <w:trHeight w:val="353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object knowledge</w:t>
            </w: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repetition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motor speech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1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Spared speech production (grammar and motor speech)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Absence of frank agrammatism</w:t>
            </w:r>
          </w:p>
        </w:tc>
      </w:tr>
      <w:tr w:rsidR="00844A9D" w:rsidRPr="008F09F2" w:rsidTr="003F2AD3">
        <w:trPr>
          <w:trHeight w:val="317"/>
        </w:trPr>
        <w:tc>
          <w:tcPr>
            <w:tcW w:w="1386" w:type="dxa"/>
            <w:vMerge w:val="restart"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Imaging-supported</w:t>
            </w: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  <w:tc>
          <w:tcPr>
            <w:tcW w:w="2641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  <w:tc>
          <w:tcPr>
            <w:tcW w:w="2884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Predominant left posterior fronto-insular atrophy on MRI</w:t>
            </w:r>
          </w:p>
        </w:tc>
        <w:tc>
          <w:tcPr>
            <w:tcW w:w="2641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Predominant anterior temporal lobe atrophy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Predominant left posterior peri-sylvian or parietal atrophy on MRI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vMerge/>
            <w:shd w:val="clear" w:color="auto" w:fill="FFFFFF" w:themeFill="background1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Predominant left posterior fronto-insular hypoperfusion/metabolism on </w:t>
            </w:r>
            <w:proofErr w:type="spellStart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SPECT</w:t>
            </w:r>
            <w:proofErr w:type="spellEnd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/PET</w:t>
            </w:r>
          </w:p>
        </w:tc>
        <w:tc>
          <w:tcPr>
            <w:tcW w:w="2641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Predominant anterior temporal hypoperfusion/metabolism on </w:t>
            </w:r>
            <w:proofErr w:type="spellStart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SPECT</w:t>
            </w:r>
            <w:proofErr w:type="spellEnd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/PET</w:t>
            </w:r>
          </w:p>
        </w:tc>
        <w:tc>
          <w:tcPr>
            <w:tcW w:w="2884" w:type="dxa"/>
            <w:shd w:val="clear" w:color="auto" w:fill="auto"/>
            <w:noWrap/>
            <w:hideMark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Predominant left posterior peri-sylvian or parietal hypoperfusion/ metabolism on </w:t>
            </w:r>
            <w:proofErr w:type="spellStart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SPECT</w:t>
            </w:r>
            <w:proofErr w:type="spellEnd"/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/PET</w:t>
            </w:r>
          </w:p>
        </w:tc>
      </w:tr>
      <w:tr w:rsidR="00844A9D" w:rsidRPr="008F09F2" w:rsidTr="003F2AD3">
        <w:trPr>
          <w:trHeight w:val="411"/>
        </w:trPr>
        <w:tc>
          <w:tcPr>
            <w:tcW w:w="1386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42" w:right="-9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Pathologically definite</w:t>
            </w: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  <w:tc>
          <w:tcPr>
            <w:tcW w:w="2641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  <w:tc>
          <w:tcPr>
            <w:tcW w:w="2884" w:type="dxa"/>
            <w:shd w:val="clear" w:color="auto" w:fill="auto"/>
            <w:noWrap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At least one of: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Histological evidence of specific neurodegenerative pathology</w:t>
            </w:r>
          </w:p>
        </w:tc>
        <w:tc>
          <w:tcPr>
            <w:tcW w:w="2641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Histological evidence of specific neurodegenerative pathology</w:t>
            </w:r>
          </w:p>
        </w:tc>
        <w:tc>
          <w:tcPr>
            <w:tcW w:w="2884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Histological evidence of specific neurodegenerative pathology</w:t>
            </w:r>
          </w:p>
        </w:tc>
      </w:tr>
      <w:tr w:rsidR="00844A9D" w:rsidRPr="008F09F2" w:rsidTr="003F2AD3">
        <w:trPr>
          <w:trHeight w:val="489"/>
        </w:trPr>
        <w:tc>
          <w:tcPr>
            <w:tcW w:w="1386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26" w:firstLine="1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Known pathogenic mutation</w:t>
            </w:r>
          </w:p>
        </w:tc>
        <w:tc>
          <w:tcPr>
            <w:tcW w:w="2641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84" w:right="-1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Known pathogenic mutation</w:t>
            </w:r>
          </w:p>
        </w:tc>
        <w:tc>
          <w:tcPr>
            <w:tcW w:w="2884" w:type="dxa"/>
            <w:shd w:val="clear" w:color="auto" w:fill="FFFFFF" w:themeFill="background1"/>
            <w:noWrap/>
          </w:tcPr>
          <w:p w:rsidR="00844A9D" w:rsidRPr="0013771F" w:rsidRDefault="00844A9D" w:rsidP="003F2AD3">
            <w:pPr>
              <w:spacing w:after="0" w:line="240" w:lineRule="auto"/>
              <w:ind w:left="-112" w:right="-10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1377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Known pathogenic mutation</w:t>
            </w:r>
          </w:p>
        </w:tc>
      </w:tr>
    </w:tbl>
    <w:p w:rsidR="00844A9D" w:rsidRDefault="00844A9D" w:rsidP="00844A9D">
      <w:pPr>
        <w:spacing w:after="0" w:line="240" w:lineRule="auto"/>
        <w:rPr>
          <w:rFonts w:ascii="Times New Roman" w:hAnsi="Times New Roman"/>
        </w:rPr>
      </w:pPr>
    </w:p>
    <w:p w:rsidR="00844A9D" w:rsidRPr="00052EA8" w:rsidRDefault="00844A9D" w:rsidP="00844A9D">
      <w:pPr>
        <w:spacing w:after="160" w:line="259" w:lineRule="auto"/>
        <w:ind w:right="-1"/>
        <w:jc w:val="both"/>
        <w:rPr>
          <w:rFonts w:ascii="Times New Roman" w:hAnsi="Times New Roman"/>
        </w:rPr>
      </w:pPr>
      <w:r w:rsidRPr="002D77C0">
        <w:rPr>
          <w:rFonts w:ascii="Times New Roman" w:hAnsi="Times New Roman"/>
          <w:sz w:val="24"/>
          <w:szCs w:val="24"/>
        </w:rPr>
        <w:t xml:space="preserve">The current consensus proposes clinical, neuroimaging-supported and pathologically definite criteria for the clinical and research diagnosis of the major syndromes of primary progressive aphasia. </w:t>
      </w:r>
      <w:r>
        <w:rPr>
          <w:rFonts w:ascii="Times New Roman" w:hAnsi="Times New Roman"/>
          <w:sz w:val="24"/>
          <w:szCs w:val="24"/>
        </w:rPr>
        <w:t xml:space="preserve">An imaging supported or pathologically definite diagnosis rests on a clinical diagnosis of the relevant progressive aphasia syndrome. A clinical diagnosis of any of these syndromes rests on meeting all three of the following inclusion criteria:  most prominent clinical feature is language decline, language deficits are the principal cause of impaired daily living, </w:t>
      </w:r>
      <w:proofErr w:type="gramStart"/>
      <w:r>
        <w:rPr>
          <w:rFonts w:ascii="Times New Roman" w:hAnsi="Times New Roman"/>
          <w:sz w:val="24"/>
          <w:szCs w:val="24"/>
        </w:rPr>
        <w:t>aphasia</w:t>
      </w:r>
      <w:proofErr w:type="gramEnd"/>
      <w:r>
        <w:rPr>
          <w:rFonts w:ascii="Times New Roman" w:hAnsi="Times New Roman"/>
          <w:sz w:val="24"/>
          <w:szCs w:val="24"/>
        </w:rPr>
        <w:t xml:space="preserve"> is the most prominent deficit at symptom onset. The diagnosis of primary progressive aphasia is </w:t>
      </w:r>
      <w:r w:rsidRPr="002D77C0">
        <w:rPr>
          <w:rFonts w:ascii="Times New Roman" w:hAnsi="Times New Roman"/>
          <w:i/>
          <w:sz w:val="24"/>
          <w:szCs w:val="24"/>
        </w:rPr>
        <w:t>excluded</w:t>
      </w:r>
      <w:r>
        <w:rPr>
          <w:rFonts w:ascii="Times New Roman" w:hAnsi="Times New Roman"/>
          <w:sz w:val="24"/>
          <w:szCs w:val="24"/>
        </w:rPr>
        <w:t xml:space="preserve"> by any of the following: pattern of deficits is better accounted for by another neurological or medical </w:t>
      </w:r>
      <w:proofErr w:type="gramStart"/>
      <w:r>
        <w:rPr>
          <w:rFonts w:ascii="Times New Roman" w:hAnsi="Times New Roman"/>
          <w:sz w:val="24"/>
          <w:szCs w:val="24"/>
        </w:rPr>
        <w:t>disorder,</w:t>
      </w:r>
      <w:proofErr w:type="gramEnd"/>
      <w:r>
        <w:rPr>
          <w:rFonts w:ascii="Times New Roman" w:hAnsi="Times New Roman"/>
          <w:sz w:val="24"/>
          <w:szCs w:val="24"/>
        </w:rPr>
        <w:t xml:space="preserve"> pattern of deficits is better accounted for by a psychiatric diagnosis, prominent initial episodic memory or </w:t>
      </w:r>
      <w:proofErr w:type="spellStart"/>
      <w:r>
        <w:rPr>
          <w:rFonts w:ascii="Times New Roman" w:hAnsi="Times New Roman"/>
          <w:sz w:val="24"/>
          <w:szCs w:val="24"/>
        </w:rPr>
        <w:t>visuoperceptual</w:t>
      </w:r>
      <w:proofErr w:type="spellEnd"/>
      <w:r>
        <w:rPr>
          <w:rFonts w:ascii="Times New Roman" w:hAnsi="Times New Roman"/>
          <w:sz w:val="24"/>
          <w:szCs w:val="24"/>
        </w:rPr>
        <w:t xml:space="preserve"> deficits, prominent initial behavioural disturbance. </w:t>
      </w:r>
      <w:proofErr w:type="spellStart"/>
      <w:proofErr w:type="gramStart"/>
      <w:r w:rsidRPr="002D77C0">
        <w:rPr>
          <w:rFonts w:ascii="Times New Roman" w:hAnsi="Times New Roman"/>
          <w:sz w:val="24"/>
          <w:szCs w:val="24"/>
        </w:rPr>
        <w:t>lvPPA</w:t>
      </w:r>
      <w:proofErr w:type="spellEnd"/>
      <w:proofErr w:type="gramEnd"/>
      <w:r w:rsidRPr="002D77C0">
        <w:rPr>
          <w:rFonts w:ascii="Times New Roman" w:hAnsi="Times New Roman"/>
          <w:sz w:val="24"/>
          <w:szCs w:val="24"/>
        </w:rPr>
        <w:t xml:space="preserve">, logopenic variant primary progressive aphasia; </w:t>
      </w:r>
      <w:proofErr w:type="spellStart"/>
      <w:r w:rsidRPr="002D77C0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f</w:t>
      </w:r>
      <w:r w:rsidRPr="002D77C0">
        <w:rPr>
          <w:rFonts w:ascii="Times New Roman" w:hAnsi="Times New Roman"/>
          <w:sz w:val="24"/>
          <w:szCs w:val="24"/>
        </w:rPr>
        <w:t>vPPA</w:t>
      </w:r>
      <w:proofErr w:type="spellEnd"/>
      <w:r w:rsidRPr="002D77C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nonfluent-agrammatic variant </w:t>
      </w:r>
      <w:r w:rsidRPr="002D77C0">
        <w:rPr>
          <w:rFonts w:ascii="Times New Roman" w:hAnsi="Times New Roman"/>
          <w:sz w:val="24"/>
          <w:szCs w:val="24"/>
        </w:rPr>
        <w:t>primary progressive apha</w:t>
      </w:r>
      <w:r>
        <w:rPr>
          <w:rFonts w:ascii="Times New Roman" w:hAnsi="Times New Roman"/>
          <w:sz w:val="24"/>
          <w:szCs w:val="24"/>
        </w:rPr>
        <w:t xml:space="preserve">sia; </w:t>
      </w:r>
      <w:proofErr w:type="spellStart"/>
      <w:r>
        <w:rPr>
          <w:rFonts w:ascii="Times New Roman" w:hAnsi="Times New Roman"/>
          <w:sz w:val="24"/>
          <w:szCs w:val="24"/>
        </w:rPr>
        <w:t>svPPA</w:t>
      </w:r>
      <w:proofErr w:type="spellEnd"/>
      <w:r>
        <w:rPr>
          <w:rFonts w:ascii="Times New Roman" w:hAnsi="Times New Roman"/>
          <w:sz w:val="24"/>
          <w:szCs w:val="24"/>
        </w:rPr>
        <w:t xml:space="preserve">, semantic variant </w:t>
      </w:r>
      <w:r w:rsidRPr="002D77C0">
        <w:rPr>
          <w:rFonts w:ascii="Times New Roman" w:hAnsi="Times New Roman"/>
          <w:sz w:val="24"/>
          <w:szCs w:val="24"/>
        </w:rPr>
        <w:t>primary progressive aphasia</w:t>
      </w:r>
      <w:r>
        <w:rPr>
          <w:rFonts w:ascii="Times New Roman" w:hAnsi="Times New Roman"/>
          <w:sz w:val="24"/>
          <w:szCs w:val="24"/>
        </w:rPr>
        <w:t>.</w:t>
      </w:r>
    </w:p>
    <w:p w:rsidR="005E6308" w:rsidRDefault="005E6308"/>
    <w:sectPr w:rsidR="005E6308" w:rsidSect="001377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844A9D"/>
    <w:rsid w:val="00000984"/>
    <w:rsid w:val="00044808"/>
    <w:rsid w:val="000B6F04"/>
    <w:rsid w:val="001026CD"/>
    <w:rsid w:val="00135B14"/>
    <w:rsid w:val="00197025"/>
    <w:rsid w:val="001B2D7C"/>
    <w:rsid w:val="001C17D4"/>
    <w:rsid w:val="001C7F05"/>
    <w:rsid w:val="00253191"/>
    <w:rsid w:val="002828B5"/>
    <w:rsid w:val="002A1A4E"/>
    <w:rsid w:val="0035151E"/>
    <w:rsid w:val="003B2D53"/>
    <w:rsid w:val="00441872"/>
    <w:rsid w:val="0054213E"/>
    <w:rsid w:val="005B6D54"/>
    <w:rsid w:val="005E6308"/>
    <w:rsid w:val="007814C2"/>
    <w:rsid w:val="007C5339"/>
    <w:rsid w:val="007F66C4"/>
    <w:rsid w:val="00844A9D"/>
    <w:rsid w:val="0095745A"/>
    <w:rsid w:val="00960E08"/>
    <w:rsid w:val="00A17C0D"/>
    <w:rsid w:val="00AB527E"/>
    <w:rsid w:val="00B128EB"/>
    <w:rsid w:val="00B5557A"/>
    <w:rsid w:val="00B67C78"/>
    <w:rsid w:val="00C60BF7"/>
    <w:rsid w:val="00C8260C"/>
    <w:rsid w:val="00CC5BE3"/>
    <w:rsid w:val="00CF38CD"/>
    <w:rsid w:val="00CF7E2F"/>
    <w:rsid w:val="00D14BC4"/>
    <w:rsid w:val="00D71812"/>
    <w:rsid w:val="00DE5620"/>
    <w:rsid w:val="00DF625D"/>
    <w:rsid w:val="00E36067"/>
    <w:rsid w:val="00E704AD"/>
    <w:rsid w:val="00E7401B"/>
    <w:rsid w:val="00E90DD3"/>
    <w:rsid w:val="00EB09B6"/>
    <w:rsid w:val="00EB71C1"/>
    <w:rsid w:val="00EF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2765</Characters>
  <Application>Microsoft Office Word</Application>
  <DocSecurity>0</DocSecurity>
  <Lines>23</Lines>
  <Paragraphs>6</Paragraphs>
  <ScaleCrop>false</ScaleCrop>
  <Company>Microsoft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0010337</dc:creator>
  <cp:lastModifiedBy>0010337</cp:lastModifiedBy>
  <cp:revision>1</cp:revision>
  <dcterms:created xsi:type="dcterms:W3CDTF">2018-01-22T10:03:00Z</dcterms:created>
  <dcterms:modified xsi:type="dcterms:W3CDTF">2018-01-22T10:03:00Z</dcterms:modified>
</cp:coreProperties>
</file>