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1D6B8" w14:textId="77777777" w:rsidR="00DD7984" w:rsidRPr="001C597E" w:rsidRDefault="00DD7984" w:rsidP="00DD7984">
      <w:pPr>
        <w:spacing w:line="480" w:lineRule="auto"/>
        <w:rPr>
          <w:b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Supplementary Table 1:</w:t>
      </w:r>
      <w:r>
        <w:rPr>
          <w:b/>
          <w:lang w:val="en-US"/>
        </w:rPr>
        <w:t xml:space="preserve"> Outcome of non-motor symptoms and PD associated symptoms at baseline and after LCIG at each treatment visit in retrospective patients</w:t>
      </w:r>
    </w:p>
    <w:p w14:paraId="5D57134E" w14:textId="77777777" w:rsidR="00DD7984" w:rsidRDefault="00DD7984" w:rsidP="00DD7984">
      <w:pPr>
        <w:rPr>
          <w:lang w:val="en-US"/>
        </w:rPr>
      </w:pPr>
      <w:r>
        <w:rPr>
          <w:lang w:val="en-US"/>
        </w:rPr>
        <w:t>ADL, activities of daily living; BL, baseline; LCIG; levodopa/carbidopa intestinal gel; SD, standard deviation; UPDRS, United Parkinson’s Disease Rating Scale.</w:t>
      </w:r>
    </w:p>
    <w:tbl>
      <w:tblPr>
        <w:tblStyle w:val="TableGrid"/>
        <w:tblW w:w="12458" w:type="dxa"/>
        <w:tblInd w:w="250" w:type="dxa"/>
        <w:tblLook w:val="04A0" w:firstRow="1" w:lastRow="0" w:firstColumn="1" w:lastColumn="0" w:noHBand="0" w:noVBand="1"/>
      </w:tblPr>
      <w:tblGrid>
        <w:gridCol w:w="3793"/>
        <w:gridCol w:w="2315"/>
        <w:gridCol w:w="2072"/>
        <w:gridCol w:w="2201"/>
        <w:gridCol w:w="2077"/>
      </w:tblGrid>
      <w:tr w:rsidR="00DD7984" w:rsidRPr="00D2553C" w14:paraId="768B73BB" w14:textId="77777777" w:rsidTr="00844638">
        <w:tc>
          <w:tcPr>
            <w:tcW w:w="3793" w:type="dxa"/>
            <w:vAlign w:val="center"/>
          </w:tcPr>
          <w:p w14:paraId="708C7598" w14:textId="77777777" w:rsidR="00DD7984" w:rsidRPr="00774BE1" w:rsidRDefault="00DD7984" w:rsidP="00844638">
            <w:pPr>
              <w:rPr>
                <w:rFonts w:cstheme="minorHAnsi"/>
                <w:szCs w:val="32"/>
                <w:lang w:val="en-US"/>
              </w:rPr>
            </w:pPr>
            <w:r w:rsidRPr="00774BE1">
              <w:rPr>
                <w:rFonts w:cstheme="minorHAnsi"/>
                <w:b/>
                <w:bCs/>
                <w:szCs w:val="32"/>
                <w:lang w:val="en-US"/>
              </w:rPr>
              <w:t> RETROSPECTIVE WITHOUT LOCF</w:t>
            </w:r>
          </w:p>
        </w:tc>
        <w:tc>
          <w:tcPr>
            <w:tcW w:w="2315" w:type="dxa"/>
            <w:vAlign w:val="center"/>
          </w:tcPr>
          <w:p w14:paraId="57883563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Baseline/V1</w:t>
            </w:r>
          </w:p>
          <w:p w14:paraId="1F7509D5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Mean ± SD</w:t>
            </w:r>
          </w:p>
        </w:tc>
        <w:tc>
          <w:tcPr>
            <w:tcW w:w="2072" w:type="dxa"/>
            <w:vAlign w:val="center"/>
          </w:tcPr>
          <w:p w14:paraId="6806F55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Visit 2</w:t>
            </w:r>
          </w:p>
          <w:p w14:paraId="6DFDDC18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Mean ± SD</w:t>
            </w:r>
          </w:p>
        </w:tc>
        <w:tc>
          <w:tcPr>
            <w:tcW w:w="2201" w:type="dxa"/>
            <w:vAlign w:val="center"/>
          </w:tcPr>
          <w:p w14:paraId="3EF18359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Visit 3</w:t>
            </w:r>
          </w:p>
          <w:p w14:paraId="5248C645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Mean ± SD</w:t>
            </w:r>
          </w:p>
        </w:tc>
        <w:tc>
          <w:tcPr>
            <w:tcW w:w="2077" w:type="dxa"/>
          </w:tcPr>
          <w:p w14:paraId="4CEB3635" w14:textId="77777777" w:rsidR="00DD7984" w:rsidRPr="00774BE1" w:rsidRDefault="00DD7984" w:rsidP="00844638">
            <w:pPr>
              <w:rPr>
                <w:rFonts w:cstheme="minorHAnsi"/>
                <w:b/>
                <w:bCs/>
                <w:szCs w:val="24"/>
                <w:lang w:val="en-US"/>
              </w:rPr>
            </w:pPr>
            <w:r w:rsidRPr="00774BE1">
              <w:rPr>
                <w:rFonts w:cstheme="minorHAnsi"/>
                <w:b/>
                <w:bCs/>
                <w:szCs w:val="24"/>
                <w:lang w:val="en-US"/>
              </w:rPr>
              <w:t xml:space="preserve">P ANOVA for repeated </w:t>
            </w:r>
            <w:r w:rsidRPr="008D2EE8">
              <w:rPr>
                <w:rFonts w:cstheme="minorHAnsi"/>
                <w:b/>
                <w:bCs/>
                <w:szCs w:val="24"/>
                <w:lang w:val="en-US"/>
              </w:rPr>
              <w:t>me</w:t>
            </w:r>
            <w:r>
              <w:rPr>
                <w:rFonts w:cstheme="minorHAnsi"/>
                <w:b/>
                <w:bCs/>
                <w:szCs w:val="24"/>
                <w:lang w:val="en-US"/>
              </w:rPr>
              <w:t>a</w:t>
            </w:r>
            <w:r w:rsidRPr="008D2EE8">
              <w:rPr>
                <w:rFonts w:cstheme="minorHAnsi"/>
                <w:b/>
                <w:bCs/>
                <w:szCs w:val="24"/>
                <w:lang w:val="en-US"/>
              </w:rPr>
              <w:t>sures</w:t>
            </w:r>
          </w:p>
        </w:tc>
      </w:tr>
      <w:tr w:rsidR="00DD7984" w:rsidRPr="008D2EE8" w14:paraId="1F801F75" w14:textId="77777777" w:rsidTr="00844638">
        <w:tc>
          <w:tcPr>
            <w:tcW w:w="3793" w:type="dxa"/>
            <w:vAlign w:val="center"/>
          </w:tcPr>
          <w:p w14:paraId="5EE3BD06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PDQ-39 (score 0-156)</w:t>
            </w:r>
          </w:p>
        </w:tc>
        <w:tc>
          <w:tcPr>
            <w:tcW w:w="2315" w:type="dxa"/>
            <w:vAlign w:val="center"/>
          </w:tcPr>
          <w:p w14:paraId="61D78531" w14:textId="655A2C44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69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 ± 25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2</w:t>
            </w:r>
          </w:p>
        </w:tc>
        <w:tc>
          <w:tcPr>
            <w:tcW w:w="2072" w:type="dxa"/>
            <w:vAlign w:val="center"/>
          </w:tcPr>
          <w:p w14:paraId="241D85DD" w14:textId="1C52D594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74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9 ± 25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3</w:t>
            </w:r>
          </w:p>
        </w:tc>
        <w:tc>
          <w:tcPr>
            <w:tcW w:w="2201" w:type="dxa"/>
            <w:vAlign w:val="center"/>
          </w:tcPr>
          <w:p w14:paraId="1BA539B1" w14:textId="5C995775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76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7 ± 25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3</w:t>
            </w:r>
          </w:p>
        </w:tc>
        <w:tc>
          <w:tcPr>
            <w:tcW w:w="2077" w:type="dxa"/>
          </w:tcPr>
          <w:p w14:paraId="03CE6187" w14:textId="4EA2ADBF" w:rsidR="00DD7984" w:rsidRPr="00774BE1" w:rsidRDefault="00DD7984" w:rsidP="00D2553C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P=0.008</w:t>
            </w:r>
          </w:p>
        </w:tc>
      </w:tr>
      <w:tr w:rsidR="00DD7984" w:rsidRPr="008D2EE8" w14:paraId="578609B2" w14:textId="77777777" w:rsidTr="00844638">
        <w:trPr>
          <w:trHeight w:val="523"/>
        </w:trPr>
        <w:tc>
          <w:tcPr>
            <w:tcW w:w="3793" w:type="dxa"/>
            <w:vAlign w:val="center"/>
          </w:tcPr>
          <w:p w14:paraId="114393D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  <w:lang w:val="en-US"/>
              </w:rPr>
              <w:t>PDSS-2 (score 0-60)</w:t>
            </w:r>
          </w:p>
        </w:tc>
        <w:tc>
          <w:tcPr>
            <w:tcW w:w="2315" w:type="dxa"/>
            <w:vAlign w:val="center"/>
          </w:tcPr>
          <w:p w14:paraId="688A50E7" w14:textId="1CFBFEE9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20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4 ± 10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3</w:t>
            </w:r>
          </w:p>
        </w:tc>
        <w:tc>
          <w:tcPr>
            <w:tcW w:w="2072" w:type="dxa"/>
            <w:vAlign w:val="center"/>
          </w:tcPr>
          <w:p w14:paraId="1D4E8C8E" w14:textId="4CE53A11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21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2 ± 9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3</w:t>
            </w:r>
          </w:p>
        </w:tc>
        <w:tc>
          <w:tcPr>
            <w:tcW w:w="2201" w:type="dxa"/>
            <w:vAlign w:val="center"/>
          </w:tcPr>
          <w:p w14:paraId="6972E6DF" w14:textId="6B28431B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22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6 ± 10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2</w:t>
            </w:r>
          </w:p>
        </w:tc>
        <w:tc>
          <w:tcPr>
            <w:tcW w:w="2077" w:type="dxa"/>
          </w:tcPr>
          <w:p w14:paraId="12BF7F5F" w14:textId="51F05346" w:rsidR="00DD7984" w:rsidRPr="00774BE1" w:rsidRDefault="00DD7984" w:rsidP="00D2553C">
            <w:pPr>
              <w:rPr>
                <w:rFonts w:cstheme="minorHAnsi"/>
                <w:szCs w:val="24"/>
                <w:lang w:val="en-US"/>
              </w:rPr>
            </w:pPr>
            <w:r w:rsidRPr="00774BE1">
              <w:rPr>
                <w:rFonts w:cstheme="minorHAnsi"/>
                <w:szCs w:val="24"/>
              </w:rPr>
              <w:t>P=0.682</w:t>
            </w:r>
          </w:p>
        </w:tc>
      </w:tr>
      <w:tr w:rsidR="00DD7984" w:rsidRPr="008D2EE8" w14:paraId="0FB40CC6" w14:textId="77777777" w:rsidTr="00844638">
        <w:trPr>
          <w:trHeight w:val="431"/>
        </w:trPr>
        <w:tc>
          <w:tcPr>
            <w:tcW w:w="3793" w:type="dxa"/>
            <w:vAlign w:val="center"/>
          </w:tcPr>
          <w:p w14:paraId="4C2ED59E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  <w:lang w:val="en-US"/>
              </w:rPr>
              <w:t>GFQ (score 0-64)</w:t>
            </w:r>
          </w:p>
        </w:tc>
        <w:tc>
          <w:tcPr>
            <w:tcW w:w="2315" w:type="dxa"/>
            <w:vAlign w:val="center"/>
          </w:tcPr>
          <w:p w14:paraId="3BC5F414" w14:textId="36D2DF9A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27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4 ± 12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0</w:t>
            </w:r>
          </w:p>
        </w:tc>
        <w:tc>
          <w:tcPr>
            <w:tcW w:w="2072" w:type="dxa"/>
            <w:vAlign w:val="center"/>
          </w:tcPr>
          <w:p w14:paraId="34316966" w14:textId="74C3FAB1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27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8 ± 12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4</w:t>
            </w:r>
          </w:p>
        </w:tc>
        <w:tc>
          <w:tcPr>
            <w:tcW w:w="2201" w:type="dxa"/>
            <w:vAlign w:val="center"/>
          </w:tcPr>
          <w:p w14:paraId="66A5487E" w14:textId="3ACE133B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29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9 ± 13</w:t>
            </w:r>
          </w:p>
        </w:tc>
        <w:tc>
          <w:tcPr>
            <w:tcW w:w="2077" w:type="dxa"/>
          </w:tcPr>
          <w:p w14:paraId="02BC5FCE" w14:textId="0BB78AEF" w:rsidR="00DD7984" w:rsidRPr="00774BE1" w:rsidRDefault="00DD7984" w:rsidP="00D2553C">
            <w:pPr>
              <w:rPr>
                <w:rFonts w:cstheme="minorHAnsi"/>
                <w:szCs w:val="24"/>
                <w:lang w:val="en-US"/>
              </w:rPr>
            </w:pPr>
            <w:r w:rsidRPr="00774BE1">
              <w:rPr>
                <w:rFonts w:cstheme="minorHAnsi"/>
                <w:szCs w:val="24"/>
              </w:rPr>
              <w:t>P=0.074</w:t>
            </w:r>
          </w:p>
        </w:tc>
      </w:tr>
      <w:tr w:rsidR="00DD7984" w:rsidRPr="008D2EE8" w14:paraId="6A353B9F" w14:textId="77777777" w:rsidTr="00844638">
        <w:trPr>
          <w:trHeight w:val="551"/>
        </w:trPr>
        <w:tc>
          <w:tcPr>
            <w:tcW w:w="3793" w:type="dxa"/>
            <w:vAlign w:val="center"/>
          </w:tcPr>
          <w:p w14:paraId="095ABE7C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  <w:lang w:val="en-US"/>
              </w:rPr>
              <w:t>QUIP-RS (score 0-112)</w:t>
            </w:r>
          </w:p>
        </w:tc>
        <w:tc>
          <w:tcPr>
            <w:tcW w:w="2315" w:type="dxa"/>
            <w:vAlign w:val="center"/>
          </w:tcPr>
          <w:p w14:paraId="794A4827" w14:textId="22737791" w:rsidR="00DD7984" w:rsidRPr="00774BE1" w:rsidRDefault="00DD7984" w:rsidP="00844638">
            <w:pPr>
              <w:rPr>
                <w:rFonts w:cstheme="minorHAnsi"/>
                <w:szCs w:val="24"/>
                <w:lang w:val="en-US"/>
              </w:rPr>
            </w:pPr>
            <w:r w:rsidRPr="00774BE1">
              <w:rPr>
                <w:rFonts w:cstheme="minorHAnsi"/>
                <w:szCs w:val="24"/>
                <w:lang w:val="en-US"/>
              </w:rPr>
              <w:t>8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8 ± 12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>7</w:t>
            </w:r>
          </w:p>
        </w:tc>
        <w:tc>
          <w:tcPr>
            <w:tcW w:w="2072" w:type="dxa"/>
            <w:vAlign w:val="center"/>
          </w:tcPr>
          <w:p w14:paraId="31BEE758" w14:textId="2CD87060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  <w:lang w:val="en-US"/>
              </w:rPr>
              <w:t>7</w:t>
            </w:r>
            <w:r w:rsidR="001C6D02">
              <w:rPr>
                <w:rFonts w:cstheme="minorHAnsi"/>
                <w:szCs w:val="24"/>
                <w:lang w:val="en-US"/>
              </w:rPr>
              <w:t>.</w:t>
            </w:r>
            <w:r w:rsidRPr="00774BE1">
              <w:rPr>
                <w:rFonts w:cstheme="minorHAnsi"/>
                <w:szCs w:val="24"/>
                <w:lang w:val="en-US"/>
              </w:rPr>
              <w:t xml:space="preserve">7 ± </w:t>
            </w:r>
            <w:r w:rsidRPr="00774BE1">
              <w:rPr>
                <w:rFonts w:cstheme="minorHAnsi"/>
                <w:szCs w:val="24"/>
              </w:rPr>
              <w:t>11</w:t>
            </w:r>
          </w:p>
        </w:tc>
        <w:tc>
          <w:tcPr>
            <w:tcW w:w="2201" w:type="dxa"/>
            <w:vAlign w:val="center"/>
          </w:tcPr>
          <w:p w14:paraId="03BDF975" w14:textId="24896DEC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8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 ± 13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4</w:t>
            </w:r>
          </w:p>
        </w:tc>
        <w:tc>
          <w:tcPr>
            <w:tcW w:w="2077" w:type="dxa"/>
          </w:tcPr>
          <w:p w14:paraId="2A17B2DB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0.496</w:t>
            </w:r>
          </w:p>
        </w:tc>
      </w:tr>
      <w:tr w:rsidR="00DD7984" w:rsidRPr="008D2EE8" w14:paraId="22870A13" w14:textId="77777777" w:rsidTr="00844638">
        <w:trPr>
          <w:trHeight w:val="417"/>
        </w:trPr>
        <w:tc>
          <w:tcPr>
            <w:tcW w:w="3793" w:type="dxa"/>
            <w:vAlign w:val="center"/>
          </w:tcPr>
          <w:p w14:paraId="173D2838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 xml:space="preserve">QUIP-Gambling </w:t>
            </w:r>
            <w:r w:rsidRPr="00774BE1">
              <w:rPr>
                <w:rFonts w:cstheme="minorHAnsi"/>
                <w:bCs/>
                <w:szCs w:val="24"/>
                <w:lang w:val="en-US"/>
              </w:rPr>
              <w:t>(score 0-16)</w:t>
            </w:r>
          </w:p>
        </w:tc>
        <w:tc>
          <w:tcPr>
            <w:tcW w:w="2315" w:type="dxa"/>
            <w:vAlign w:val="center"/>
          </w:tcPr>
          <w:p w14:paraId="203C9D93" w14:textId="7245DE5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3 ± 3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4</w:t>
            </w:r>
          </w:p>
        </w:tc>
        <w:tc>
          <w:tcPr>
            <w:tcW w:w="2072" w:type="dxa"/>
            <w:vAlign w:val="center"/>
          </w:tcPr>
          <w:p w14:paraId="5075D0D7" w14:textId="39AA247D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8 ± 2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14:paraId="52D9AA09" w14:textId="635A67BF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5 ±3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9</w:t>
            </w:r>
          </w:p>
        </w:tc>
        <w:tc>
          <w:tcPr>
            <w:tcW w:w="2077" w:type="dxa"/>
          </w:tcPr>
          <w:p w14:paraId="035D049F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0.779</w:t>
            </w:r>
          </w:p>
        </w:tc>
      </w:tr>
      <w:tr w:rsidR="00DD7984" w:rsidRPr="008D2EE8" w14:paraId="0BE39FBC" w14:textId="77777777" w:rsidTr="00844638">
        <w:trPr>
          <w:trHeight w:val="424"/>
        </w:trPr>
        <w:tc>
          <w:tcPr>
            <w:tcW w:w="3793" w:type="dxa"/>
            <w:vAlign w:val="center"/>
          </w:tcPr>
          <w:p w14:paraId="319A4B3A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QUIP-Sexual behaviour</w:t>
            </w:r>
          </w:p>
        </w:tc>
        <w:tc>
          <w:tcPr>
            <w:tcW w:w="2315" w:type="dxa"/>
            <w:vAlign w:val="center"/>
          </w:tcPr>
          <w:p w14:paraId="0744BF2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1.1±2.6</w:t>
            </w:r>
          </w:p>
        </w:tc>
        <w:tc>
          <w:tcPr>
            <w:tcW w:w="2072" w:type="dxa"/>
            <w:vAlign w:val="center"/>
          </w:tcPr>
          <w:p w14:paraId="7364D3F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1.2±2.8</w:t>
            </w:r>
          </w:p>
        </w:tc>
        <w:tc>
          <w:tcPr>
            <w:tcW w:w="2201" w:type="dxa"/>
            <w:vAlign w:val="center"/>
          </w:tcPr>
          <w:p w14:paraId="7E23898E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1±2.5</w:t>
            </w:r>
          </w:p>
        </w:tc>
        <w:tc>
          <w:tcPr>
            <w:tcW w:w="2077" w:type="dxa"/>
          </w:tcPr>
          <w:p w14:paraId="34611807" w14:textId="77777777" w:rsidR="00DD7984" w:rsidRPr="00774BE1" w:rsidRDefault="00DD7984" w:rsidP="00844638">
            <w:pPr>
              <w:rPr>
                <w:rFonts w:cstheme="minorHAnsi"/>
                <w:szCs w:val="24"/>
                <w:lang w:val="en-US"/>
              </w:rPr>
            </w:pPr>
            <w:r w:rsidRPr="00774BE1">
              <w:rPr>
                <w:rFonts w:cstheme="minorHAnsi"/>
                <w:szCs w:val="24"/>
                <w:lang w:val="en-US"/>
              </w:rPr>
              <w:t>0.367</w:t>
            </w:r>
          </w:p>
        </w:tc>
      </w:tr>
      <w:tr w:rsidR="00DD7984" w:rsidRPr="008D2EE8" w14:paraId="4E1CA298" w14:textId="77777777" w:rsidTr="00844638">
        <w:trPr>
          <w:trHeight w:val="402"/>
        </w:trPr>
        <w:tc>
          <w:tcPr>
            <w:tcW w:w="3793" w:type="dxa"/>
            <w:vAlign w:val="center"/>
          </w:tcPr>
          <w:p w14:paraId="3673A4F2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QUIP-Buying</w:t>
            </w:r>
          </w:p>
        </w:tc>
        <w:tc>
          <w:tcPr>
            <w:tcW w:w="2315" w:type="dxa"/>
            <w:vAlign w:val="center"/>
          </w:tcPr>
          <w:p w14:paraId="0D8BB3DB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0.7±1.9</w:t>
            </w:r>
          </w:p>
        </w:tc>
        <w:tc>
          <w:tcPr>
            <w:tcW w:w="2072" w:type="dxa"/>
            <w:vAlign w:val="center"/>
          </w:tcPr>
          <w:p w14:paraId="437F872A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0.8±2</w:t>
            </w:r>
          </w:p>
        </w:tc>
        <w:tc>
          <w:tcPr>
            <w:tcW w:w="2201" w:type="dxa"/>
            <w:vAlign w:val="center"/>
          </w:tcPr>
          <w:p w14:paraId="0E712F5A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0.9±2.1</w:t>
            </w:r>
          </w:p>
        </w:tc>
        <w:tc>
          <w:tcPr>
            <w:tcW w:w="2077" w:type="dxa"/>
          </w:tcPr>
          <w:p w14:paraId="2732420D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0.358</w:t>
            </w:r>
          </w:p>
        </w:tc>
      </w:tr>
      <w:tr w:rsidR="00DD7984" w:rsidRPr="008D2EE8" w14:paraId="4FDF222B" w14:textId="77777777" w:rsidTr="00844638">
        <w:trPr>
          <w:trHeight w:val="499"/>
        </w:trPr>
        <w:tc>
          <w:tcPr>
            <w:tcW w:w="3793" w:type="dxa"/>
            <w:vAlign w:val="center"/>
          </w:tcPr>
          <w:p w14:paraId="3B96921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QUIP-Eating</w:t>
            </w:r>
          </w:p>
        </w:tc>
        <w:tc>
          <w:tcPr>
            <w:tcW w:w="2315" w:type="dxa"/>
            <w:vAlign w:val="center"/>
          </w:tcPr>
          <w:p w14:paraId="1A6E386C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2.5±4.1</w:t>
            </w:r>
          </w:p>
        </w:tc>
        <w:tc>
          <w:tcPr>
            <w:tcW w:w="2072" w:type="dxa"/>
            <w:vAlign w:val="center"/>
          </w:tcPr>
          <w:p w14:paraId="11773B17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2.4±4.3</w:t>
            </w:r>
          </w:p>
        </w:tc>
        <w:tc>
          <w:tcPr>
            <w:tcW w:w="2201" w:type="dxa"/>
            <w:vAlign w:val="center"/>
          </w:tcPr>
          <w:p w14:paraId="26228925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2.6±4.4</w:t>
            </w:r>
          </w:p>
        </w:tc>
        <w:tc>
          <w:tcPr>
            <w:tcW w:w="2077" w:type="dxa"/>
          </w:tcPr>
          <w:p w14:paraId="15F4153A" w14:textId="77777777" w:rsidR="00DD7984" w:rsidRPr="00774BE1" w:rsidRDefault="00DD7984" w:rsidP="00844638">
            <w:pPr>
              <w:rPr>
                <w:rFonts w:cstheme="minorHAnsi"/>
                <w:szCs w:val="24"/>
                <w:lang w:val="en-US"/>
              </w:rPr>
            </w:pPr>
            <w:r w:rsidRPr="00774BE1">
              <w:rPr>
                <w:rFonts w:cstheme="minorHAnsi"/>
                <w:szCs w:val="24"/>
                <w:lang w:val="en-US"/>
              </w:rPr>
              <w:t>0.838</w:t>
            </w:r>
          </w:p>
        </w:tc>
      </w:tr>
      <w:tr w:rsidR="00DD7984" w:rsidRPr="008D2EE8" w14:paraId="47CF0DEB" w14:textId="77777777" w:rsidTr="00844638">
        <w:trPr>
          <w:trHeight w:val="401"/>
        </w:trPr>
        <w:tc>
          <w:tcPr>
            <w:tcW w:w="3793" w:type="dxa"/>
            <w:vAlign w:val="center"/>
          </w:tcPr>
          <w:p w14:paraId="3E2EAC21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QUIP-Hobbism</w:t>
            </w:r>
          </w:p>
        </w:tc>
        <w:tc>
          <w:tcPr>
            <w:tcW w:w="2315" w:type="dxa"/>
            <w:vAlign w:val="center"/>
          </w:tcPr>
          <w:p w14:paraId="1F8E4608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1.5±2.7</w:t>
            </w:r>
          </w:p>
        </w:tc>
        <w:tc>
          <w:tcPr>
            <w:tcW w:w="2072" w:type="dxa"/>
            <w:vAlign w:val="center"/>
          </w:tcPr>
          <w:p w14:paraId="302164CB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1.1±2.5</w:t>
            </w:r>
          </w:p>
        </w:tc>
        <w:tc>
          <w:tcPr>
            <w:tcW w:w="2201" w:type="dxa"/>
            <w:vAlign w:val="center"/>
          </w:tcPr>
          <w:p w14:paraId="0C2488F4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1±1.9</w:t>
            </w:r>
          </w:p>
        </w:tc>
        <w:tc>
          <w:tcPr>
            <w:tcW w:w="2077" w:type="dxa"/>
          </w:tcPr>
          <w:p w14:paraId="70A6BDDF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0.388</w:t>
            </w:r>
          </w:p>
        </w:tc>
      </w:tr>
      <w:tr w:rsidR="00DD7984" w:rsidRPr="008D2EE8" w14:paraId="303B87F5" w14:textId="77777777" w:rsidTr="00844638">
        <w:trPr>
          <w:trHeight w:val="577"/>
        </w:trPr>
        <w:tc>
          <w:tcPr>
            <w:tcW w:w="3793" w:type="dxa"/>
            <w:vAlign w:val="center"/>
          </w:tcPr>
          <w:p w14:paraId="6D55DE97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QUIP-Punding</w:t>
            </w:r>
          </w:p>
        </w:tc>
        <w:tc>
          <w:tcPr>
            <w:tcW w:w="2315" w:type="dxa"/>
            <w:vAlign w:val="center"/>
          </w:tcPr>
          <w:p w14:paraId="1249281E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0.9±2.1</w:t>
            </w:r>
          </w:p>
        </w:tc>
        <w:tc>
          <w:tcPr>
            <w:tcW w:w="2072" w:type="dxa"/>
            <w:vAlign w:val="center"/>
          </w:tcPr>
          <w:p w14:paraId="1B94B1AF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0.9±1.9</w:t>
            </w:r>
          </w:p>
        </w:tc>
        <w:tc>
          <w:tcPr>
            <w:tcW w:w="2201" w:type="dxa"/>
            <w:vAlign w:val="center"/>
          </w:tcPr>
          <w:p w14:paraId="3271558D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0.8±2.4</w:t>
            </w:r>
          </w:p>
        </w:tc>
        <w:tc>
          <w:tcPr>
            <w:tcW w:w="2077" w:type="dxa"/>
          </w:tcPr>
          <w:p w14:paraId="40EBC6EF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0.345</w:t>
            </w:r>
          </w:p>
        </w:tc>
      </w:tr>
      <w:tr w:rsidR="00DD7984" w:rsidRPr="008D2EE8" w14:paraId="65864ECF" w14:textId="77777777" w:rsidTr="00844638">
        <w:trPr>
          <w:trHeight w:val="557"/>
        </w:trPr>
        <w:tc>
          <w:tcPr>
            <w:tcW w:w="3793" w:type="dxa"/>
            <w:vAlign w:val="center"/>
          </w:tcPr>
          <w:p w14:paraId="76DB8044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QUIP-Medication use</w:t>
            </w:r>
          </w:p>
        </w:tc>
        <w:tc>
          <w:tcPr>
            <w:tcW w:w="2315" w:type="dxa"/>
            <w:vAlign w:val="center"/>
          </w:tcPr>
          <w:p w14:paraId="5DD4AEBB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0.8±2.4</w:t>
            </w:r>
          </w:p>
        </w:tc>
        <w:tc>
          <w:tcPr>
            <w:tcW w:w="2072" w:type="dxa"/>
            <w:vAlign w:val="center"/>
          </w:tcPr>
          <w:p w14:paraId="434029DB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0.6±1.8</w:t>
            </w:r>
          </w:p>
        </w:tc>
        <w:tc>
          <w:tcPr>
            <w:tcW w:w="2201" w:type="dxa"/>
            <w:vAlign w:val="center"/>
          </w:tcPr>
          <w:p w14:paraId="0F927BF2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0.9±2.8</w:t>
            </w:r>
          </w:p>
        </w:tc>
        <w:tc>
          <w:tcPr>
            <w:tcW w:w="2077" w:type="dxa"/>
          </w:tcPr>
          <w:p w14:paraId="01A9AE09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0.862</w:t>
            </w:r>
          </w:p>
        </w:tc>
      </w:tr>
      <w:tr w:rsidR="00DD7984" w:rsidRPr="008D2EE8" w14:paraId="6EDF9D6C" w14:textId="77777777" w:rsidTr="00844638">
        <w:trPr>
          <w:trHeight w:val="537"/>
        </w:trPr>
        <w:tc>
          <w:tcPr>
            <w:tcW w:w="3793" w:type="dxa"/>
            <w:vAlign w:val="center"/>
          </w:tcPr>
          <w:p w14:paraId="6C8A363C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/>
                <w:bCs/>
                <w:szCs w:val="24"/>
              </w:rPr>
              <w:t>RSS-2 (score 15-75)</w:t>
            </w:r>
          </w:p>
        </w:tc>
        <w:tc>
          <w:tcPr>
            <w:tcW w:w="2315" w:type="dxa"/>
            <w:vAlign w:val="center"/>
          </w:tcPr>
          <w:p w14:paraId="0D4F9BB4" w14:textId="73009AB9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38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8 ± 11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</w:t>
            </w:r>
          </w:p>
        </w:tc>
        <w:tc>
          <w:tcPr>
            <w:tcW w:w="2072" w:type="dxa"/>
            <w:vAlign w:val="center"/>
          </w:tcPr>
          <w:p w14:paraId="4214FE44" w14:textId="234F45EF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41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1 ± 11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14:paraId="3A6B412F" w14:textId="6DABCC88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40 ± 11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5</w:t>
            </w:r>
          </w:p>
        </w:tc>
        <w:tc>
          <w:tcPr>
            <w:tcW w:w="2077" w:type="dxa"/>
          </w:tcPr>
          <w:p w14:paraId="3FB070AE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0.022</w:t>
            </w:r>
          </w:p>
        </w:tc>
      </w:tr>
      <w:tr w:rsidR="00DD7984" w:rsidRPr="008D2EE8" w14:paraId="110D86A9" w14:textId="77777777" w:rsidTr="00844638">
        <w:trPr>
          <w:trHeight w:val="509"/>
        </w:trPr>
        <w:tc>
          <w:tcPr>
            <w:tcW w:w="3793" w:type="dxa"/>
            <w:vAlign w:val="center"/>
          </w:tcPr>
          <w:p w14:paraId="13A72CC0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RSS/Personal distress</w:t>
            </w:r>
          </w:p>
        </w:tc>
        <w:tc>
          <w:tcPr>
            <w:tcW w:w="2315" w:type="dxa"/>
            <w:vAlign w:val="center"/>
          </w:tcPr>
          <w:p w14:paraId="0F6C869D" w14:textId="7A753C3E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16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2 ± 4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</w:t>
            </w:r>
          </w:p>
        </w:tc>
        <w:tc>
          <w:tcPr>
            <w:tcW w:w="2072" w:type="dxa"/>
            <w:vAlign w:val="center"/>
          </w:tcPr>
          <w:p w14:paraId="5174E5BD" w14:textId="3A059EC4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17 ± 4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14:paraId="0C9E600D" w14:textId="738D32CB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16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7 ± 4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6</w:t>
            </w:r>
          </w:p>
        </w:tc>
        <w:tc>
          <w:tcPr>
            <w:tcW w:w="2077" w:type="dxa"/>
          </w:tcPr>
          <w:p w14:paraId="32D784C7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0.190</w:t>
            </w:r>
          </w:p>
        </w:tc>
      </w:tr>
      <w:tr w:rsidR="00DD7984" w:rsidRPr="008D2EE8" w14:paraId="3A5E2E21" w14:textId="77777777" w:rsidTr="00844638">
        <w:trPr>
          <w:trHeight w:val="433"/>
        </w:trPr>
        <w:tc>
          <w:tcPr>
            <w:tcW w:w="3793" w:type="dxa"/>
            <w:vAlign w:val="center"/>
          </w:tcPr>
          <w:p w14:paraId="4EF3B5FE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RSS/Negative feeling</w:t>
            </w:r>
          </w:p>
        </w:tc>
        <w:tc>
          <w:tcPr>
            <w:tcW w:w="2315" w:type="dxa"/>
            <w:vAlign w:val="center"/>
          </w:tcPr>
          <w:p w14:paraId="7699BEBE" w14:textId="307FE9F5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8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4 ± 3</w:t>
            </w:r>
          </w:p>
        </w:tc>
        <w:tc>
          <w:tcPr>
            <w:tcW w:w="2072" w:type="dxa"/>
            <w:vAlign w:val="center"/>
          </w:tcPr>
          <w:p w14:paraId="03376754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9 ± 3</w:t>
            </w:r>
          </w:p>
        </w:tc>
        <w:tc>
          <w:tcPr>
            <w:tcW w:w="2201" w:type="dxa"/>
            <w:vAlign w:val="center"/>
          </w:tcPr>
          <w:p w14:paraId="7F83AEFE" w14:textId="318016F6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8.8 ± 3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2</w:t>
            </w:r>
          </w:p>
        </w:tc>
        <w:tc>
          <w:tcPr>
            <w:tcW w:w="2077" w:type="dxa"/>
          </w:tcPr>
          <w:p w14:paraId="79DD504A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0.030</w:t>
            </w:r>
          </w:p>
        </w:tc>
      </w:tr>
      <w:tr w:rsidR="00DD7984" w:rsidRPr="008D2EE8" w14:paraId="2F3F4A90" w14:textId="77777777" w:rsidTr="00844638">
        <w:trPr>
          <w:trHeight w:val="565"/>
        </w:trPr>
        <w:tc>
          <w:tcPr>
            <w:tcW w:w="3793" w:type="dxa"/>
            <w:vAlign w:val="center"/>
          </w:tcPr>
          <w:p w14:paraId="4A1C7C95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bCs/>
                <w:szCs w:val="24"/>
              </w:rPr>
              <w:t>RSS/Life upset</w:t>
            </w:r>
          </w:p>
        </w:tc>
        <w:tc>
          <w:tcPr>
            <w:tcW w:w="2315" w:type="dxa"/>
            <w:vAlign w:val="center"/>
          </w:tcPr>
          <w:p w14:paraId="41E43CBE" w14:textId="3841AB2F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14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1 ± 5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6</w:t>
            </w:r>
          </w:p>
        </w:tc>
        <w:tc>
          <w:tcPr>
            <w:tcW w:w="2072" w:type="dxa"/>
            <w:vAlign w:val="center"/>
          </w:tcPr>
          <w:p w14:paraId="6BFB0BFA" w14:textId="2F98EDC1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15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1 ± 5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14:paraId="1907768D" w14:textId="57A94B5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14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5 ± 5</w:t>
            </w:r>
            <w:r w:rsidR="001C6D02">
              <w:rPr>
                <w:rFonts w:cstheme="minorHAnsi"/>
                <w:szCs w:val="24"/>
              </w:rPr>
              <w:t>.</w:t>
            </w:r>
            <w:r w:rsidRPr="00774BE1">
              <w:rPr>
                <w:rFonts w:cstheme="minorHAnsi"/>
                <w:szCs w:val="24"/>
              </w:rPr>
              <w:t>4</w:t>
            </w:r>
          </w:p>
        </w:tc>
        <w:tc>
          <w:tcPr>
            <w:tcW w:w="2077" w:type="dxa"/>
          </w:tcPr>
          <w:p w14:paraId="4E5BB518" w14:textId="77777777" w:rsidR="00DD7984" w:rsidRPr="00774BE1" w:rsidRDefault="00DD7984" w:rsidP="00844638">
            <w:pPr>
              <w:rPr>
                <w:rFonts w:cstheme="minorHAnsi"/>
                <w:szCs w:val="24"/>
              </w:rPr>
            </w:pPr>
            <w:r w:rsidRPr="00774BE1">
              <w:rPr>
                <w:rFonts w:cstheme="minorHAnsi"/>
                <w:szCs w:val="24"/>
              </w:rPr>
              <w:t>0.039</w:t>
            </w:r>
          </w:p>
        </w:tc>
      </w:tr>
    </w:tbl>
    <w:p w14:paraId="18A69796" w14:textId="77777777" w:rsidR="004724F8" w:rsidRDefault="004724F8"/>
    <w:sectPr w:rsidR="004724F8" w:rsidSect="00DD7984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84"/>
    <w:rsid w:val="001C6D02"/>
    <w:rsid w:val="004724F8"/>
    <w:rsid w:val="00D2553C"/>
    <w:rsid w:val="00D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35BA"/>
  <w15:docId w15:val="{09B5300D-97D3-4E9F-9447-A5329263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984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Melzi, Gabriella</dc:creator>
  <cp:lastModifiedBy>Melzi, Gabriella</cp:lastModifiedBy>
  <cp:revision>3</cp:revision>
  <dcterms:created xsi:type="dcterms:W3CDTF">2019-05-21T10:40:00Z</dcterms:created>
  <dcterms:modified xsi:type="dcterms:W3CDTF">2019-05-21T14:03:00Z</dcterms:modified>
</cp:coreProperties>
</file>