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6A0" w:rsidRPr="00516AE6" w:rsidRDefault="003756A0" w:rsidP="00832D5A">
      <w:pPr>
        <w:spacing w:after="160" w:line="360" w:lineRule="auto"/>
        <w:rPr>
          <w:b/>
          <w:sz w:val="20"/>
          <w:szCs w:val="20"/>
          <w:lang w:val="en-US"/>
        </w:rPr>
      </w:pPr>
      <w:bookmarkStart w:id="0" w:name="_GoBack"/>
      <w:r w:rsidRPr="00516AE6">
        <w:rPr>
          <w:b/>
          <w:sz w:val="20"/>
          <w:szCs w:val="20"/>
          <w:lang w:val="en-US"/>
        </w:rPr>
        <w:t xml:space="preserve">Table S2: Characteristics of patients with known cancer up to 5 years prior to stroke or up to 1 year after stroke compared with patients with no known cancer in this period: A sensitivity analysis 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126"/>
        <w:gridCol w:w="2126"/>
        <w:gridCol w:w="993"/>
      </w:tblGrid>
      <w:tr w:rsidR="003756A0" w:rsidRPr="00516AE6" w:rsidTr="00AD77A2">
        <w:trPr>
          <w:trHeight w:val="1422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rFonts w:ascii="Arial" w:hAnsi="Arial" w:cs="Arial"/>
                <w:b/>
                <w:sz w:val="21"/>
                <w:szCs w:val="21"/>
                <w:lang w:val="en-US"/>
              </w:rPr>
              <w:br w:type="page"/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jc w:val="center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 xml:space="preserve">No known cancer within 5 years prior to stroke and up to 1 year after stroke: </w:t>
            </w:r>
          </w:p>
          <w:p w:rsidR="003756A0" w:rsidRPr="00516AE6" w:rsidRDefault="003756A0" w:rsidP="003A59A0">
            <w:pPr>
              <w:spacing w:line="266" w:lineRule="auto"/>
              <w:jc w:val="center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687 patients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jc w:val="center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Known cancer within 5 years prior to stroke and up to 1 year after stroke:</w:t>
            </w:r>
          </w:p>
          <w:p w:rsidR="003756A0" w:rsidRPr="00516AE6" w:rsidRDefault="003756A0" w:rsidP="003A59A0">
            <w:pPr>
              <w:spacing w:line="266" w:lineRule="auto"/>
              <w:jc w:val="center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66 patients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</w:rPr>
            </w:pPr>
            <w:r w:rsidRPr="00516AE6">
              <w:rPr>
                <w:b/>
                <w:sz w:val="21"/>
                <w:szCs w:val="21"/>
              </w:rPr>
              <w:t>p value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AD77A2" w:rsidP="003A59A0">
            <w:pPr>
              <w:spacing w:line="26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Sex</w:t>
            </w:r>
            <w:r w:rsidR="003756A0" w:rsidRPr="00516AE6">
              <w:rPr>
                <w:b/>
                <w:sz w:val="21"/>
                <w:szCs w:val="21"/>
              </w:rPr>
              <w:t>: n (%)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7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Male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7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Female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391 (56.9%)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296 (43.1%)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38 (57.6%)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28 (42.4%)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0.92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</w:rPr>
            </w:pPr>
            <w:r w:rsidRPr="00516AE6">
              <w:rPr>
                <w:b/>
                <w:sz w:val="21"/>
                <w:szCs w:val="21"/>
              </w:rPr>
              <w:t xml:space="preserve">Age: </w:t>
            </w:r>
            <w:r w:rsidRPr="00516AE6">
              <w:rPr>
                <w:sz w:val="21"/>
                <w:szCs w:val="21"/>
              </w:rPr>
              <w:t>Median (Min-max)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73 (21-100)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74 (27-94)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0.07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History of venous thromboembolism: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34 (4.9%)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14 (21.2%)</w:t>
            </w:r>
          </w:p>
        </w:tc>
        <w:tc>
          <w:tcPr>
            <w:tcW w:w="993" w:type="dxa"/>
            <w:shd w:val="clear" w:color="auto" w:fill="auto"/>
          </w:tcPr>
          <w:p w:rsidR="003756A0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*&lt;0.001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TOAST classification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2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Large artery atherosclerosis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2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Cardiac embolism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2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Small vessel disease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2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Other determined etiology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2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Unknown or more than 1 possible etiology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114 (16.6%)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260 (37.8%)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68 (9.9%)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43 (6.3%)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202 (29.4%)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 (7.6%)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28 (42.4%)</w:t>
            </w:r>
            <w:r w:rsidRPr="00516AE6">
              <w:rPr>
                <w:sz w:val="21"/>
                <w:szCs w:val="21"/>
                <w:lang w:val="en-US"/>
              </w:rPr>
              <w:br/>
              <w:t>8 (12.1%)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 (9.1%)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19 (28.8%)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0.35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Vessel territories with acute ischemic lesions: n (%)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3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 xml:space="preserve">&lt; 2 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3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</w:rPr>
              <w:sym w:font="Symbol" w:char="F0B3"/>
            </w:r>
            <w:r w:rsidRPr="00516AE6">
              <w:rPr>
                <w:sz w:val="21"/>
                <w:szCs w:val="21"/>
              </w:rPr>
              <w:t xml:space="preserve"> </w:t>
            </w:r>
            <w:r w:rsidRPr="00516AE6">
              <w:rPr>
                <w:sz w:val="21"/>
                <w:szCs w:val="21"/>
                <w:lang w:val="en-US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559 (81.4%)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128 (18.6%)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51 (77.3%)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15 (22.7%)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0.42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>Large vessel occlusion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4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Yes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4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No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4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No data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236 (34.4%)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443 (64.5%)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8 (1.2%)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25 (37.9%)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40 (60.6%)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1 (1.5%)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0.55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</w:rPr>
            </w:pPr>
            <w:r w:rsidRPr="00516AE6">
              <w:rPr>
                <w:b/>
                <w:sz w:val="21"/>
                <w:szCs w:val="21"/>
              </w:rPr>
              <w:t>Laboratory parameters</w:t>
            </w:r>
            <w:r w:rsidRPr="00516AE6">
              <w:rPr>
                <w:b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Hemoglobin: Median (Min-max)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139 (58-186)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132 (61-194)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</w:rPr>
              <w:t>*</w:t>
            </w:r>
            <w:r w:rsidRPr="00516AE6">
              <w:rPr>
                <w:sz w:val="21"/>
                <w:szCs w:val="21"/>
                <w:lang w:val="en-US"/>
              </w:rPr>
              <w:t>0.001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Platelet count: n (%)</w:t>
            </w:r>
          </w:p>
          <w:p w:rsidR="003756A0" w:rsidRPr="00516AE6" w:rsidRDefault="003756A0" w:rsidP="003A59A0">
            <w:pPr>
              <w:pStyle w:val="ListParagraph"/>
              <w:numPr>
                <w:ilvl w:val="0"/>
                <w:numId w:val="0"/>
              </w:numPr>
              <w:spacing w:line="266" w:lineRule="auto"/>
              <w:ind w:left="360"/>
              <w:rPr>
                <w:sz w:val="21"/>
                <w:szCs w:val="21"/>
                <w:vertAlign w:val="superscript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&lt; LLN</w:t>
            </w:r>
            <w:r w:rsidRPr="00516AE6">
              <w:rPr>
                <w:sz w:val="21"/>
                <w:szCs w:val="21"/>
                <w:vertAlign w:val="superscript"/>
                <w:lang w:val="en-US"/>
              </w:rPr>
              <w:t>2</w:t>
            </w:r>
          </w:p>
          <w:p w:rsidR="003756A0" w:rsidRPr="00516AE6" w:rsidRDefault="003756A0" w:rsidP="003A59A0">
            <w:pPr>
              <w:pStyle w:val="ListParagraph"/>
              <w:numPr>
                <w:ilvl w:val="0"/>
                <w:numId w:val="0"/>
              </w:numPr>
              <w:spacing w:line="266" w:lineRule="auto"/>
              <w:ind w:left="360"/>
              <w:rPr>
                <w:sz w:val="21"/>
                <w:szCs w:val="21"/>
                <w:vertAlign w:val="superscript"/>
                <w:lang w:val="en-US"/>
              </w:rPr>
            </w:pPr>
            <w:r w:rsidRPr="00516AE6">
              <w:rPr>
                <w:sz w:val="21"/>
                <w:szCs w:val="21"/>
              </w:rPr>
              <w:sym w:font="Symbol" w:char="F0B3"/>
            </w:r>
            <w:r w:rsidRPr="00516AE6">
              <w:rPr>
                <w:sz w:val="21"/>
                <w:szCs w:val="21"/>
                <w:lang w:val="en-US"/>
              </w:rPr>
              <w:t xml:space="preserve"> LLN and </w:t>
            </w:r>
            <w:r w:rsidRPr="00516AE6">
              <w:rPr>
                <w:sz w:val="21"/>
                <w:szCs w:val="21"/>
              </w:rPr>
              <w:sym w:font="Symbol" w:char="F0A3"/>
            </w:r>
            <w:r w:rsidRPr="00516AE6">
              <w:rPr>
                <w:sz w:val="21"/>
                <w:szCs w:val="21"/>
                <w:lang w:val="en-US"/>
              </w:rPr>
              <w:t xml:space="preserve"> ULN</w:t>
            </w:r>
            <w:r w:rsidRPr="00516AE6">
              <w:rPr>
                <w:sz w:val="21"/>
                <w:szCs w:val="21"/>
                <w:vertAlign w:val="superscript"/>
                <w:lang w:val="en-US"/>
              </w:rPr>
              <w:t>3</w:t>
            </w:r>
          </w:p>
          <w:p w:rsidR="003756A0" w:rsidRPr="00516AE6" w:rsidRDefault="003756A0" w:rsidP="003A59A0">
            <w:pPr>
              <w:pStyle w:val="ListParagraph"/>
              <w:numPr>
                <w:ilvl w:val="0"/>
                <w:numId w:val="0"/>
              </w:numPr>
              <w:spacing w:line="266" w:lineRule="auto"/>
              <w:ind w:left="360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&gt; ULN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36 (5.2%)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632 (92%)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19 (2.8%)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7 (10.6%)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49 (74.2%)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10 (15.2%)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*&lt;0.001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White blood count: n (%)</w:t>
            </w:r>
          </w:p>
          <w:p w:rsidR="003756A0" w:rsidRPr="00516AE6" w:rsidRDefault="003756A0" w:rsidP="003A59A0">
            <w:pPr>
              <w:pStyle w:val="ListParagraph"/>
              <w:numPr>
                <w:ilvl w:val="0"/>
                <w:numId w:val="0"/>
              </w:numPr>
              <w:spacing w:line="266" w:lineRule="auto"/>
              <w:ind w:left="360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&lt; ULN</w:t>
            </w:r>
          </w:p>
          <w:p w:rsidR="003756A0" w:rsidRPr="00516AE6" w:rsidRDefault="003756A0" w:rsidP="003A59A0">
            <w:pPr>
              <w:pStyle w:val="ListParagraph"/>
              <w:numPr>
                <w:ilvl w:val="0"/>
                <w:numId w:val="0"/>
              </w:numPr>
              <w:spacing w:line="266" w:lineRule="auto"/>
              <w:ind w:left="360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sym w:font="Symbol" w:char="F0B3"/>
            </w:r>
            <w:r w:rsidRPr="00516AE6">
              <w:rPr>
                <w:sz w:val="21"/>
                <w:szCs w:val="21"/>
              </w:rPr>
              <w:t xml:space="preserve"> ULN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502 (73.1%)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185 (26.9%)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45 (28.2%)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21 (31.8%)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0.40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D dimer: Median (Min-max)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5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0.83 (0.08-20)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482 (70.2%)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1.4 (0.38-20)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43 (65.2%)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*0.001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 xml:space="preserve">Erythrocyte sedimentation rate: </w:t>
            </w:r>
          </w:p>
          <w:p w:rsidR="003756A0" w:rsidRPr="00516AE6" w:rsidRDefault="003756A0" w:rsidP="003A59A0">
            <w:pPr>
              <w:pStyle w:val="ListParagraph"/>
              <w:numPr>
                <w:ilvl w:val="0"/>
                <w:numId w:val="0"/>
              </w:numPr>
              <w:spacing w:line="266" w:lineRule="auto"/>
              <w:ind w:left="360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Median (Min-max)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5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10 (1-130)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  <w:lang w:val="en-US"/>
              </w:rPr>
              <w:t>457 (66.5%)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16 (1-80)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46 (69.7%)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*0.012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C-reactive protein: Median (Min-max)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5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2.4 (0-358)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683 (99.4%)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4.4 (0.3-374)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66 (100%)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*&lt;0.001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5"/>
              </w:num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Lactate Dehydrogenase: Median (Min-max)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5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368 (95-2245)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575 (83.7%)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386 (156-1606)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</w:rPr>
              <w:t>59 (89.4%)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</w:rPr>
            </w:pPr>
            <w:r w:rsidRPr="00516AE6">
              <w:rPr>
                <w:sz w:val="21"/>
                <w:szCs w:val="21"/>
                <w:lang w:val="en-US"/>
              </w:rPr>
              <w:t>0.081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b/>
                <w:sz w:val="21"/>
                <w:szCs w:val="21"/>
              </w:rPr>
            </w:pPr>
            <w:r w:rsidRPr="00516AE6">
              <w:rPr>
                <w:b/>
                <w:sz w:val="21"/>
                <w:szCs w:val="21"/>
              </w:rPr>
              <w:lastRenderedPageBreak/>
              <w:t>Modified Rankin Scale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Prior to stroke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On admission for stroke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  <w:p w:rsidR="003756A0" w:rsidRPr="00516AE6" w:rsidRDefault="003756A0" w:rsidP="003756A0">
            <w:pPr>
              <w:pStyle w:val="ListParagraph"/>
              <w:numPr>
                <w:ilvl w:val="0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At follow-up (between 60 and 120 days after stroke)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490 (71.3%)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41 (6.0%)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24 (3.5%)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11 (1.6%)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 (0.7%)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 (0%)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571 (83.1%)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65 (9.5%)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115 (16.7%)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94 (13.7%)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99 (14.4%)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123 (17.9%)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101 (14.7)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597 (86.9%)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140 (20.4%)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118 (17.2%)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58 (8.4%)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31 (4.5%)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21 (3.1%)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 (0.6%)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77 (11.1%)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449 (65.4%)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43 (65.2%)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 (9.1%)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 (7.6%)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 (4.5%)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 (0%)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 (0%)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57 (86.4%)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 (1.5%)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11 (16.7%)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8 (12.1%)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10 (15.2%)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12 (18.2%)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16 (24.2%)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58 (87.9%)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11 (16.7%)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10 (15.2%)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 (3%)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 (7.6%)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 (3.0%)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 (3.0%)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17 (25.8%)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49 (74.2%)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*0.034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*0.023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*0.009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 xml:space="preserve">NIHSS on admission: </w:t>
            </w:r>
            <w:r w:rsidRPr="00516AE6">
              <w:rPr>
                <w:sz w:val="21"/>
                <w:szCs w:val="21"/>
                <w:lang w:val="en-US"/>
              </w:rPr>
              <w:t>Median (Min-max)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4 (0-25)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673 (98.0%)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 (0-24)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66 (100%)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0.17</w:t>
            </w:r>
          </w:p>
        </w:tc>
      </w:tr>
      <w:tr w:rsidR="003756A0" w:rsidRPr="00516AE6" w:rsidTr="00AD77A2">
        <w:trPr>
          <w:trHeight w:val="20"/>
        </w:trPr>
        <w:tc>
          <w:tcPr>
            <w:tcW w:w="3686" w:type="dxa"/>
            <w:shd w:val="clear" w:color="auto" w:fill="auto"/>
          </w:tcPr>
          <w:p w:rsidR="003756A0" w:rsidRPr="00516AE6" w:rsidRDefault="003756A0" w:rsidP="003756A0">
            <w:pPr>
              <w:pStyle w:val="ListParagraph"/>
              <w:numPr>
                <w:ilvl w:val="0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b/>
                <w:sz w:val="21"/>
                <w:szCs w:val="21"/>
                <w:lang w:val="en-US"/>
              </w:rPr>
              <w:t xml:space="preserve">NIHSS </w:t>
            </w:r>
            <w:r w:rsidRPr="00516AE6">
              <w:rPr>
                <w:b/>
                <w:sz w:val="21"/>
                <w:szCs w:val="21"/>
                <w:lang w:val="en-US"/>
              </w:rPr>
              <w:sym w:font="Symbol" w:char="F07E"/>
            </w:r>
            <w:r w:rsidRPr="00516AE6">
              <w:rPr>
                <w:b/>
                <w:sz w:val="21"/>
                <w:szCs w:val="21"/>
                <w:lang w:val="en-US"/>
              </w:rPr>
              <w:t xml:space="preserve"> 24h after admission: </w:t>
            </w:r>
            <w:r w:rsidRPr="00516AE6">
              <w:rPr>
                <w:sz w:val="21"/>
                <w:szCs w:val="21"/>
                <w:lang w:val="en-US"/>
              </w:rPr>
              <w:t>Median (Min-max)</w:t>
            </w:r>
          </w:p>
          <w:p w:rsidR="003756A0" w:rsidRPr="00516AE6" w:rsidRDefault="003756A0" w:rsidP="003756A0">
            <w:pPr>
              <w:pStyle w:val="ListParagraph"/>
              <w:numPr>
                <w:ilvl w:val="1"/>
                <w:numId w:val="6"/>
              </w:num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Data available for: n (%)</w:t>
            </w:r>
          </w:p>
          <w:p w:rsidR="003756A0" w:rsidRPr="00516AE6" w:rsidRDefault="003756A0" w:rsidP="003A59A0">
            <w:pPr>
              <w:spacing w:line="266" w:lineRule="auto"/>
              <w:ind w:left="357" w:hanging="357"/>
              <w:rPr>
                <w:b/>
                <w:sz w:val="21"/>
                <w:szCs w:val="21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2 (0-28)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617 (89.8%)</w:t>
            </w:r>
          </w:p>
        </w:tc>
        <w:tc>
          <w:tcPr>
            <w:tcW w:w="2126" w:type="dxa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3 (0-21)</w:t>
            </w:r>
          </w:p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57 (86.4%)</w:t>
            </w:r>
          </w:p>
        </w:tc>
        <w:tc>
          <w:tcPr>
            <w:tcW w:w="993" w:type="dxa"/>
            <w:shd w:val="clear" w:color="auto" w:fill="auto"/>
          </w:tcPr>
          <w:p w:rsidR="003756A0" w:rsidRPr="00516AE6" w:rsidRDefault="003756A0" w:rsidP="003A59A0">
            <w:pPr>
              <w:spacing w:line="266" w:lineRule="auto"/>
              <w:rPr>
                <w:sz w:val="21"/>
                <w:szCs w:val="21"/>
                <w:lang w:val="en-US"/>
              </w:rPr>
            </w:pPr>
            <w:r w:rsidRPr="00516AE6">
              <w:rPr>
                <w:sz w:val="21"/>
                <w:szCs w:val="21"/>
                <w:lang w:val="en-US"/>
              </w:rPr>
              <w:t>0.47</w:t>
            </w:r>
          </w:p>
        </w:tc>
      </w:tr>
    </w:tbl>
    <w:p w:rsidR="003756A0" w:rsidRPr="00516AE6" w:rsidRDefault="003756A0" w:rsidP="003756A0">
      <w:pPr>
        <w:spacing w:after="160" w:line="276" w:lineRule="auto"/>
        <w:rPr>
          <w:rFonts w:ascii="Arial" w:hAnsi="Arial" w:cs="Arial"/>
          <w:b/>
          <w:sz w:val="20"/>
          <w:szCs w:val="20"/>
          <w:lang w:val="en-US"/>
        </w:rPr>
      </w:pPr>
    </w:p>
    <w:p w:rsidR="003756A0" w:rsidRPr="00516AE6" w:rsidRDefault="003756A0" w:rsidP="003756A0">
      <w:pPr>
        <w:spacing w:after="160" w:line="276" w:lineRule="auto"/>
        <w:rPr>
          <w:sz w:val="20"/>
          <w:szCs w:val="20"/>
          <w:lang w:val="en-US"/>
        </w:rPr>
      </w:pPr>
      <w:r w:rsidRPr="00516AE6">
        <w:rPr>
          <w:sz w:val="20"/>
          <w:szCs w:val="20"/>
          <w:vertAlign w:val="superscript"/>
          <w:lang w:val="en-US"/>
        </w:rPr>
        <w:t xml:space="preserve">1 </w:t>
      </w:r>
      <w:r w:rsidRPr="00516AE6">
        <w:rPr>
          <w:sz w:val="20"/>
          <w:szCs w:val="20"/>
          <w:lang w:val="en-US"/>
        </w:rPr>
        <w:t>If not otherwise indicated, data for the entire cohort were available</w:t>
      </w:r>
    </w:p>
    <w:p w:rsidR="003756A0" w:rsidRPr="00516AE6" w:rsidRDefault="003756A0" w:rsidP="003756A0">
      <w:pPr>
        <w:spacing w:after="160" w:line="276" w:lineRule="auto"/>
        <w:rPr>
          <w:sz w:val="20"/>
          <w:szCs w:val="20"/>
          <w:lang w:val="en-US"/>
        </w:rPr>
      </w:pPr>
      <w:r w:rsidRPr="00516AE6">
        <w:rPr>
          <w:sz w:val="20"/>
          <w:szCs w:val="20"/>
          <w:vertAlign w:val="superscript"/>
          <w:lang w:val="en-US"/>
        </w:rPr>
        <w:t>2</w:t>
      </w:r>
      <w:r w:rsidRPr="00516AE6">
        <w:rPr>
          <w:sz w:val="20"/>
          <w:szCs w:val="20"/>
          <w:lang w:val="en-US"/>
        </w:rPr>
        <w:t xml:space="preserve"> LLN: lower level of normal</w:t>
      </w:r>
    </w:p>
    <w:p w:rsidR="003756A0" w:rsidRPr="00516AE6" w:rsidRDefault="003756A0" w:rsidP="003756A0">
      <w:pPr>
        <w:spacing w:after="160" w:line="276" w:lineRule="auto"/>
        <w:rPr>
          <w:sz w:val="20"/>
          <w:szCs w:val="20"/>
          <w:lang w:val="en-US"/>
        </w:rPr>
      </w:pPr>
      <w:r w:rsidRPr="00516AE6">
        <w:rPr>
          <w:sz w:val="20"/>
          <w:szCs w:val="20"/>
          <w:vertAlign w:val="superscript"/>
          <w:lang w:val="en-US"/>
        </w:rPr>
        <w:t xml:space="preserve">3 </w:t>
      </w:r>
      <w:r w:rsidRPr="00516AE6">
        <w:rPr>
          <w:sz w:val="20"/>
          <w:szCs w:val="20"/>
          <w:lang w:val="en-US"/>
        </w:rPr>
        <w:t>ULN: upper level of normal</w:t>
      </w:r>
    </w:p>
    <w:p w:rsidR="003756A0" w:rsidRPr="00AB37EC" w:rsidRDefault="003756A0" w:rsidP="003756A0">
      <w:pPr>
        <w:spacing w:after="160" w:line="259" w:lineRule="auto"/>
        <w:rPr>
          <w:sz w:val="18"/>
          <w:szCs w:val="22"/>
          <w:lang w:val="en-US"/>
        </w:rPr>
      </w:pPr>
    </w:p>
    <w:p w:rsidR="00993FA8" w:rsidRPr="003756A0" w:rsidRDefault="00993FA8" w:rsidP="003756A0">
      <w:pPr>
        <w:rPr>
          <w:lang w:val="en-US"/>
        </w:rPr>
      </w:pPr>
    </w:p>
    <w:sectPr w:rsidR="00993FA8" w:rsidRPr="003756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00DAB"/>
    <w:multiLevelType w:val="hybridMultilevel"/>
    <w:tmpl w:val="431624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B67B0D"/>
    <w:multiLevelType w:val="hybridMultilevel"/>
    <w:tmpl w:val="FF3C4D94"/>
    <w:lvl w:ilvl="0" w:tplc="0407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E796F"/>
    <w:multiLevelType w:val="hybridMultilevel"/>
    <w:tmpl w:val="FC5282AC"/>
    <w:lvl w:ilvl="0" w:tplc="659A531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26F54"/>
    <w:multiLevelType w:val="hybridMultilevel"/>
    <w:tmpl w:val="9252D0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143C91"/>
    <w:multiLevelType w:val="hybridMultilevel"/>
    <w:tmpl w:val="A086B7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090F23"/>
    <w:multiLevelType w:val="hybridMultilevel"/>
    <w:tmpl w:val="A664C2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9E4D97"/>
    <w:multiLevelType w:val="hybridMultilevel"/>
    <w:tmpl w:val="E27E9B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73165D"/>
    <w:multiLevelType w:val="hybridMultilevel"/>
    <w:tmpl w:val="C1265D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791"/>
    <w:rsid w:val="00093AFF"/>
    <w:rsid w:val="003756A0"/>
    <w:rsid w:val="00832D5A"/>
    <w:rsid w:val="009652BC"/>
    <w:rsid w:val="00993FA8"/>
    <w:rsid w:val="00AD77A2"/>
    <w:rsid w:val="00CF7A9D"/>
    <w:rsid w:val="00DA6A82"/>
    <w:rsid w:val="00EC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365BE"/>
  <w15:chartTrackingRefBased/>
  <w15:docId w15:val="{AB1F8919-D7B3-5B4D-A1D4-EEE07315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791"/>
    <w:rPr>
      <w:rFonts w:ascii="Times New Roman" w:eastAsia="Times New Roman" w:hAnsi="Times New Roman" w:cs="Times New Roman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791"/>
    <w:pPr>
      <w:numPr>
        <w:numId w:val="1"/>
      </w:numPr>
      <w:ind w:left="357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Seystahl Katharina</cp:lastModifiedBy>
  <cp:revision>4</cp:revision>
  <dcterms:created xsi:type="dcterms:W3CDTF">2021-03-13T13:39:00Z</dcterms:created>
  <dcterms:modified xsi:type="dcterms:W3CDTF">2021-03-16T12:46:00Z</dcterms:modified>
</cp:coreProperties>
</file>