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2E41E" w14:textId="77777777" w:rsidR="00CE3403" w:rsidRDefault="00A05994" w:rsidP="00A05994">
      <w:pPr>
        <w:jc w:val="center"/>
        <w:rPr>
          <w:lang w:val="en-US"/>
        </w:rPr>
      </w:pPr>
      <w:r>
        <w:rPr>
          <w:noProof/>
          <w:lang w:eastAsia="es-ES"/>
        </w:rPr>
        <w:drawing>
          <wp:inline distT="0" distB="0" distL="0" distR="0" wp14:anchorId="240CD7CC" wp14:editId="1BBF830E">
            <wp:extent cx="3826240" cy="498602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 Fig 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850" cy="499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631B0" w14:textId="77777777" w:rsidR="000D1D89" w:rsidRPr="00231AB6" w:rsidRDefault="000D1D89">
      <w:pPr>
        <w:rPr>
          <w:rFonts w:ascii="Arial" w:hAnsi="Arial" w:cs="Arial"/>
          <w:b/>
          <w:lang w:val="en-US"/>
        </w:rPr>
      </w:pPr>
      <w:r w:rsidRPr="00433E61">
        <w:rPr>
          <w:rFonts w:ascii="Arial" w:hAnsi="Arial" w:cs="Arial"/>
          <w:b/>
          <w:lang w:val="en-US"/>
        </w:rPr>
        <w:t xml:space="preserve">Supplementary figure 1. </w:t>
      </w:r>
      <w:r w:rsidR="00085BB6" w:rsidRPr="00433E61">
        <w:rPr>
          <w:rFonts w:ascii="Arial" w:hAnsi="Arial" w:cs="Arial"/>
          <w:lang w:val="en-US"/>
        </w:rPr>
        <w:t xml:space="preserve">The figure shows the evolution of degeneration in muscles at the level of hip (A), thigh (B) and lower leg (C) associated to mutations in the </w:t>
      </w:r>
      <w:r w:rsidR="00085BB6" w:rsidRPr="00433E61">
        <w:rPr>
          <w:rFonts w:ascii="Arial" w:hAnsi="Arial" w:cs="Arial"/>
          <w:i/>
          <w:lang w:val="en-US"/>
        </w:rPr>
        <w:t>TK2</w:t>
      </w:r>
      <w:r w:rsidR="00085BB6" w:rsidRPr="00433E61">
        <w:rPr>
          <w:rFonts w:ascii="Arial" w:hAnsi="Arial" w:cs="Arial"/>
          <w:lang w:val="en-US"/>
        </w:rPr>
        <w:t xml:space="preserve"> gene. The muscle in red are the earliest affected muscles (the gluteus maximus at hip</w:t>
      </w:r>
      <w:r w:rsidR="00085BB6">
        <w:rPr>
          <w:rFonts w:ascii="Arial" w:hAnsi="Arial" w:cs="Arial"/>
          <w:lang w:val="en-US"/>
        </w:rPr>
        <w:t xml:space="preserve"> [1]</w:t>
      </w:r>
      <w:r w:rsidR="00085BB6" w:rsidRPr="00433E61">
        <w:rPr>
          <w:rFonts w:ascii="Arial" w:hAnsi="Arial" w:cs="Arial"/>
          <w:lang w:val="en-US"/>
        </w:rPr>
        <w:t xml:space="preserve">, the sartorius at thigh </w:t>
      </w:r>
      <w:r w:rsidR="00085BB6">
        <w:rPr>
          <w:rFonts w:ascii="Arial" w:hAnsi="Arial" w:cs="Arial"/>
          <w:lang w:val="en-US"/>
        </w:rPr>
        <w:t xml:space="preserve">[2] </w:t>
      </w:r>
      <w:r w:rsidR="00085BB6" w:rsidRPr="00433E61">
        <w:rPr>
          <w:rFonts w:ascii="Arial" w:hAnsi="Arial" w:cs="Arial"/>
          <w:lang w:val="en-US"/>
        </w:rPr>
        <w:t>and the gastrocnemius medialis at lower leg</w:t>
      </w:r>
      <w:r w:rsidR="00085BB6">
        <w:rPr>
          <w:rFonts w:ascii="Arial" w:hAnsi="Arial" w:cs="Arial"/>
          <w:lang w:val="en-US"/>
        </w:rPr>
        <w:t xml:space="preserve"> [3]</w:t>
      </w:r>
      <w:r w:rsidR="00085BB6" w:rsidRPr="00433E61">
        <w:rPr>
          <w:rFonts w:ascii="Arial" w:hAnsi="Arial" w:cs="Arial"/>
          <w:lang w:val="en-US"/>
        </w:rPr>
        <w:t>), followed by muscles in orange at later stages (the gluteus medius at hip</w:t>
      </w:r>
      <w:r w:rsidR="00085BB6">
        <w:rPr>
          <w:rFonts w:ascii="Arial" w:hAnsi="Arial" w:cs="Arial"/>
          <w:lang w:val="en-US"/>
        </w:rPr>
        <w:t xml:space="preserve"> [4]</w:t>
      </w:r>
      <w:r w:rsidR="00085BB6" w:rsidRPr="00433E61">
        <w:rPr>
          <w:rFonts w:ascii="Arial" w:hAnsi="Arial" w:cs="Arial"/>
          <w:lang w:val="en-US"/>
        </w:rPr>
        <w:t>, the gracilis at thigh</w:t>
      </w:r>
      <w:r w:rsidR="00085BB6">
        <w:rPr>
          <w:rFonts w:ascii="Arial" w:hAnsi="Arial" w:cs="Arial"/>
          <w:lang w:val="en-US"/>
        </w:rPr>
        <w:t xml:space="preserve"> [5]</w:t>
      </w:r>
      <w:r w:rsidR="00085BB6" w:rsidRPr="00433E61">
        <w:rPr>
          <w:rFonts w:ascii="Arial" w:hAnsi="Arial" w:cs="Arial"/>
          <w:lang w:val="en-US"/>
        </w:rPr>
        <w:t>, and the gastrocnemius lateralis at lower leg</w:t>
      </w:r>
      <w:r w:rsidR="00085BB6">
        <w:rPr>
          <w:rFonts w:ascii="Arial" w:hAnsi="Arial" w:cs="Arial"/>
          <w:lang w:val="en-US"/>
        </w:rPr>
        <w:t xml:space="preserve"> [6]</w:t>
      </w:r>
      <w:r w:rsidR="00085BB6" w:rsidRPr="00433E61">
        <w:rPr>
          <w:rFonts w:ascii="Arial" w:hAnsi="Arial" w:cs="Arial"/>
          <w:lang w:val="en-US"/>
        </w:rPr>
        <w:t>. Muscles outlines in yellow are less frequently affected</w:t>
      </w:r>
      <w:r w:rsidR="00085BB6">
        <w:rPr>
          <w:rFonts w:ascii="Arial" w:hAnsi="Arial" w:cs="Arial"/>
          <w:lang w:val="en-US"/>
        </w:rPr>
        <w:t xml:space="preserve"> (the adductor magnus [7], semimembranosus [8], semitendinosus [9], and </w:t>
      </w:r>
      <w:r w:rsidR="00085BB6" w:rsidRPr="00471A3B">
        <w:rPr>
          <w:rFonts w:ascii="Arial" w:hAnsi="Arial" w:cs="Arial"/>
          <w:lang w:val="en-GB"/>
        </w:rPr>
        <w:t xml:space="preserve">long head of </w:t>
      </w:r>
      <w:r w:rsidR="00085BB6" w:rsidRPr="00231AB6">
        <w:rPr>
          <w:rFonts w:ascii="Arial" w:hAnsi="Arial" w:cs="Arial"/>
          <w:iCs/>
          <w:lang w:val="en-GB"/>
        </w:rPr>
        <w:t xml:space="preserve">biceps femoris </w:t>
      </w:r>
      <w:r w:rsidR="00085BB6">
        <w:rPr>
          <w:rFonts w:ascii="Arial" w:hAnsi="Arial" w:cs="Arial"/>
          <w:iCs/>
          <w:lang w:val="en-GB"/>
        </w:rPr>
        <w:t>at thigh [10]).</w:t>
      </w:r>
    </w:p>
    <w:sectPr w:rsidR="000D1D89" w:rsidRPr="00231AB6" w:rsidSect="002A227E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1D89"/>
    <w:rsid w:val="00085BB6"/>
    <w:rsid w:val="000D1D89"/>
    <w:rsid w:val="000E0A81"/>
    <w:rsid w:val="00231AB6"/>
    <w:rsid w:val="002A227E"/>
    <w:rsid w:val="00325083"/>
    <w:rsid w:val="00404EA2"/>
    <w:rsid w:val="00433E61"/>
    <w:rsid w:val="00875315"/>
    <w:rsid w:val="00A0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6665B"/>
  <w15:docId w15:val="{EFCAF4D0-DEA5-48F2-BAB2-2F30DD23A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2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31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1A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Paradas</dc:creator>
  <cp:lastModifiedBy>CRISTINA DOMÍNGUEZ GONZÁLEZ</cp:lastModifiedBy>
  <cp:revision>2</cp:revision>
  <dcterms:created xsi:type="dcterms:W3CDTF">2021-12-27T22:12:00Z</dcterms:created>
  <dcterms:modified xsi:type="dcterms:W3CDTF">2021-12-27T22:12:00Z</dcterms:modified>
</cp:coreProperties>
</file>