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8B12CE" w:rsidRDefault="002241EC">
      <w:pPr>
        <w:rPr>
          <w:b/>
          <w:sz w:val="20"/>
          <w:szCs w:val="20"/>
        </w:rPr>
      </w:pPr>
      <w:r>
        <w:rPr>
          <w:b/>
          <w:sz w:val="20"/>
          <w:szCs w:val="20"/>
        </w:rPr>
        <w:t>Transcranial direct current stimulation in neglect rehabilitation after stroke. A systematic review.</w:t>
      </w:r>
    </w:p>
    <w:p w14:paraId="00000002" w14:textId="77777777" w:rsidR="008B12CE" w:rsidRDefault="008B12CE">
      <w:pPr>
        <w:rPr>
          <w:b/>
          <w:sz w:val="20"/>
          <w:szCs w:val="20"/>
        </w:rPr>
      </w:pPr>
    </w:p>
    <w:p w14:paraId="00000003" w14:textId="77777777" w:rsidR="008B12CE" w:rsidRDefault="002241EC">
      <w:r>
        <w:rPr>
          <w:sz w:val="20"/>
          <w:szCs w:val="20"/>
        </w:rPr>
        <w:t xml:space="preserve">González-Rodríguez, B.* </w:t>
      </w:r>
      <w:r>
        <w:rPr>
          <w:sz w:val="20"/>
          <w:szCs w:val="20"/>
          <w:vertAlign w:val="superscript"/>
        </w:rPr>
        <w:t>a,b</w:t>
      </w:r>
      <w:r>
        <w:rPr>
          <w:sz w:val="20"/>
          <w:szCs w:val="20"/>
        </w:rPr>
        <w:t xml:space="preserve">, Serradell-Ribé, N.* </w:t>
      </w:r>
      <w:r>
        <w:rPr>
          <w:sz w:val="20"/>
          <w:szCs w:val="20"/>
          <w:vertAlign w:val="superscript"/>
        </w:rPr>
        <w:t>c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vertAlign w:val="superscript"/>
        </w:rPr>
        <w:t>(</w:t>
      </w:r>
      <w:hyperlink r:id="rId6">
        <w:r>
          <w:rPr>
            <w:sz w:val="20"/>
            <w:szCs w:val="20"/>
            <w:u w:val="single"/>
            <w:vertAlign w:val="superscript"/>
          </w:rPr>
          <w:t>0000-0002-7572-2476</w:t>
        </w:r>
      </w:hyperlink>
      <w:r>
        <w:rPr>
          <w:b/>
          <w:sz w:val="20"/>
          <w:szCs w:val="20"/>
          <w:highlight w:val="white"/>
          <w:vertAlign w:val="superscript"/>
        </w:rPr>
        <w:t>)</w:t>
      </w:r>
      <w:r>
        <w:rPr>
          <w:sz w:val="20"/>
          <w:szCs w:val="20"/>
        </w:rPr>
        <w:t>, Viejo-Sobera, R.</w:t>
      </w:r>
      <w:r>
        <w:rPr>
          <w:sz w:val="20"/>
          <w:szCs w:val="20"/>
          <w:vertAlign w:val="superscript"/>
        </w:rPr>
        <w:t xml:space="preserve"> c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vertAlign w:val="superscript"/>
        </w:rPr>
        <w:t>(</w:t>
      </w:r>
      <w:hyperlink r:id="rId7">
        <w:r>
          <w:rPr>
            <w:sz w:val="20"/>
            <w:szCs w:val="20"/>
            <w:u w:val="single"/>
            <w:vertAlign w:val="superscript"/>
          </w:rPr>
          <w:t>0000-0003-4672-1906</w:t>
        </w:r>
      </w:hyperlink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, Romero-Muñoz, JP. </w:t>
      </w:r>
      <w:r>
        <w:rPr>
          <w:sz w:val="20"/>
          <w:szCs w:val="20"/>
          <w:vertAlign w:val="superscript"/>
        </w:rPr>
        <w:t xml:space="preserve">a,d </w:t>
      </w:r>
      <w:r>
        <w:rPr>
          <w:sz w:val="20"/>
          <w:szCs w:val="20"/>
        </w:rPr>
        <w:t>(</w:t>
      </w:r>
      <w:hyperlink r:id="rId8">
        <w:r>
          <w:rPr>
            <w:sz w:val="20"/>
            <w:szCs w:val="20"/>
            <w:u w:val="single"/>
          </w:rPr>
          <w:t>0000-0002-3190-1296</w:t>
        </w:r>
      </w:hyperlink>
      <w:r>
        <w:rPr>
          <w:sz w:val="20"/>
          <w:szCs w:val="20"/>
        </w:rPr>
        <w:t xml:space="preserve">), Marron, EM. </w:t>
      </w:r>
      <w:r>
        <w:rPr>
          <w:rFonts w:ascii="Apple Color Emoji" w:eastAsia="Apple Color Emoji" w:hAnsi="Apple Color Emoji" w:cs="Apple Color Emoji"/>
          <w:sz w:val="20"/>
          <w:szCs w:val="20"/>
        </w:rPr>
        <w:t>✉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vertAlign w:val="superscript"/>
        </w:rPr>
        <w:t>c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vertAlign w:val="superscript"/>
        </w:rPr>
        <w:t>(</w:t>
      </w:r>
      <w:hyperlink r:id="rId9">
        <w:r>
          <w:rPr>
            <w:sz w:val="20"/>
            <w:szCs w:val="20"/>
            <w:u w:val="single"/>
            <w:vertAlign w:val="superscript"/>
          </w:rPr>
          <w:t>0000-0003-1978-2826</w:t>
        </w:r>
      </w:hyperlink>
      <w:r>
        <w:rPr>
          <w:sz w:val="20"/>
          <w:szCs w:val="20"/>
          <w:vertAlign w:val="superscript"/>
        </w:rPr>
        <w:t>)</w:t>
      </w:r>
    </w:p>
    <w:p w14:paraId="00000004" w14:textId="77777777" w:rsidR="008B12CE" w:rsidRDefault="008B12CE">
      <w:pPr>
        <w:rPr>
          <w:sz w:val="20"/>
          <w:szCs w:val="20"/>
        </w:rPr>
      </w:pPr>
    </w:p>
    <w:p w14:paraId="00000005" w14:textId="77777777" w:rsidR="008B12CE" w:rsidRDefault="002241EC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a </w:t>
      </w:r>
      <w:r>
        <w:rPr>
          <w:sz w:val="20"/>
          <w:szCs w:val="20"/>
        </w:rPr>
        <w:t>Brain Damage Unit, Beata María Ana Hospital. Madrid, Spain.</w:t>
      </w:r>
    </w:p>
    <w:p w14:paraId="00000006" w14:textId="77777777" w:rsidR="008B12CE" w:rsidRDefault="002241EC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b</w:t>
      </w:r>
      <w:r>
        <w:rPr>
          <w:sz w:val="20"/>
          <w:szCs w:val="20"/>
        </w:rPr>
        <w:t xml:space="preserve"> Researcher in training. International doctoral school. PhD program in Psychology. Universidad Nacional de Educación a Distancia (UNED). Madrid, Spain. </w:t>
      </w:r>
    </w:p>
    <w:p w14:paraId="00000007" w14:textId="77777777" w:rsidR="008B12CE" w:rsidRDefault="002241EC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c </w:t>
      </w:r>
      <w:r>
        <w:rPr>
          <w:sz w:val="20"/>
          <w:szCs w:val="20"/>
        </w:rPr>
        <w:t xml:space="preserve"> Cognitive NeuroLab, Faculty of Health Sciences, Universitat Oberta de Catalunya. Madrid, Spain.</w:t>
      </w:r>
    </w:p>
    <w:p w14:paraId="00000008" w14:textId="77777777" w:rsidR="008B12CE" w:rsidRDefault="002241EC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d </w:t>
      </w:r>
      <w:r>
        <w:rPr>
          <w:sz w:val="20"/>
          <w:szCs w:val="20"/>
        </w:rPr>
        <w:t>Faculty of Experimental Sciences. Universidad Francisco de Vitoria. Madrid, Spain. </w:t>
      </w:r>
    </w:p>
    <w:p w14:paraId="00000009" w14:textId="77777777" w:rsidR="008B12CE" w:rsidRDefault="008B12CE">
      <w:pPr>
        <w:rPr>
          <w:sz w:val="20"/>
          <w:szCs w:val="20"/>
        </w:rPr>
      </w:pPr>
    </w:p>
    <w:p w14:paraId="0000000A" w14:textId="77777777" w:rsidR="008B12CE" w:rsidRDefault="002241EC">
      <w:pPr>
        <w:rPr>
          <w:sz w:val="20"/>
          <w:szCs w:val="20"/>
        </w:rPr>
      </w:pPr>
      <w:r>
        <w:rPr>
          <w:sz w:val="20"/>
          <w:szCs w:val="20"/>
        </w:rPr>
        <w:t xml:space="preserve">* Both authors have contributed equally to the paper. </w:t>
      </w:r>
    </w:p>
    <w:p w14:paraId="0000000B" w14:textId="77777777" w:rsidR="008B12CE" w:rsidRDefault="002241EC">
      <w:pPr>
        <w:rPr>
          <w:sz w:val="20"/>
          <w:szCs w:val="20"/>
        </w:rPr>
      </w:pPr>
      <w:sdt>
        <w:sdtPr>
          <w:tag w:val="goog_rdk_0"/>
          <w:id w:val="-1837449246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✉ </w:t>
          </w:r>
        </w:sdtContent>
      </w:sdt>
      <w:r>
        <w:rPr>
          <w:sz w:val="20"/>
          <w:szCs w:val="20"/>
        </w:rPr>
        <w:t>Corresponding author</w:t>
      </w:r>
    </w:p>
    <w:p w14:paraId="0000000C" w14:textId="77777777" w:rsidR="008B12CE" w:rsidRDefault="002241EC">
      <w:pPr>
        <w:rPr>
          <w:sz w:val="20"/>
          <w:szCs w:val="20"/>
        </w:rPr>
      </w:pPr>
      <w:r>
        <w:rPr>
          <w:sz w:val="20"/>
          <w:szCs w:val="20"/>
        </w:rPr>
        <w:t xml:space="preserve">Elena M. Marron. </w:t>
      </w:r>
      <w:hyperlink r:id="rId10">
        <w:r>
          <w:rPr>
            <w:color w:val="1155CC"/>
            <w:sz w:val="20"/>
            <w:szCs w:val="20"/>
            <w:u w:val="single"/>
          </w:rPr>
          <w:t>emunozmarr@uoc.edu</w:t>
        </w:r>
      </w:hyperlink>
    </w:p>
    <w:p w14:paraId="0000000D" w14:textId="77777777" w:rsidR="008B12CE" w:rsidRDefault="002241EC">
      <w:pPr>
        <w:rPr>
          <w:sz w:val="20"/>
          <w:szCs w:val="20"/>
        </w:rPr>
      </w:pPr>
      <w:r>
        <w:rPr>
          <w:sz w:val="20"/>
          <w:szCs w:val="20"/>
        </w:rPr>
        <w:t>Tel. +34 620912976</w:t>
      </w:r>
    </w:p>
    <w:p w14:paraId="0000000E" w14:textId="77777777" w:rsidR="008B12CE" w:rsidRDefault="002241EC">
      <w:pPr>
        <w:rPr>
          <w:sz w:val="20"/>
          <w:szCs w:val="20"/>
        </w:rPr>
      </w:pPr>
      <w:r>
        <w:rPr>
          <w:sz w:val="20"/>
          <w:szCs w:val="20"/>
        </w:rPr>
        <w:t>Plaza de las Cortes, 4. 28014, Madrid</w:t>
      </w:r>
    </w:p>
    <w:p w14:paraId="0000000F" w14:textId="77777777" w:rsidR="008B12CE" w:rsidRDefault="008B12CE">
      <w:pPr>
        <w:rPr>
          <w:rFonts w:ascii="Calibri" w:eastAsia="Calibri" w:hAnsi="Calibri" w:cs="Calibri"/>
          <w:b/>
          <w:sz w:val="26"/>
          <w:szCs w:val="26"/>
        </w:rPr>
      </w:pPr>
    </w:p>
    <w:p w14:paraId="00000010" w14:textId="77777777" w:rsidR="008B12CE" w:rsidRDefault="002241EC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26"/>
          <w:szCs w:val="26"/>
        </w:rPr>
        <w:t>Journal: Neuropsychology Review</w:t>
      </w:r>
    </w:p>
    <w:p w14:paraId="00000011" w14:textId="77777777" w:rsidR="008B12CE" w:rsidRDefault="008B12CE">
      <w:pPr>
        <w:widowControl w:val="0"/>
        <w:rPr>
          <w:rFonts w:ascii="Calibri" w:eastAsia="Calibri" w:hAnsi="Calibri" w:cs="Calibri"/>
          <w:b/>
        </w:rPr>
      </w:pPr>
    </w:p>
    <w:p w14:paraId="00000012" w14:textId="77777777" w:rsidR="008B12CE" w:rsidRDefault="002241EC">
      <w:pPr>
        <w:widowControl w:val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Search strategy</w:t>
      </w:r>
    </w:p>
    <w:p w14:paraId="00000013" w14:textId="77777777" w:rsidR="008B12CE" w:rsidRDefault="008B12CE">
      <w:pPr>
        <w:widowControl w:val="0"/>
        <w:rPr>
          <w:rFonts w:ascii="Calibri" w:eastAsia="Calibri" w:hAnsi="Calibri" w:cs="Calibri"/>
          <w:b/>
        </w:rPr>
      </w:pPr>
    </w:p>
    <w:p w14:paraId="00000014" w14:textId="77777777" w:rsidR="008B12CE" w:rsidRDefault="002241EC">
      <w:pPr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“neglect” OR “hemineglect” OR “hemispatial neglect” </w:t>
      </w:r>
    </w:p>
    <w:p w14:paraId="00000015" w14:textId="77777777" w:rsidR="008B12CE" w:rsidRDefault="008B12CE">
      <w:pPr>
        <w:jc w:val="both"/>
        <w:rPr>
          <w:sz w:val="20"/>
          <w:szCs w:val="20"/>
          <w:highlight w:val="white"/>
        </w:rPr>
      </w:pPr>
    </w:p>
    <w:p w14:paraId="00000016" w14:textId="77777777" w:rsidR="008B12CE" w:rsidRDefault="002241EC">
      <w:pPr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AND </w:t>
      </w:r>
    </w:p>
    <w:p w14:paraId="00000017" w14:textId="77777777" w:rsidR="008B12CE" w:rsidRDefault="008B12CE">
      <w:pPr>
        <w:jc w:val="both"/>
        <w:rPr>
          <w:sz w:val="20"/>
          <w:szCs w:val="20"/>
          <w:highlight w:val="white"/>
        </w:rPr>
      </w:pPr>
    </w:p>
    <w:p w14:paraId="00000018" w14:textId="77777777" w:rsidR="008B12CE" w:rsidRDefault="002241EC">
      <w:pPr>
        <w:jc w:val="both"/>
        <w:rPr>
          <w:sz w:val="20"/>
          <w:szCs w:val="20"/>
        </w:rPr>
      </w:pPr>
      <w:r>
        <w:rPr>
          <w:sz w:val="20"/>
          <w:szCs w:val="20"/>
          <w:highlight w:val="white"/>
        </w:rPr>
        <w:t xml:space="preserve">“stroke” OR “cerebrovascular accident” OR “brain ischemia” OR “brain hemorrhage” </w:t>
      </w:r>
    </w:p>
    <w:p w14:paraId="00000019" w14:textId="77777777" w:rsidR="008B12CE" w:rsidRDefault="008B12CE">
      <w:pPr>
        <w:jc w:val="both"/>
        <w:rPr>
          <w:sz w:val="20"/>
          <w:szCs w:val="20"/>
        </w:rPr>
      </w:pPr>
    </w:p>
    <w:p w14:paraId="0000001A" w14:textId="77777777" w:rsidR="008B12CE" w:rsidRDefault="002241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AND </w:t>
      </w:r>
    </w:p>
    <w:p w14:paraId="0000001B" w14:textId="77777777" w:rsidR="008B12CE" w:rsidRDefault="008B12CE">
      <w:pPr>
        <w:jc w:val="both"/>
        <w:rPr>
          <w:sz w:val="20"/>
          <w:szCs w:val="20"/>
        </w:rPr>
      </w:pPr>
    </w:p>
    <w:p w14:paraId="0000001C" w14:textId="77777777" w:rsidR="008B12CE" w:rsidRDefault="002241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“transcranial direct current stimulation” OR “tDCS” OR “non-invasive techniques” OR “noninvasive techniques” OR “non-invasive brain stimulation” OR “noninvasive brain stimulation” OR “NIBS”. </w:t>
      </w:r>
    </w:p>
    <w:p w14:paraId="0000001D" w14:textId="77777777" w:rsidR="008B12CE" w:rsidRDefault="008B12CE">
      <w:pPr>
        <w:jc w:val="both"/>
        <w:rPr>
          <w:sz w:val="20"/>
          <w:szCs w:val="20"/>
        </w:rPr>
      </w:pPr>
    </w:p>
    <w:p w14:paraId="0000001E" w14:textId="57FCD95D" w:rsidR="008B12CE" w:rsidRDefault="002241EC">
      <w:pPr>
        <w:jc w:val="both"/>
        <w:rPr>
          <w:sz w:val="20"/>
          <w:szCs w:val="20"/>
        </w:rPr>
      </w:pPr>
      <w:r>
        <w:rPr>
          <w:sz w:val="20"/>
          <w:szCs w:val="20"/>
        </w:rPr>
        <w:t>To enhance the sensitivity of our search, we will not include words relat</w:t>
      </w:r>
      <w:sdt>
        <w:sdtPr>
          <w:tag w:val="goog_rdk_1"/>
          <w:id w:val="-1362350130"/>
        </w:sdtPr>
        <w:sdtContent>
          <w:r>
            <w:rPr>
              <w:sz w:val="20"/>
              <w:szCs w:val="20"/>
            </w:rPr>
            <w:t>ed</w:t>
          </w:r>
        </w:sdtContent>
      </w:sdt>
      <w:sdt>
        <w:sdtPr>
          <w:tag w:val="goog_rdk_2"/>
          <w:id w:val="1396698192"/>
          <w:showingPlcHdr/>
        </w:sdtPr>
        <w:sdtContent>
          <w:r>
            <w:t xml:space="preserve">     </w:t>
          </w:r>
        </w:sdtContent>
      </w:sdt>
      <w:r>
        <w:rPr>
          <w:sz w:val="20"/>
          <w:szCs w:val="20"/>
        </w:rPr>
        <w:t xml:space="preserve"> to the outcomes of interest.</w:t>
      </w:r>
    </w:p>
    <w:p w14:paraId="0000001F" w14:textId="77777777" w:rsidR="008B12CE" w:rsidRDefault="008B12CE">
      <w:pPr>
        <w:widowControl w:val="0"/>
        <w:rPr>
          <w:rFonts w:ascii="Calibri" w:eastAsia="Calibri" w:hAnsi="Calibri" w:cs="Calibri"/>
          <w:b/>
        </w:rPr>
      </w:pPr>
    </w:p>
    <w:p w14:paraId="00000020" w14:textId="77777777" w:rsidR="008B12CE" w:rsidRDefault="002241EC">
      <w:pPr>
        <w:widowControl w:val="0"/>
        <w:rPr>
          <w:rFonts w:ascii="Calibri" w:eastAsia="Calibri" w:hAnsi="Calibri" w:cs="Calibri"/>
          <w:b/>
        </w:rPr>
      </w:pPr>
      <w:r>
        <w:br w:type="page"/>
      </w:r>
    </w:p>
    <w:p w14:paraId="00000021" w14:textId="77777777" w:rsidR="008B12CE" w:rsidRDefault="002241EC">
      <w:pPr>
        <w:widowControl w:val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Specific main data of the included studies.</w:t>
      </w:r>
    </w:p>
    <w:p w14:paraId="00000022" w14:textId="77777777" w:rsidR="008B12CE" w:rsidRDefault="008B12CE">
      <w:pPr>
        <w:widowControl w:val="0"/>
        <w:rPr>
          <w:b/>
          <w:sz w:val="20"/>
          <w:szCs w:val="20"/>
        </w:rPr>
      </w:pPr>
    </w:p>
    <w:p w14:paraId="00000023" w14:textId="3699ED0F" w:rsidR="008B12CE" w:rsidRDefault="002241EC">
      <w:pPr>
        <w:widowControl w:val="0"/>
        <w:rPr>
          <w:sz w:val="20"/>
          <w:szCs w:val="20"/>
        </w:rPr>
      </w:pPr>
      <w:sdt>
        <w:sdtPr>
          <w:tag w:val="goog_rdk_3"/>
          <w:id w:val="844594911"/>
        </w:sdtPr>
        <w:sdtContent/>
      </w:sdt>
      <w:r>
        <w:rPr>
          <w:b/>
          <w:sz w:val="20"/>
          <w:szCs w:val="20"/>
        </w:rPr>
        <w:t xml:space="preserve">Table S1. </w:t>
      </w:r>
      <w:r>
        <w:rPr>
          <w:sz w:val="20"/>
          <w:szCs w:val="20"/>
        </w:rPr>
        <w:t>Main data of the included studies regarding goals, design, and sample characteristics.</w:t>
      </w:r>
    </w:p>
    <w:tbl>
      <w:tblPr>
        <w:tblStyle w:val="a"/>
        <w:tblW w:w="147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1650"/>
        <w:gridCol w:w="1270"/>
        <w:gridCol w:w="2160"/>
        <w:gridCol w:w="1890"/>
        <w:gridCol w:w="990"/>
        <w:gridCol w:w="810"/>
        <w:gridCol w:w="1080"/>
        <w:gridCol w:w="2430"/>
        <w:gridCol w:w="1080"/>
      </w:tblGrid>
      <w:tr w:rsidR="008B12CE" w14:paraId="510BCB53" w14:textId="77777777">
        <w:trPr>
          <w:trHeight w:val="480"/>
        </w:trPr>
        <w:tc>
          <w:tcPr>
            <w:tcW w:w="1395" w:type="dxa"/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24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Study</w:t>
            </w:r>
          </w:p>
        </w:tc>
        <w:tc>
          <w:tcPr>
            <w:tcW w:w="1650" w:type="dxa"/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25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Main study goals</w:t>
            </w:r>
          </w:p>
        </w:tc>
        <w:tc>
          <w:tcPr>
            <w:tcW w:w="1270" w:type="dxa"/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26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Study design</w:t>
            </w:r>
          </w:p>
        </w:tc>
        <w:tc>
          <w:tcPr>
            <w:tcW w:w="2160" w:type="dxa"/>
            <w:shd w:val="clear" w:color="auto" w:fill="D9D9D9"/>
            <w:vAlign w:val="center"/>
          </w:tcPr>
          <w:p w14:paraId="00000027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Experimental conditions</w:t>
            </w:r>
          </w:p>
        </w:tc>
        <w:tc>
          <w:tcPr>
            <w:tcW w:w="1890" w:type="dxa"/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28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Experimental conditions</w:t>
            </w:r>
          </w:p>
        </w:tc>
        <w:tc>
          <w:tcPr>
            <w:tcW w:w="990" w:type="dxa"/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29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Control condition</w:t>
            </w:r>
          </w:p>
        </w:tc>
        <w:tc>
          <w:tcPr>
            <w:tcW w:w="810" w:type="dxa"/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2A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Sample (N)</w:t>
            </w:r>
          </w:p>
        </w:tc>
        <w:tc>
          <w:tcPr>
            <w:tcW w:w="1080" w:type="dxa"/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2B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Sociodemographic characteristics</w:t>
            </w:r>
          </w:p>
        </w:tc>
        <w:tc>
          <w:tcPr>
            <w:tcW w:w="2430" w:type="dxa"/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2C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Clinical characteristics</w:t>
            </w:r>
          </w:p>
        </w:tc>
        <w:tc>
          <w:tcPr>
            <w:tcW w:w="1080" w:type="dxa"/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2D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since stroke</w:t>
            </w:r>
          </w:p>
        </w:tc>
      </w:tr>
      <w:tr w:rsidR="008B12CE" w14:paraId="4C840458" w14:textId="77777777">
        <w:trPr>
          <w:trHeight w:val="1324"/>
        </w:trPr>
        <w:tc>
          <w:tcPr>
            <w:tcW w:w="139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2E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Turgut et al., 2018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2F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Efficacy of tDCS in combination with other specific neglect intervention</w:t>
            </w:r>
          </w:p>
        </w:tc>
        <w:tc>
          <w:tcPr>
            <w:tcW w:w="127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30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Parallel </w:t>
            </w:r>
          </w:p>
          <w:p w14:paraId="00000031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 randomization </w:t>
            </w:r>
          </w:p>
          <w:p w14:paraId="00000032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blinding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00000033" w14:textId="77777777" w:rsidR="008B12CE" w:rsidRDefault="002241E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96" w:hanging="90"/>
              <w:rPr>
                <w:color w:val="000000"/>
                <w:sz w:val="16"/>
                <w:szCs w:val="16"/>
              </w:rPr>
            </w:pPr>
            <w:bookmarkStart w:id="0" w:name="_heading=h.gjdgxs" w:colFirst="0" w:colLast="0"/>
            <w:bookmarkEnd w:id="0"/>
            <w:r>
              <w:rPr>
                <w:color w:val="000000"/>
                <w:sz w:val="16"/>
                <w:szCs w:val="16"/>
              </w:rPr>
              <w:t>Dual tDCS + Optokinetic intervention + Conventional treatment</w:t>
            </w:r>
          </w:p>
          <w:p w14:paraId="00000034" w14:textId="77777777" w:rsidR="008B12CE" w:rsidRDefault="002241E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96" w:hanging="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Conventional treatment alone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35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Dual tDCS + Optokinetic intervention + Conventional treatment</w:t>
            </w:r>
          </w:p>
          <w:p w14:paraId="00000036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Conventional treatment alone</w:t>
            </w:r>
          </w:p>
        </w:tc>
        <w:tc>
          <w:tcPr>
            <w:tcW w:w="99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37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Conventional treatment alone</w:t>
            </w:r>
          </w:p>
        </w:tc>
        <w:tc>
          <w:tcPr>
            <w:tcW w:w="81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38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39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Women: 11 Men: 21</w:t>
            </w:r>
          </w:p>
          <w:p w14:paraId="0000003A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 experimental group, mean age 70,6 (SD. 2.2), 16 control group, mean age 70,6 (SD. 2.2)</w:t>
            </w:r>
          </w:p>
        </w:tc>
        <w:tc>
          <w:tcPr>
            <w:tcW w:w="24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3B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Right and left stroke </w:t>
            </w:r>
          </w:p>
          <w:p w14:paraId="0000003C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left-sided neglect</w:t>
            </w:r>
          </w:p>
          <w:p w14:paraId="0000003D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 right-sided neglect </w:t>
            </w:r>
          </w:p>
          <w:p w14:paraId="0000003E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Lesion size 33,9 (SD: 24,9)</w:t>
            </w:r>
          </w:p>
          <w:p w14:paraId="0000003F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days since stroke in control, 20 days in experimental (no significant difference between groups)</w:t>
            </w: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40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Sub-acute</w:t>
            </w:r>
          </w:p>
        </w:tc>
      </w:tr>
      <w:tr w:rsidR="008B12CE" w14:paraId="7FA791F6" w14:textId="77777777">
        <w:trPr>
          <w:trHeight w:val="1243"/>
        </w:trPr>
        <w:tc>
          <w:tcPr>
            <w:tcW w:w="139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41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Bornheim et al., 2018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42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Efficacy of tDCS in combination with conventional therapy</w:t>
            </w:r>
          </w:p>
        </w:tc>
        <w:tc>
          <w:tcPr>
            <w:tcW w:w="127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43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Crossover within-subjects </w:t>
            </w:r>
          </w:p>
          <w:p w14:paraId="00000044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Case Reports Randomized </w:t>
            </w:r>
          </w:p>
          <w:p w14:paraId="00000045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Double blinding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00000046" w14:textId="77777777" w:rsidR="008B12CE" w:rsidRDefault="002241E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96" w:hanging="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a-tDCS + Physical therapy + Occupational therapy + Neuropsychological therapy</w:t>
            </w:r>
          </w:p>
          <w:p w14:paraId="00000047" w14:textId="77777777" w:rsidR="008B12CE" w:rsidRDefault="002241E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96" w:hanging="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Sham tDCS + Physical therapy + Occupational therapy + Neuropsychological therapy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48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a-tDCS + Physical therapy + Occupational therapy + Neuropsychological therapy</w:t>
            </w:r>
          </w:p>
          <w:p w14:paraId="00000049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Sham tDCS + Physical therapy + Occupational therapy + Neuropsychological therapy</w:t>
            </w:r>
          </w:p>
        </w:tc>
        <w:tc>
          <w:tcPr>
            <w:tcW w:w="99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4A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Sham </w:t>
            </w:r>
          </w:p>
        </w:tc>
        <w:tc>
          <w:tcPr>
            <w:tcW w:w="81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4B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4C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Men: 4</w:t>
            </w:r>
          </w:p>
          <w:p w14:paraId="0000004D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Mean age 68.7</w:t>
            </w:r>
          </w:p>
        </w:tc>
        <w:tc>
          <w:tcPr>
            <w:tcW w:w="24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4E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Right stroke in posterior cerebral artery (n=3), and middle cerebral artery (n=1)                             Left visuo-spatial neglect               </w:t>
            </w:r>
          </w:p>
          <w:p w14:paraId="0000004F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Right-handed patients</w:t>
            </w: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50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Acute</w:t>
            </w:r>
          </w:p>
        </w:tc>
      </w:tr>
      <w:tr w:rsidR="008B12CE" w14:paraId="5A977D15" w14:textId="77777777">
        <w:trPr>
          <w:trHeight w:val="880"/>
        </w:trPr>
        <w:tc>
          <w:tcPr>
            <w:tcW w:w="139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51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O'Shea et al., 2017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52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Efficacy of tDCS in combination with other specific neglect intervention</w:t>
            </w:r>
          </w:p>
        </w:tc>
        <w:tc>
          <w:tcPr>
            <w:tcW w:w="127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53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Crossover within-subjects </w:t>
            </w:r>
          </w:p>
          <w:p w14:paraId="00000054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cases study Longitudinal</w:t>
            </w:r>
          </w:p>
          <w:p w14:paraId="00000055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Randomized </w:t>
            </w:r>
          </w:p>
          <w:p w14:paraId="00000056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blinding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00000057" w14:textId="77777777" w:rsidR="008B12CE" w:rsidRDefault="002241E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96" w:hanging="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a-tDCS + Prism adaptation </w:t>
            </w:r>
          </w:p>
          <w:p w14:paraId="00000058" w14:textId="77777777" w:rsidR="008B12CE" w:rsidRDefault="002241E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96" w:hanging="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c-tDCS + Prism adaptation</w:t>
            </w:r>
            <w:r>
              <w:rPr>
                <w:color w:val="000000"/>
                <w:sz w:val="16"/>
                <w:szCs w:val="16"/>
              </w:rPr>
              <w:br/>
              <w:t>Sham tDCS + Prism adaptation</w:t>
            </w:r>
          </w:p>
          <w:p w14:paraId="00000059" w14:textId="77777777" w:rsidR="008B12CE" w:rsidRDefault="008B12CE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5A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a-tDCS + Prism adaptation </w:t>
            </w:r>
          </w:p>
          <w:p w14:paraId="0000005B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c-tDCS + Prism adaptation</w:t>
            </w:r>
            <w:r>
              <w:rPr>
                <w:sz w:val="16"/>
                <w:szCs w:val="16"/>
              </w:rPr>
              <w:br/>
              <w:t>Sham tDCS + Prism adaptation</w:t>
            </w:r>
          </w:p>
          <w:p w14:paraId="0000005C" w14:textId="77777777" w:rsidR="008B12CE" w:rsidRDefault="008B12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99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5D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Sham </w:t>
            </w:r>
          </w:p>
        </w:tc>
        <w:tc>
          <w:tcPr>
            <w:tcW w:w="81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5E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5F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Men: 3</w:t>
            </w:r>
          </w:p>
          <w:p w14:paraId="00000060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Mean age: 58</w:t>
            </w:r>
          </w:p>
        </w:tc>
        <w:tc>
          <w:tcPr>
            <w:tcW w:w="24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61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Right stroke </w:t>
            </w:r>
          </w:p>
          <w:p w14:paraId="00000062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Treatment-resistant neglect</w:t>
            </w: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63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Chronic</w:t>
            </w:r>
          </w:p>
        </w:tc>
      </w:tr>
      <w:tr w:rsidR="008B12CE" w14:paraId="00A66C12" w14:textId="77777777">
        <w:trPr>
          <w:trHeight w:val="1456"/>
        </w:trPr>
        <w:tc>
          <w:tcPr>
            <w:tcW w:w="139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64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Yi et al., 2016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65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Efficacy of tDCS in combination with conventional therapy</w:t>
            </w:r>
          </w:p>
        </w:tc>
        <w:tc>
          <w:tcPr>
            <w:tcW w:w="127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66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Parallel </w:t>
            </w:r>
          </w:p>
          <w:p w14:paraId="00000067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Randomized </w:t>
            </w:r>
          </w:p>
          <w:p w14:paraId="00000068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blinding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00000069" w14:textId="77777777" w:rsidR="008B12CE" w:rsidRDefault="002241E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96" w:hanging="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a-tDCS + Conventional physical therapy </w:t>
            </w:r>
          </w:p>
          <w:p w14:paraId="0000006A" w14:textId="77777777" w:rsidR="008B12CE" w:rsidRDefault="002241E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96" w:hanging="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c-tDCS + Conventional physical therapy </w:t>
            </w:r>
          </w:p>
          <w:p w14:paraId="0000006B" w14:textId="77777777" w:rsidR="008B12CE" w:rsidRDefault="002241E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96" w:hanging="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Sham tDCS + Conventional physical therapy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6C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a-tDCS + Conventional physical therapy </w:t>
            </w:r>
          </w:p>
          <w:p w14:paraId="0000006D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c-tDCS + Conventional physical therapy </w:t>
            </w:r>
          </w:p>
          <w:p w14:paraId="0000006E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Sham tDCS + Conventional physical therapy</w:t>
            </w:r>
          </w:p>
        </w:tc>
        <w:tc>
          <w:tcPr>
            <w:tcW w:w="99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6F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Sham </w:t>
            </w:r>
          </w:p>
        </w:tc>
        <w:tc>
          <w:tcPr>
            <w:tcW w:w="81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70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(originally 32, but 2 lost to follow-up because of early discharge)</w:t>
            </w: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71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Women: 9 Men: 21</w:t>
            </w:r>
          </w:p>
          <w:p w14:paraId="00000072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Mean age: 62.1</w:t>
            </w:r>
          </w:p>
        </w:tc>
        <w:tc>
          <w:tcPr>
            <w:tcW w:w="24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73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Right stroke </w:t>
            </w:r>
          </w:p>
          <w:p w14:paraId="00000074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hemorrhagic in basal ganglia + 26 ischemic (middle cerebral artery territory alone (n=13), middle cerebral</w:t>
            </w:r>
          </w:p>
          <w:p w14:paraId="00000075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artery, and anterior cerebral artery territory (n=4), basal</w:t>
            </w:r>
          </w:p>
          <w:p w14:paraId="00000076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ganglia (n=1), middle cerebral artery and posterior cerebral artery territory (n=4), and middle cerebral artery border-zone (n=4))</w:t>
            </w: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77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Sub-acute (not clearly specified)</w:t>
            </w:r>
          </w:p>
        </w:tc>
      </w:tr>
      <w:tr w:rsidR="008B12CE" w14:paraId="0B8C8F10" w14:textId="77777777">
        <w:trPr>
          <w:trHeight w:val="945"/>
        </w:trPr>
        <w:tc>
          <w:tcPr>
            <w:tcW w:w="139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78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Bang et al., 2015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79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Efficacy of tDCS in combination with other specific neglect intervention</w:t>
            </w:r>
          </w:p>
        </w:tc>
        <w:tc>
          <w:tcPr>
            <w:tcW w:w="127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7A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Parallel </w:t>
            </w:r>
          </w:p>
          <w:p w14:paraId="0000007B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Randomized </w:t>
            </w:r>
          </w:p>
          <w:p w14:paraId="0000007C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blinding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0000007D" w14:textId="77777777" w:rsidR="008B12CE" w:rsidRDefault="002241E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96" w:hanging="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tDCS + Feedback training </w:t>
            </w:r>
          </w:p>
          <w:p w14:paraId="0000007E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Feedback training alone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7F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tDCS + Feedback training </w:t>
            </w:r>
          </w:p>
          <w:p w14:paraId="00000080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Feedback training alone</w:t>
            </w:r>
          </w:p>
        </w:tc>
        <w:tc>
          <w:tcPr>
            <w:tcW w:w="99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81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Feedback training only</w:t>
            </w:r>
          </w:p>
        </w:tc>
        <w:tc>
          <w:tcPr>
            <w:tcW w:w="81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82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83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Women: 8 Men: 4</w:t>
            </w:r>
          </w:p>
          <w:p w14:paraId="00000084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Mean age: 65.8</w:t>
            </w:r>
          </w:p>
        </w:tc>
        <w:tc>
          <w:tcPr>
            <w:tcW w:w="24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85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Right stroke </w:t>
            </w: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86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Sub-acute</w:t>
            </w:r>
          </w:p>
        </w:tc>
      </w:tr>
      <w:tr w:rsidR="008B12CE" w14:paraId="2A5905D9" w14:textId="77777777">
        <w:trPr>
          <w:trHeight w:val="945"/>
        </w:trPr>
        <w:tc>
          <w:tcPr>
            <w:tcW w:w="139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87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Smit et al., 2015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88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Efficacy of tDCS in isolation</w:t>
            </w:r>
          </w:p>
        </w:tc>
        <w:tc>
          <w:tcPr>
            <w:tcW w:w="127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89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Crossover within-subjects </w:t>
            </w:r>
          </w:p>
          <w:p w14:paraId="0000008A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 randomized </w:t>
            </w:r>
          </w:p>
          <w:p w14:paraId="0000008B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Double blinding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0000008C" w14:textId="77777777" w:rsidR="008B12CE" w:rsidRDefault="002241E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96" w:hanging="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Dual tDCS </w:t>
            </w:r>
          </w:p>
          <w:p w14:paraId="0000008D" w14:textId="77777777" w:rsidR="008B12CE" w:rsidRDefault="002241E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96" w:hanging="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</w:t>
            </w:r>
          </w:p>
          <w:p w14:paraId="0000008E" w14:textId="77777777" w:rsidR="008B12CE" w:rsidRDefault="002241E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96" w:hanging="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ham dual tDCS</w:t>
            </w:r>
          </w:p>
          <w:p w14:paraId="0000008F" w14:textId="77777777" w:rsidR="008B12CE" w:rsidRDefault="008B12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90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Dual tDCS </w:t>
            </w:r>
          </w:p>
          <w:p w14:paraId="00000091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Sham dual tDCS</w:t>
            </w:r>
          </w:p>
          <w:p w14:paraId="00000092" w14:textId="77777777" w:rsidR="008B12CE" w:rsidRDefault="008B12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99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93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Sham </w:t>
            </w:r>
          </w:p>
        </w:tc>
        <w:tc>
          <w:tcPr>
            <w:tcW w:w="81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94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95" w14:textId="77777777" w:rsidR="008B12CE" w:rsidRDefault="008B12CE">
            <w:pPr>
              <w:widowControl w:val="0"/>
              <w:rPr>
                <w:sz w:val="16"/>
                <w:szCs w:val="16"/>
              </w:rPr>
            </w:pPr>
          </w:p>
          <w:p w14:paraId="00000096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Women: 2 Men: 3</w:t>
            </w:r>
          </w:p>
          <w:p w14:paraId="00000097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Mean age: 64.8</w:t>
            </w:r>
          </w:p>
          <w:p w14:paraId="00000098" w14:textId="77777777" w:rsidR="008B12CE" w:rsidRDefault="008B12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4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99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Left stroke </w:t>
            </w:r>
          </w:p>
          <w:p w14:paraId="0000009A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hemorrhagic, 2 ischemic</w:t>
            </w: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9B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Chronic</w:t>
            </w:r>
          </w:p>
        </w:tc>
      </w:tr>
      <w:tr w:rsidR="008B12CE" w14:paraId="34421B2E" w14:textId="77777777">
        <w:trPr>
          <w:trHeight w:val="945"/>
        </w:trPr>
        <w:tc>
          <w:tcPr>
            <w:tcW w:w="139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9C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Làdavas et al., 2015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9D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Efficacy of tDCS in combination with other specific neglect intervention</w:t>
            </w:r>
          </w:p>
        </w:tc>
        <w:tc>
          <w:tcPr>
            <w:tcW w:w="127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9E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Parallel </w:t>
            </w:r>
          </w:p>
          <w:p w14:paraId="0000009F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Randomized </w:t>
            </w:r>
          </w:p>
          <w:p w14:paraId="000000A0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Double blinding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000000A1" w14:textId="77777777" w:rsidR="008B12CE" w:rsidRDefault="008B12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A2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a-tDCS + Prism adaptation </w:t>
            </w:r>
          </w:p>
          <w:p w14:paraId="000000A3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c-tDCS + Prism adaptation </w:t>
            </w:r>
          </w:p>
          <w:p w14:paraId="000000A4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Sham tDCS + Prism adaptation</w:t>
            </w:r>
          </w:p>
        </w:tc>
        <w:tc>
          <w:tcPr>
            <w:tcW w:w="99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A5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Sham</w:t>
            </w:r>
          </w:p>
        </w:tc>
        <w:tc>
          <w:tcPr>
            <w:tcW w:w="81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A6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A7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Women: 14 Men: 16</w:t>
            </w:r>
          </w:p>
          <w:p w14:paraId="000000A8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Mean age: 67</w:t>
            </w:r>
          </w:p>
        </w:tc>
        <w:tc>
          <w:tcPr>
            <w:tcW w:w="24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A9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Right stroke </w:t>
            </w:r>
          </w:p>
          <w:p w14:paraId="000000AA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Right-handed patients </w:t>
            </w:r>
          </w:p>
          <w:p w14:paraId="000000AB" w14:textId="77777777" w:rsidR="008B12CE" w:rsidRDefault="008B12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AC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Sub-acute</w:t>
            </w:r>
          </w:p>
        </w:tc>
      </w:tr>
      <w:tr w:rsidR="008B12CE" w14:paraId="67197E86" w14:textId="77777777">
        <w:trPr>
          <w:trHeight w:val="945"/>
        </w:trPr>
        <w:tc>
          <w:tcPr>
            <w:tcW w:w="139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AD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Brem et al., 2014</w:t>
            </w:r>
          </w:p>
          <w:p w14:paraId="000000AE" w14:textId="77777777" w:rsidR="008B12CE" w:rsidRDefault="008B12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AF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Efficacy of tDCS in combination with conventional therapy</w:t>
            </w:r>
          </w:p>
        </w:tc>
        <w:tc>
          <w:tcPr>
            <w:tcW w:w="127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B0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Crossover within-subjects </w:t>
            </w:r>
          </w:p>
          <w:p w14:paraId="000000B1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 randomized </w:t>
            </w:r>
          </w:p>
          <w:p w14:paraId="000000B2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Double blinding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000000B3" w14:textId="77777777" w:rsidR="008B12CE" w:rsidRDefault="008B12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B4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Dual tDCS + Conventional cognitive therapy </w:t>
            </w:r>
          </w:p>
          <w:p w14:paraId="000000B5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Sham tDCS + conventional cognitive therapy</w:t>
            </w:r>
          </w:p>
        </w:tc>
        <w:tc>
          <w:tcPr>
            <w:tcW w:w="99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B6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Sham </w:t>
            </w:r>
          </w:p>
        </w:tc>
        <w:tc>
          <w:tcPr>
            <w:tcW w:w="81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B7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B8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Men: 1</w:t>
            </w:r>
          </w:p>
          <w:p w14:paraId="000000B9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Age 72</w:t>
            </w:r>
          </w:p>
          <w:p w14:paraId="000000BA" w14:textId="77777777" w:rsidR="008B12CE" w:rsidRDefault="008B12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4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BB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Right stroke </w:t>
            </w:r>
          </w:p>
          <w:p w14:paraId="000000BC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Ischemic </w:t>
            </w:r>
          </w:p>
          <w:p w14:paraId="000000BD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Posterior cerebral artery </w:t>
            </w: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BE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Sub-acute</w:t>
            </w:r>
          </w:p>
        </w:tc>
      </w:tr>
      <w:tr w:rsidR="008B12CE" w14:paraId="5817D5D3" w14:textId="77777777">
        <w:trPr>
          <w:trHeight w:val="945"/>
        </w:trPr>
        <w:tc>
          <w:tcPr>
            <w:tcW w:w="139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BF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Sunwo et al., 2013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C0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Efficacy of tDCS in isolation</w:t>
            </w:r>
          </w:p>
        </w:tc>
        <w:tc>
          <w:tcPr>
            <w:tcW w:w="127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C1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Crossover within-subject </w:t>
            </w:r>
          </w:p>
          <w:p w14:paraId="000000C2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Randomized </w:t>
            </w:r>
          </w:p>
          <w:p w14:paraId="000000C3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Double blinding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000000C4" w14:textId="77777777" w:rsidR="008B12CE" w:rsidRDefault="008B12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C5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Dual tDCS </w:t>
            </w:r>
          </w:p>
          <w:p w14:paraId="000000C6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a-tDCS </w:t>
            </w:r>
          </w:p>
          <w:p w14:paraId="000000C7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Sham tDCS</w:t>
            </w:r>
          </w:p>
        </w:tc>
        <w:tc>
          <w:tcPr>
            <w:tcW w:w="99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C8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Sham </w:t>
            </w:r>
          </w:p>
        </w:tc>
        <w:tc>
          <w:tcPr>
            <w:tcW w:w="81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C9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CA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Women: 6 Men: 4</w:t>
            </w:r>
          </w:p>
          <w:p w14:paraId="000000CB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Mean age: 62.6</w:t>
            </w:r>
          </w:p>
        </w:tc>
        <w:tc>
          <w:tcPr>
            <w:tcW w:w="24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CC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Right stroke</w:t>
            </w:r>
          </w:p>
          <w:p w14:paraId="000000CD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Parietal</w:t>
            </w: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CE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Chronic</w:t>
            </w:r>
          </w:p>
        </w:tc>
      </w:tr>
      <w:tr w:rsidR="008B12CE" w14:paraId="2572DA78" w14:textId="77777777">
        <w:trPr>
          <w:trHeight w:val="1185"/>
        </w:trPr>
        <w:tc>
          <w:tcPr>
            <w:tcW w:w="139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CF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Sparing et al., 2009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D0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Efficacy of tDCS in isolation</w:t>
            </w:r>
          </w:p>
        </w:tc>
        <w:tc>
          <w:tcPr>
            <w:tcW w:w="127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D1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Crossover within-subjects </w:t>
            </w:r>
          </w:p>
          <w:p w14:paraId="000000D2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 randomized </w:t>
            </w:r>
          </w:p>
          <w:p w14:paraId="000000D3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blinding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000000D4" w14:textId="77777777" w:rsidR="008B12CE" w:rsidRDefault="008B12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D5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a-tDCS contralesional PPC </w:t>
            </w:r>
          </w:p>
          <w:p w14:paraId="000000D6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c-tDCS contralesional PPC </w:t>
            </w:r>
          </w:p>
          <w:p w14:paraId="000000D7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a-tDCS lesioned PPC </w:t>
            </w:r>
          </w:p>
          <w:p w14:paraId="000000D8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Sham tDCS lesioned PPC</w:t>
            </w:r>
          </w:p>
          <w:p w14:paraId="000000D9" w14:textId="77777777" w:rsidR="008B12CE" w:rsidRDefault="008B12CE">
            <w:pPr>
              <w:widowControl w:val="0"/>
              <w:rPr>
                <w:sz w:val="16"/>
                <w:szCs w:val="16"/>
              </w:rPr>
            </w:pPr>
          </w:p>
          <w:p w14:paraId="000000DA" w14:textId="77777777" w:rsidR="008B12CE" w:rsidRDefault="008B12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99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DB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Sham </w:t>
            </w:r>
          </w:p>
        </w:tc>
        <w:tc>
          <w:tcPr>
            <w:tcW w:w="81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DC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DD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Women: 6 Men: 4</w:t>
            </w:r>
          </w:p>
          <w:p w14:paraId="000000DE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Mean age 57.3 (±16.9 years)</w:t>
            </w:r>
          </w:p>
        </w:tc>
        <w:tc>
          <w:tcPr>
            <w:tcW w:w="24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DF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Right stroke </w:t>
            </w:r>
          </w:p>
          <w:p w14:paraId="000000E0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Cortical and/or subcortical vascular lesions </w:t>
            </w:r>
          </w:p>
          <w:p w14:paraId="000000E1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Right-handed patients</w:t>
            </w: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E2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Sub-acute</w:t>
            </w:r>
          </w:p>
        </w:tc>
      </w:tr>
      <w:tr w:rsidR="008B12CE" w14:paraId="4233E6C4" w14:textId="77777777">
        <w:trPr>
          <w:trHeight w:val="945"/>
        </w:trPr>
        <w:tc>
          <w:tcPr>
            <w:tcW w:w="139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E3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 et al., 2008</w:t>
            </w:r>
          </w:p>
        </w:tc>
        <w:tc>
          <w:tcPr>
            <w:tcW w:w="16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E4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Efficacy of tDCS in isolation</w:t>
            </w:r>
          </w:p>
        </w:tc>
        <w:tc>
          <w:tcPr>
            <w:tcW w:w="127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E5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Crossover within-subjects </w:t>
            </w:r>
          </w:p>
          <w:p w14:paraId="000000E6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 randomized </w:t>
            </w:r>
          </w:p>
          <w:p w14:paraId="000000E7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Double blinding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000000E8" w14:textId="77777777" w:rsidR="008B12CE" w:rsidRDefault="008B12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E9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a-tDCS </w:t>
            </w:r>
          </w:p>
          <w:p w14:paraId="000000EA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Sham tDCS</w:t>
            </w:r>
          </w:p>
        </w:tc>
        <w:tc>
          <w:tcPr>
            <w:tcW w:w="99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EB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Sham </w:t>
            </w:r>
          </w:p>
        </w:tc>
        <w:tc>
          <w:tcPr>
            <w:tcW w:w="81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EC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ED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Women: 5 Men: 10</w:t>
            </w:r>
          </w:p>
          <w:p w14:paraId="000000EE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Mean age 62.1 (±8.8 years)</w:t>
            </w:r>
          </w:p>
        </w:tc>
        <w:tc>
          <w:tcPr>
            <w:tcW w:w="24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EF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Right stroke </w:t>
            </w:r>
          </w:p>
          <w:p w14:paraId="000000F0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Right-handed</w:t>
            </w:r>
          </w:p>
        </w:tc>
        <w:tc>
          <w:tcPr>
            <w:tcW w:w="108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00F1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Sub-acute</w:t>
            </w:r>
          </w:p>
        </w:tc>
      </w:tr>
    </w:tbl>
    <w:p w14:paraId="000000F2" w14:textId="77777777" w:rsidR="008B12CE" w:rsidRDefault="008B12CE"/>
    <w:p w14:paraId="000000F3" w14:textId="77777777" w:rsidR="008B12CE" w:rsidRDefault="002241EC">
      <w:pPr>
        <w:spacing w:after="160" w:line="259" w:lineRule="auto"/>
      </w:pPr>
      <w:r>
        <w:br w:type="page"/>
      </w:r>
    </w:p>
    <w:p w14:paraId="000000F4" w14:textId="14D09F4F" w:rsidR="008B12CE" w:rsidRDefault="002241EC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highlight w:val="white"/>
        </w:rPr>
        <w:lastRenderedPageBreak/>
        <w:t>Table S2.</w:t>
      </w:r>
      <w:r>
        <w:rPr>
          <w:color w:val="000000"/>
          <w:sz w:val="20"/>
          <w:szCs w:val="20"/>
          <w:highlight w:val="white"/>
        </w:rPr>
        <w:t xml:space="preserve"> </w:t>
      </w:r>
      <w:r>
        <w:rPr>
          <w:color w:val="000000"/>
          <w:sz w:val="20"/>
          <w:szCs w:val="20"/>
        </w:rPr>
        <w:t>Main data of the included studies regarding tDCS intervention characteristics.</w:t>
      </w:r>
    </w:p>
    <w:tbl>
      <w:tblPr>
        <w:tblStyle w:val="a0"/>
        <w:tblW w:w="139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3"/>
        <w:gridCol w:w="2612"/>
        <w:gridCol w:w="987"/>
        <w:gridCol w:w="990"/>
        <w:gridCol w:w="1263"/>
        <w:gridCol w:w="810"/>
        <w:gridCol w:w="1710"/>
        <w:gridCol w:w="630"/>
        <w:gridCol w:w="2520"/>
        <w:gridCol w:w="1613"/>
      </w:tblGrid>
      <w:tr w:rsidR="008B12CE" w14:paraId="5C28B761" w14:textId="77777777">
        <w:trPr>
          <w:trHeight w:val="300"/>
        </w:trPr>
        <w:tc>
          <w:tcPr>
            <w:tcW w:w="803" w:type="dxa"/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0F5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Study</w:t>
            </w:r>
          </w:p>
        </w:tc>
        <w:tc>
          <w:tcPr>
            <w:tcW w:w="2612" w:type="dxa"/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0F6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Electrodes position </w:t>
            </w:r>
          </w:p>
        </w:tc>
        <w:tc>
          <w:tcPr>
            <w:tcW w:w="987" w:type="dxa"/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0F7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Electrodes size</w:t>
            </w:r>
          </w:p>
        </w:tc>
        <w:tc>
          <w:tcPr>
            <w:tcW w:w="990" w:type="dxa"/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0F8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Current density (A/m2)</w:t>
            </w:r>
          </w:p>
        </w:tc>
        <w:tc>
          <w:tcPr>
            <w:tcW w:w="1263" w:type="dxa"/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0F9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Intensity of tDCS</w:t>
            </w:r>
          </w:p>
        </w:tc>
        <w:tc>
          <w:tcPr>
            <w:tcW w:w="810" w:type="dxa"/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0FA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Duration of tDCS</w:t>
            </w:r>
          </w:p>
        </w:tc>
        <w:tc>
          <w:tcPr>
            <w:tcW w:w="1710" w:type="dxa"/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0FB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Number of sessions and tDCS treatment duration</w:t>
            </w:r>
          </w:p>
        </w:tc>
        <w:tc>
          <w:tcPr>
            <w:tcW w:w="630" w:type="dxa"/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0FC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Dual / single tDCS</w:t>
            </w:r>
          </w:p>
        </w:tc>
        <w:tc>
          <w:tcPr>
            <w:tcW w:w="2520" w:type="dxa"/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0FD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Experimental conditions (tDCS alone vs. combined)</w:t>
            </w:r>
          </w:p>
        </w:tc>
        <w:tc>
          <w:tcPr>
            <w:tcW w:w="1613" w:type="dxa"/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0FE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tDCS device</w:t>
            </w:r>
          </w:p>
        </w:tc>
      </w:tr>
      <w:tr w:rsidR="008B12CE" w14:paraId="210FFDB3" w14:textId="77777777">
        <w:trPr>
          <w:trHeight w:val="1065"/>
        </w:trPr>
        <w:tc>
          <w:tcPr>
            <w:tcW w:w="80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0FF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Turgut et al., 2018</w:t>
            </w:r>
          </w:p>
        </w:tc>
        <w:tc>
          <w:tcPr>
            <w:tcW w:w="2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00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Right and left PPC </w:t>
            </w:r>
          </w:p>
          <w:p w14:paraId="00000101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a-tDCS ipsiles. / c-tDCS contrales. </w:t>
            </w:r>
          </w:p>
          <w:p w14:paraId="00000102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Right lesioned: a-tDCS P4; c-tDCS P3 </w:t>
            </w:r>
          </w:p>
          <w:p w14:paraId="00000103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Left lesioned: a-tDCS P3; c-tDCS P4</w:t>
            </w:r>
          </w:p>
        </w:tc>
        <w:tc>
          <w:tcPr>
            <w:tcW w:w="98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04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specified</w:t>
            </w:r>
          </w:p>
        </w:tc>
        <w:tc>
          <w:tcPr>
            <w:tcW w:w="99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05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Cannot be calculated due to lack of data</w:t>
            </w:r>
          </w:p>
        </w:tc>
        <w:tc>
          <w:tcPr>
            <w:tcW w:w="126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06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Between 1.5 and 2.0 mA (depending on whether 2.0 mA led to irritation on the skin) </w:t>
            </w:r>
          </w:p>
        </w:tc>
        <w:tc>
          <w:tcPr>
            <w:tcW w:w="8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07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min</w:t>
            </w:r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08" w14:textId="77777777" w:rsidR="008B12CE" w:rsidRDefault="002241E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sessions </w:t>
            </w:r>
          </w:p>
          <w:p w14:paraId="00000109" w14:textId="77777777" w:rsidR="008B12CE" w:rsidRDefault="002241E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weeks</w:t>
            </w:r>
          </w:p>
        </w:tc>
        <w:tc>
          <w:tcPr>
            <w:tcW w:w="63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0A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Dual</w:t>
            </w:r>
          </w:p>
        </w:tc>
        <w:tc>
          <w:tcPr>
            <w:tcW w:w="2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0B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Combined</w:t>
            </w:r>
            <w:r>
              <w:rPr>
                <w:i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Dual tDCS + Optokinetic intervention + Conventional treatment </w:t>
            </w:r>
          </w:p>
          <w:p w14:paraId="0000010C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Conventional treatment alone</w:t>
            </w:r>
          </w:p>
        </w:tc>
        <w:tc>
          <w:tcPr>
            <w:tcW w:w="16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0D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specified</w:t>
            </w:r>
          </w:p>
        </w:tc>
      </w:tr>
      <w:tr w:rsidR="008B12CE" w14:paraId="7D84805C" w14:textId="77777777">
        <w:trPr>
          <w:trHeight w:val="300"/>
        </w:trPr>
        <w:tc>
          <w:tcPr>
            <w:tcW w:w="80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0E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Bornheim et al., 2018</w:t>
            </w:r>
          </w:p>
        </w:tc>
        <w:tc>
          <w:tcPr>
            <w:tcW w:w="2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0F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M1</w:t>
            </w:r>
            <w:r>
              <w:rPr>
                <w:sz w:val="16"/>
                <w:szCs w:val="16"/>
              </w:rPr>
              <w:br/>
              <w:t xml:space="preserve">a-tDCS C4; c-tDCS FP1 </w:t>
            </w:r>
          </w:p>
        </w:tc>
        <w:tc>
          <w:tcPr>
            <w:tcW w:w="98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10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cm2</w:t>
            </w:r>
          </w:p>
        </w:tc>
        <w:tc>
          <w:tcPr>
            <w:tcW w:w="99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11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 A/m2</w:t>
            </w:r>
          </w:p>
        </w:tc>
        <w:tc>
          <w:tcPr>
            <w:tcW w:w="126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12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mA </w:t>
            </w:r>
          </w:p>
          <w:p w14:paraId="00000113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(0,002 A)</w:t>
            </w:r>
          </w:p>
        </w:tc>
        <w:tc>
          <w:tcPr>
            <w:tcW w:w="8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14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min</w:t>
            </w:r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15" w14:textId="77777777" w:rsidR="008B12CE" w:rsidRDefault="002241E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20 sessions </w:t>
            </w:r>
          </w:p>
          <w:p w14:paraId="00000116" w14:textId="77777777" w:rsidR="008B12CE" w:rsidRDefault="002241E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weeks</w:t>
            </w:r>
          </w:p>
        </w:tc>
        <w:tc>
          <w:tcPr>
            <w:tcW w:w="63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17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Dual</w:t>
            </w:r>
          </w:p>
        </w:tc>
        <w:tc>
          <w:tcPr>
            <w:tcW w:w="2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18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Combined a-tDCS + Physical therapy + Ocupational therapy + Neuropsychological therapy </w:t>
            </w:r>
            <w:r>
              <w:rPr>
                <w:sz w:val="16"/>
                <w:szCs w:val="16"/>
              </w:rPr>
              <w:br/>
              <w:t xml:space="preserve">Sham tDCS + Physical therapy + Ocupational therapy + Neuropsychological therapy </w:t>
            </w:r>
          </w:p>
        </w:tc>
        <w:tc>
          <w:tcPr>
            <w:tcW w:w="16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19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Standard TCS Starstim </w:t>
            </w:r>
          </w:p>
          <w:p w14:paraId="0000011A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(Barcelona, Spain)</w:t>
            </w:r>
          </w:p>
        </w:tc>
      </w:tr>
      <w:tr w:rsidR="008B12CE" w14:paraId="5F3D3C6F" w14:textId="77777777">
        <w:trPr>
          <w:trHeight w:val="300"/>
        </w:trPr>
        <w:tc>
          <w:tcPr>
            <w:tcW w:w="80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1B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O'Shea et al., 2017</w:t>
            </w:r>
          </w:p>
        </w:tc>
        <w:tc>
          <w:tcPr>
            <w:tcW w:w="2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1C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M1</w:t>
            </w:r>
            <w:r>
              <w:rPr>
                <w:sz w:val="16"/>
                <w:szCs w:val="16"/>
              </w:rPr>
              <w:br/>
              <w:t xml:space="preserve">a-tDCS over left M1 </w:t>
            </w:r>
          </w:p>
          <w:p w14:paraId="0000011D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Reference contralateral supraorbital </w:t>
            </w:r>
          </w:p>
        </w:tc>
        <w:tc>
          <w:tcPr>
            <w:tcW w:w="98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1E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x 5 = 35 cm2</w:t>
            </w:r>
          </w:p>
        </w:tc>
        <w:tc>
          <w:tcPr>
            <w:tcW w:w="99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1F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 A/m2</w:t>
            </w:r>
          </w:p>
        </w:tc>
        <w:tc>
          <w:tcPr>
            <w:tcW w:w="126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20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mA </w:t>
            </w:r>
          </w:p>
          <w:p w14:paraId="00000121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(0,001 A)</w:t>
            </w:r>
          </w:p>
        </w:tc>
        <w:tc>
          <w:tcPr>
            <w:tcW w:w="8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22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min</w:t>
            </w:r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23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 (211 days): Phase A = 4 months (3 sessions sham, 1 active tDCS); Phase 2 = 4 months (2 tDCS, 2 sham)</w:t>
            </w:r>
            <w:r>
              <w:rPr>
                <w:sz w:val="16"/>
                <w:szCs w:val="16"/>
              </w:rPr>
              <w:br/>
              <w:t>P 2, 3 (77 days): one active tDCS, one sham</w:t>
            </w:r>
          </w:p>
        </w:tc>
        <w:tc>
          <w:tcPr>
            <w:tcW w:w="63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24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Single</w:t>
            </w:r>
          </w:p>
        </w:tc>
        <w:tc>
          <w:tcPr>
            <w:tcW w:w="2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25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Combined a-tDCS + Prism adaptation </w:t>
            </w:r>
          </w:p>
          <w:p w14:paraId="00000126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c-tDCS + Prism adaptation</w:t>
            </w:r>
          </w:p>
        </w:tc>
        <w:tc>
          <w:tcPr>
            <w:tcW w:w="16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27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DC-stimulator </w:t>
            </w:r>
          </w:p>
          <w:p w14:paraId="00000128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(Magstim, UK)</w:t>
            </w:r>
          </w:p>
        </w:tc>
      </w:tr>
      <w:tr w:rsidR="008B12CE" w14:paraId="4B4467A2" w14:textId="77777777">
        <w:trPr>
          <w:trHeight w:val="300"/>
        </w:trPr>
        <w:tc>
          <w:tcPr>
            <w:tcW w:w="80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29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Yi et al., 2016</w:t>
            </w:r>
          </w:p>
        </w:tc>
        <w:tc>
          <w:tcPr>
            <w:tcW w:w="2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2A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Right and left PPC </w:t>
            </w:r>
          </w:p>
          <w:p w14:paraId="0000012B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a-tDCS P4, reference Cz</w:t>
            </w:r>
            <w:r>
              <w:rPr>
                <w:sz w:val="16"/>
                <w:szCs w:val="16"/>
              </w:rPr>
              <w:br/>
              <w:t>c-tDCS P3, reference Cz</w:t>
            </w:r>
            <w:r>
              <w:rPr>
                <w:sz w:val="16"/>
                <w:szCs w:val="16"/>
              </w:rPr>
              <w:br/>
              <w:t>Sham P4 (rPPC), reference Cz</w:t>
            </w:r>
          </w:p>
        </w:tc>
        <w:tc>
          <w:tcPr>
            <w:tcW w:w="98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2C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x 5 = 25 cm2</w:t>
            </w:r>
          </w:p>
        </w:tc>
        <w:tc>
          <w:tcPr>
            <w:tcW w:w="99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2D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 A/m2</w:t>
            </w:r>
          </w:p>
        </w:tc>
        <w:tc>
          <w:tcPr>
            <w:tcW w:w="126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2E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mA</w:t>
            </w:r>
          </w:p>
          <w:p w14:paraId="0000012F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(0,002 A)</w:t>
            </w:r>
          </w:p>
        </w:tc>
        <w:tc>
          <w:tcPr>
            <w:tcW w:w="8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30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min</w:t>
            </w:r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31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 sessions </w:t>
            </w:r>
          </w:p>
          <w:p w14:paraId="00000132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weeks</w:t>
            </w:r>
          </w:p>
        </w:tc>
        <w:tc>
          <w:tcPr>
            <w:tcW w:w="63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33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Single</w:t>
            </w:r>
          </w:p>
        </w:tc>
        <w:tc>
          <w:tcPr>
            <w:tcW w:w="2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34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Combined</w:t>
            </w:r>
            <w:r>
              <w:rPr>
                <w:i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a-tDCS + Conventional physical therapy </w:t>
            </w:r>
          </w:p>
          <w:p w14:paraId="00000135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c-tDCS + Conventional physical therapy </w:t>
            </w:r>
          </w:p>
          <w:p w14:paraId="00000136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Sham tDCS + Conventional physical therapy</w:t>
            </w:r>
          </w:p>
        </w:tc>
        <w:tc>
          <w:tcPr>
            <w:tcW w:w="16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37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Phoresor II Auto Model PM850 </w:t>
            </w:r>
          </w:p>
          <w:p w14:paraId="00000138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(IOMED Inc., USA) </w:t>
            </w:r>
          </w:p>
        </w:tc>
      </w:tr>
      <w:tr w:rsidR="008B12CE" w14:paraId="1A488E9E" w14:textId="77777777">
        <w:trPr>
          <w:trHeight w:val="300"/>
        </w:trPr>
        <w:tc>
          <w:tcPr>
            <w:tcW w:w="80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39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Bang et al., 2015</w:t>
            </w:r>
          </w:p>
        </w:tc>
        <w:tc>
          <w:tcPr>
            <w:tcW w:w="2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3A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PPC</w:t>
            </w:r>
            <w:r>
              <w:rPr>
                <w:sz w:val="16"/>
                <w:szCs w:val="16"/>
              </w:rPr>
              <w:br/>
              <w:t xml:space="preserve">a-tDCS over P4 </w:t>
            </w:r>
          </w:p>
        </w:tc>
        <w:tc>
          <w:tcPr>
            <w:tcW w:w="98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3B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× 7 = 35 cm2</w:t>
            </w:r>
          </w:p>
        </w:tc>
        <w:tc>
          <w:tcPr>
            <w:tcW w:w="99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3C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 A/m2</w:t>
            </w:r>
          </w:p>
        </w:tc>
        <w:tc>
          <w:tcPr>
            <w:tcW w:w="126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3D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mA </w:t>
            </w:r>
          </w:p>
          <w:p w14:paraId="0000013E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(0,001 A)</w:t>
            </w:r>
          </w:p>
        </w:tc>
        <w:tc>
          <w:tcPr>
            <w:tcW w:w="8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3F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min</w:t>
            </w:r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40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 sessions </w:t>
            </w:r>
          </w:p>
          <w:p w14:paraId="00000141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weeks</w:t>
            </w:r>
          </w:p>
        </w:tc>
        <w:tc>
          <w:tcPr>
            <w:tcW w:w="63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42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Single</w:t>
            </w:r>
          </w:p>
        </w:tc>
        <w:tc>
          <w:tcPr>
            <w:tcW w:w="2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43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Combined</w:t>
            </w:r>
            <w:r>
              <w:rPr>
                <w:i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tDCS + Feedback training </w:t>
            </w:r>
          </w:p>
          <w:p w14:paraId="00000144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Feedback training alone</w:t>
            </w:r>
          </w:p>
        </w:tc>
        <w:tc>
          <w:tcPr>
            <w:tcW w:w="16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45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Phoresor II Auto Model PM850 </w:t>
            </w:r>
          </w:p>
          <w:p w14:paraId="00000146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(IOMED Inc., USA) </w:t>
            </w:r>
          </w:p>
        </w:tc>
      </w:tr>
      <w:tr w:rsidR="008B12CE" w14:paraId="6C93F1ED" w14:textId="77777777">
        <w:trPr>
          <w:trHeight w:val="300"/>
        </w:trPr>
        <w:tc>
          <w:tcPr>
            <w:tcW w:w="80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47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Smit et al., 2015</w:t>
            </w:r>
          </w:p>
        </w:tc>
        <w:tc>
          <w:tcPr>
            <w:tcW w:w="2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48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PPC</w:t>
            </w:r>
            <w:r>
              <w:rPr>
                <w:sz w:val="16"/>
                <w:szCs w:val="16"/>
              </w:rPr>
              <w:br/>
              <w:t xml:space="preserve">a-tDCS P4; c-tDCS P3 </w:t>
            </w:r>
          </w:p>
        </w:tc>
        <w:tc>
          <w:tcPr>
            <w:tcW w:w="98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49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specified</w:t>
            </w:r>
          </w:p>
        </w:tc>
        <w:tc>
          <w:tcPr>
            <w:tcW w:w="99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4A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Cannot be calculated due to lack of data</w:t>
            </w:r>
          </w:p>
        </w:tc>
        <w:tc>
          <w:tcPr>
            <w:tcW w:w="126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4B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mA </w:t>
            </w:r>
          </w:p>
          <w:p w14:paraId="0000014C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(0,002 A)</w:t>
            </w:r>
          </w:p>
        </w:tc>
        <w:tc>
          <w:tcPr>
            <w:tcW w:w="8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4D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min</w:t>
            </w:r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4E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sessions </w:t>
            </w:r>
          </w:p>
          <w:p w14:paraId="0000014F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days</w:t>
            </w:r>
          </w:p>
        </w:tc>
        <w:tc>
          <w:tcPr>
            <w:tcW w:w="63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50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Dual</w:t>
            </w:r>
          </w:p>
        </w:tc>
        <w:tc>
          <w:tcPr>
            <w:tcW w:w="2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51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Alone</w:t>
            </w:r>
          </w:p>
          <w:p w14:paraId="00000152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dual tDCS </w:t>
            </w:r>
            <w:r>
              <w:rPr>
                <w:sz w:val="16"/>
                <w:szCs w:val="16"/>
              </w:rPr>
              <w:br/>
              <w:t xml:space="preserve">Sham dual tDCS </w:t>
            </w:r>
          </w:p>
        </w:tc>
        <w:tc>
          <w:tcPr>
            <w:tcW w:w="16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53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NeuroConn DC-Stimulator </w:t>
            </w:r>
          </w:p>
          <w:p w14:paraId="00000154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(Ilmenau, Germany)</w:t>
            </w:r>
          </w:p>
        </w:tc>
      </w:tr>
      <w:tr w:rsidR="008B12CE" w14:paraId="02B50996" w14:textId="77777777">
        <w:trPr>
          <w:trHeight w:val="300"/>
        </w:trPr>
        <w:tc>
          <w:tcPr>
            <w:tcW w:w="80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55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Làdavas et al., 2015</w:t>
            </w:r>
          </w:p>
        </w:tc>
        <w:tc>
          <w:tcPr>
            <w:tcW w:w="2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56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PPC</w:t>
            </w:r>
            <w:r>
              <w:rPr>
                <w:sz w:val="16"/>
                <w:szCs w:val="16"/>
              </w:rPr>
              <w:br/>
              <w:t>a-tDCS P6; reference left supraorbital region</w:t>
            </w:r>
            <w:r>
              <w:rPr>
                <w:sz w:val="16"/>
                <w:szCs w:val="16"/>
              </w:rPr>
              <w:br/>
              <w:t>c-tDCS P5; reference right supraorbital region</w:t>
            </w:r>
            <w:r>
              <w:rPr>
                <w:sz w:val="16"/>
                <w:szCs w:val="16"/>
              </w:rPr>
              <w:br/>
              <w:t>Sham: 5 patients c-tDCS P5; reference right supraorbital region / 6 patients a-tDCS P6; reference left supraorbital region</w:t>
            </w:r>
          </w:p>
        </w:tc>
        <w:tc>
          <w:tcPr>
            <w:tcW w:w="98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57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× 7 = 35 cm2</w:t>
            </w:r>
          </w:p>
        </w:tc>
        <w:tc>
          <w:tcPr>
            <w:tcW w:w="99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58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0,57 A/m2</w:t>
            </w:r>
          </w:p>
        </w:tc>
        <w:tc>
          <w:tcPr>
            <w:tcW w:w="126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59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mA </w:t>
            </w:r>
          </w:p>
          <w:p w14:paraId="0000015A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(0,002 A)</w:t>
            </w:r>
          </w:p>
        </w:tc>
        <w:tc>
          <w:tcPr>
            <w:tcW w:w="8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5B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min</w:t>
            </w:r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5C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sessions </w:t>
            </w:r>
          </w:p>
          <w:p w14:paraId="0000015D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weeks</w:t>
            </w:r>
          </w:p>
        </w:tc>
        <w:tc>
          <w:tcPr>
            <w:tcW w:w="63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5E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Single</w:t>
            </w:r>
          </w:p>
        </w:tc>
        <w:tc>
          <w:tcPr>
            <w:tcW w:w="2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5F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Combined a-tDCS + Prism adaptation </w:t>
            </w:r>
          </w:p>
          <w:p w14:paraId="00000160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c-tDCS + Prism adaptation </w:t>
            </w:r>
          </w:p>
          <w:p w14:paraId="00000161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Sham tDCS + Prism adaptation</w:t>
            </w:r>
          </w:p>
        </w:tc>
        <w:tc>
          <w:tcPr>
            <w:tcW w:w="16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62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Eldith (neuroConn GmbH, Ilmenau, Germany) </w:t>
            </w:r>
          </w:p>
          <w:p w14:paraId="00000163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Programmable Direct Current Stimulator</w:t>
            </w:r>
          </w:p>
        </w:tc>
      </w:tr>
      <w:tr w:rsidR="008B12CE" w14:paraId="763D75F6" w14:textId="77777777">
        <w:trPr>
          <w:trHeight w:val="300"/>
        </w:trPr>
        <w:tc>
          <w:tcPr>
            <w:tcW w:w="80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64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Brem et al., 2014</w:t>
            </w:r>
          </w:p>
        </w:tc>
        <w:tc>
          <w:tcPr>
            <w:tcW w:w="2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65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Right and left PPC </w:t>
            </w:r>
            <w:r>
              <w:rPr>
                <w:color w:val="FF9900"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a-tDCS P4; c-tDCS P3 </w:t>
            </w:r>
          </w:p>
        </w:tc>
        <w:tc>
          <w:tcPr>
            <w:tcW w:w="98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66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× 7 = 35 cm2</w:t>
            </w:r>
          </w:p>
        </w:tc>
        <w:tc>
          <w:tcPr>
            <w:tcW w:w="99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67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 A/m2</w:t>
            </w:r>
          </w:p>
        </w:tc>
        <w:tc>
          <w:tcPr>
            <w:tcW w:w="126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68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mA </w:t>
            </w:r>
          </w:p>
          <w:p w14:paraId="00000169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(0,001 A)</w:t>
            </w:r>
          </w:p>
        </w:tc>
        <w:tc>
          <w:tcPr>
            <w:tcW w:w="8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6A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min</w:t>
            </w:r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6B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 sessions </w:t>
            </w:r>
          </w:p>
          <w:p w14:paraId="0000016C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weeks (only one week of tDCS)</w:t>
            </w:r>
          </w:p>
        </w:tc>
        <w:tc>
          <w:tcPr>
            <w:tcW w:w="63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6D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Dual</w:t>
            </w:r>
          </w:p>
        </w:tc>
        <w:tc>
          <w:tcPr>
            <w:tcW w:w="2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6E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Combined Dual tDCS + Conventional cognitive therapy </w:t>
            </w:r>
          </w:p>
          <w:p w14:paraId="0000016F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Sham tDCS + Conventional cognitive therapy</w:t>
            </w:r>
          </w:p>
        </w:tc>
        <w:tc>
          <w:tcPr>
            <w:tcW w:w="16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70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NeuroConn DC-stimulator (Eldith, Electro-Diagnostic and Therapeutic Systems GmbH, Ilmenau, Germany)</w:t>
            </w:r>
          </w:p>
        </w:tc>
      </w:tr>
      <w:tr w:rsidR="008B12CE" w14:paraId="2EE36099" w14:textId="77777777">
        <w:trPr>
          <w:trHeight w:val="300"/>
        </w:trPr>
        <w:tc>
          <w:tcPr>
            <w:tcW w:w="80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71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Sunwo et al., 2013</w:t>
            </w:r>
          </w:p>
        </w:tc>
        <w:tc>
          <w:tcPr>
            <w:tcW w:w="2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72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PPC </w:t>
            </w:r>
          </w:p>
          <w:p w14:paraId="00000173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Three conditions with 4 electrodes</w:t>
            </w:r>
            <w:r>
              <w:rPr>
                <w:sz w:val="16"/>
                <w:szCs w:val="16"/>
              </w:rPr>
              <w:br/>
              <w:t>(1) dual-mode: a-tDCS P4, reference left supraorbital area + c-tDCS P3, reference right supraorbital area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(2) single-mode: a-tDCS P4, reference the left supraorbital area + sham P3, reference right supraorbital</w:t>
            </w:r>
            <w:r>
              <w:rPr>
                <w:sz w:val="16"/>
                <w:szCs w:val="16"/>
              </w:rPr>
              <w:br/>
              <w:t>(3) sham: sham both circuits</w:t>
            </w:r>
          </w:p>
        </w:tc>
        <w:tc>
          <w:tcPr>
            <w:tcW w:w="98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74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 x 5 = 25 cm2</w:t>
            </w:r>
          </w:p>
        </w:tc>
        <w:tc>
          <w:tcPr>
            <w:tcW w:w="99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75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 A/m2</w:t>
            </w:r>
          </w:p>
        </w:tc>
        <w:tc>
          <w:tcPr>
            <w:tcW w:w="126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76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mA</w:t>
            </w:r>
          </w:p>
          <w:p w14:paraId="00000177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(0,002 A)</w:t>
            </w:r>
          </w:p>
        </w:tc>
        <w:tc>
          <w:tcPr>
            <w:tcW w:w="8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78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min</w:t>
            </w:r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79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days </w:t>
            </w:r>
          </w:p>
          <w:p w14:paraId="0000017A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Dual tDCS (1) </w:t>
            </w:r>
          </w:p>
          <w:p w14:paraId="0000017B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a-tDCS (1) </w:t>
            </w:r>
          </w:p>
          <w:p w14:paraId="0000017C" w14:textId="77777777" w:rsidR="008B12CE" w:rsidRDefault="008B12CE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7D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Single  / Dual</w:t>
            </w:r>
          </w:p>
        </w:tc>
        <w:tc>
          <w:tcPr>
            <w:tcW w:w="2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7E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Alone</w:t>
            </w:r>
          </w:p>
          <w:p w14:paraId="0000017F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Dual tDCS </w:t>
            </w:r>
            <w:r>
              <w:rPr>
                <w:sz w:val="16"/>
                <w:szCs w:val="16"/>
              </w:rPr>
              <w:br/>
              <w:t xml:space="preserve">a-tDCS </w:t>
            </w:r>
            <w:r>
              <w:rPr>
                <w:sz w:val="16"/>
                <w:szCs w:val="16"/>
              </w:rPr>
              <w:br/>
              <w:t>Sham tDCS</w:t>
            </w:r>
          </w:p>
        </w:tc>
        <w:tc>
          <w:tcPr>
            <w:tcW w:w="16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80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Phoresor II Auto ModelPM850 (IOMED, USA) </w:t>
            </w:r>
          </w:p>
        </w:tc>
      </w:tr>
      <w:tr w:rsidR="008B12CE" w14:paraId="63FD8C4C" w14:textId="77777777">
        <w:trPr>
          <w:trHeight w:val="300"/>
        </w:trPr>
        <w:tc>
          <w:tcPr>
            <w:tcW w:w="80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81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Sparing et al., 2009</w:t>
            </w:r>
          </w:p>
        </w:tc>
        <w:tc>
          <w:tcPr>
            <w:tcW w:w="2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82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PPC</w:t>
            </w:r>
          </w:p>
          <w:p w14:paraId="00000183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a-tDCS P3, reference Cz</w:t>
            </w:r>
            <w:r>
              <w:rPr>
                <w:sz w:val="16"/>
                <w:szCs w:val="16"/>
              </w:rPr>
              <w:br/>
              <w:t>c-tDCS P3, reference Cz</w:t>
            </w:r>
            <w:r>
              <w:rPr>
                <w:sz w:val="16"/>
                <w:szCs w:val="16"/>
              </w:rPr>
              <w:br/>
              <w:t>a-tDCS P4, reference Cz</w:t>
            </w:r>
            <w:r>
              <w:rPr>
                <w:sz w:val="16"/>
                <w:szCs w:val="16"/>
              </w:rPr>
              <w:br/>
              <w:t>Sham P4, reference Cz</w:t>
            </w:r>
          </w:p>
        </w:tc>
        <w:tc>
          <w:tcPr>
            <w:tcW w:w="98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84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Active electrode = 25 cm2</w:t>
            </w:r>
          </w:p>
        </w:tc>
        <w:tc>
          <w:tcPr>
            <w:tcW w:w="99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85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 A/m2</w:t>
            </w:r>
          </w:p>
        </w:tc>
        <w:tc>
          <w:tcPr>
            <w:tcW w:w="126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86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mA </w:t>
            </w:r>
          </w:p>
          <w:p w14:paraId="00000187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(0,002 A)</w:t>
            </w:r>
          </w:p>
        </w:tc>
        <w:tc>
          <w:tcPr>
            <w:tcW w:w="8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88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min</w:t>
            </w:r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89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days, with an intersession interval of at least 3h</w:t>
            </w:r>
          </w:p>
          <w:p w14:paraId="0000018A" w14:textId="77777777" w:rsidR="008B12CE" w:rsidRDefault="008B12CE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8B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Single</w:t>
            </w:r>
          </w:p>
        </w:tc>
        <w:tc>
          <w:tcPr>
            <w:tcW w:w="2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8C" w14:textId="77777777" w:rsidR="008B12CE" w:rsidRDefault="002241EC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Alone </w:t>
            </w:r>
            <w:r>
              <w:rPr>
                <w:sz w:val="16"/>
                <w:szCs w:val="16"/>
              </w:rPr>
              <w:br/>
              <w:t xml:space="preserve">a-tDCS contralesional PPC </w:t>
            </w:r>
            <w:r>
              <w:rPr>
                <w:sz w:val="16"/>
                <w:szCs w:val="16"/>
              </w:rPr>
              <w:br/>
              <w:t xml:space="preserve">c-tDCS contralesional PPC </w:t>
            </w:r>
            <w:r>
              <w:rPr>
                <w:sz w:val="16"/>
                <w:szCs w:val="16"/>
              </w:rPr>
              <w:br/>
              <w:t xml:space="preserve">a-tDCS lesioned PPC </w:t>
            </w:r>
            <w:r>
              <w:rPr>
                <w:sz w:val="16"/>
                <w:szCs w:val="16"/>
              </w:rPr>
              <w:br/>
              <w:t>Sham tDCS lesioned PPC</w:t>
            </w:r>
            <w:r>
              <w:rPr>
                <w:sz w:val="16"/>
                <w:szCs w:val="16"/>
              </w:rPr>
              <w:br/>
            </w:r>
          </w:p>
        </w:tc>
        <w:tc>
          <w:tcPr>
            <w:tcW w:w="16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8D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NeuroConn GmbH (Ilmenau, Germany)</w:t>
            </w:r>
          </w:p>
        </w:tc>
      </w:tr>
      <w:tr w:rsidR="008B12CE" w14:paraId="10FC1ABA" w14:textId="77777777">
        <w:trPr>
          <w:trHeight w:val="300"/>
        </w:trPr>
        <w:tc>
          <w:tcPr>
            <w:tcW w:w="80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8E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 et al., 2008</w:t>
            </w:r>
          </w:p>
        </w:tc>
        <w:tc>
          <w:tcPr>
            <w:tcW w:w="26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8F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PPC</w:t>
            </w:r>
          </w:p>
          <w:p w14:paraId="00000190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a-tDCS P4, reference left supraorbital area</w:t>
            </w:r>
          </w:p>
        </w:tc>
        <w:tc>
          <w:tcPr>
            <w:tcW w:w="98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91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x 5 = 25 cm2</w:t>
            </w:r>
          </w:p>
        </w:tc>
        <w:tc>
          <w:tcPr>
            <w:tcW w:w="99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92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 A/m2</w:t>
            </w:r>
          </w:p>
        </w:tc>
        <w:tc>
          <w:tcPr>
            <w:tcW w:w="126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93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mA </w:t>
            </w:r>
          </w:p>
          <w:p w14:paraId="00000194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(0,002 A)</w:t>
            </w:r>
          </w:p>
        </w:tc>
        <w:tc>
          <w:tcPr>
            <w:tcW w:w="8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95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min</w:t>
            </w:r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96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sessions 3 days</w:t>
            </w:r>
          </w:p>
        </w:tc>
        <w:tc>
          <w:tcPr>
            <w:tcW w:w="63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97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Single</w:t>
            </w:r>
          </w:p>
        </w:tc>
        <w:tc>
          <w:tcPr>
            <w:tcW w:w="2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98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Alone </w:t>
            </w:r>
          </w:p>
          <w:p w14:paraId="00000199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a-tDCS </w:t>
            </w:r>
          </w:p>
          <w:p w14:paraId="0000019A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Sham tDCS</w:t>
            </w:r>
          </w:p>
        </w:tc>
        <w:tc>
          <w:tcPr>
            <w:tcW w:w="1613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9B" w14:textId="77777777" w:rsidR="008B12CE" w:rsidRDefault="00224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Phoresor II Auto ModelPM850 (IOMED, USA) </w:t>
            </w:r>
          </w:p>
        </w:tc>
      </w:tr>
    </w:tbl>
    <w:p w14:paraId="0000019C" w14:textId="77777777" w:rsidR="008B12CE" w:rsidRDefault="008B12CE">
      <w:pPr>
        <w:jc w:val="both"/>
        <w:rPr>
          <w:color w:val="000000"/>
          <w:sz w:val="20"/>
          <w:szCs w:val="20"/>
        </w:rPr>
      </w:pPr>
    </w:p>
    <w:p w14:paraId="0000019D" w14:textId="77777777" w:rsidR="008B12CE" w:rsidRDefault="002241EC">
      <w:pPr>
        <w:spacing w:after="160" w:line="259" w:lineRule="auto"/>
      </w:pPr>
      <w:r>
        <w:br w:type="page"/>
      </w:r>
    </w:p>
    <w:p w14:paraId="0000019E" w14:textId="77777777" w:rsidR="008B12CE" w:rsidRDefault="008B12CE">
      <w:pPr>
        <w:jc w:val="both"/>
        <w:rPr>
          <w:sz w:val="20"/>
          <w:szCs w:val="20"/>
        </w:rPr>
      </w:pPr>
    </w:p>
    <w:p w14:paraId="0000019F" w14:textId="565CAD92" w:rsidR="008B12CE" w:rsidRDefault="002241EC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Table S3. </w:t>
      </w:r>
      <w:r>
        <w:rPr>
          <w:sz w:val="20"/>
          <w:szCs w:val="20"/>
        </w:rPr>
        <w:t>Tests and tasks used in the included studies to assess intervention outcomes.</w:t>
      </w:r>
    </w:p>
    <w:tbl>
      <w:tblPr>
        <w:tblStyle w:val="a1"/>
        <w:tblW w:w="899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42"/>
        <w:gridCol w:w="6750"/>
      </w:tblGrid>
      <w:tr w:rsidR="008B12CE" w14:paraId="329A0040" w14:textId="77777777">
        <w:trPr>
          <w:trHeight w:val="311"/>
        </w:trPr>
        <w:tc>
          <w:tcPr>
            <w:tcW w:w="224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A0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Severity of neglect</w:t>
            </w:r>
            <w:r>
              <w:rPr>
                <w:sz w:val="20"/>
                <w:szCs w:val="20"/>
              </w:rPr>
              <w:t xml:space="preserve"> </w:t>
            </w:r>
          </w:p>
          <w:p w14:paraId="000001A1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(alphabetic order)</w:t>
            </w:r>
          </w:p>
        </w:tc>
        <w:tc>
          <w:tcPr>
            <w:tcW w:w="675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A2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Alertness subtest (intrinsic and phasic) from TAP (Zimmermann &amp; Fimm, 1995)</w:t>
            </w:r>
          </w:p>
        </w:tc>
      </w:tr>
      <w:tr w:rsidR="008B12CE" w14:paraId="5908774F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A3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A4" w14:textId="77777777" w:rsidR="008B12CE" w:rsidRDefault="002241EC">
            <w:pPr>
              <w:widowControl w:val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Balloons Test (serial and popout visual search) (Edgeworth et al., 1988)</w:t>
            </w:r>
          </w:p>
        </w:tc>
      </w:tr>
      <w:tr w:rsidR="008B12CE" w14:paraId="34D5E64B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A5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highlight w:val="white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A6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Behavioral Inattention Test, Conventional Subtest (BITC) (Wilson et al., 1987)</w:t>
            </w:r>
          </w:p>
        </w:tc>
      </w:tr>
      <w:tr w:rsidR="008B12CE" w14:paraId="0CF0A7DC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A7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A8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Coloring Task *</w:t>
            </w:r>
          </w:p>
        </w:tc>
      </w:tr>
      <w:tr w:rsidR="008B12CE" w14:paraId="076469E2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A9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AA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Computerized version of the Line Bisection Test (Fink et al., 2000)</w:t>
            </w:r>
          </w:p>
        </w:tc>
      </w:tr>
      <w:tr w:rsidR="008B12CE" w14:paraId="323EB71A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AB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AC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Copy Drawing Task *</w:t>
            </w:r>
          </w:p>
        </w:tc>
      </w:tr>
      <w:tr w:rsidR="008B12CE" w14:paraId="2B033C89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AD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AE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Copying Figures from BIT (Wilson et al., 1987) ** </w:t>
            </w:r>
          </w:p>
        </w:tc>
      </w:tr>
      <w:tr w:rsidR="008B12CE" w14:paraId="36361050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AF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B0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Covert Attention subtest from TAP (Zimmermann &amp; Fimm, 1995)</w:t>
            </w:r>
          </w:p>
        </w:tc>
      </w:tr>
      <w:tr w:rsidR="008B12CE" w14:paraId="531C9DE9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B1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B2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Filling in a mock administrative form *</w:t>
            </w:r>
          </w:p>
        </w:tc>
      </w:tr>
      <w:tr w:rsidR="008B12CE" w14:paraId="0BE2CD1D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B3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B4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Letter Cancellation from BIT (Wilson et al., 1987)</w:t>
            </w:r>
          </w:p>
        </w:tc>
      </w:tr>
      <w:tr w:rsidR="008B12CE" w14:paraId="16E3805E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B5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B6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Letter-structured Cancellation Test (Mesulam, 1985)</w:t>
            </w:r>
          </w:p>
        </w:tc>
      </w:tr>
      <w:tr w:rsidR="008B12CE" w14:paraId="30C05DC8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B7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B8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Bisection Test (LBT) (Schenkenberg et al., 1980; Utz et al., 2011) **</w:t>
            </w:r>
          </w:p>
        </w:tc>
      </w:tr>
      <w:tr w:rsidR="008B12CE" w14:paraId="5EDA8E02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B9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BA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Neglect subtest from  the Test Battery of Attentional Performance (TAP) (Zimmermann &amp; Fimm, 1995)</w:t>
            </w:r>
          </w:p>
        </w:tc>
      </w:tr>
      <w:tr w:rsidR="008B12CE" w14:paraId="0186C017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BB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BC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Object Cancellation Task (dense and sparse search array) *</w:t>
            </w:r>
          </w:p>
        </w:tc>
      </w:tr>
      <w:tr w:rsidR="008B12CE" w14:paraId="2983F245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BD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BE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Ota Task (Ota et al., 2001)</w:t>
            </w:r>
          </w:p>
        </w:tc>
      </w:tr>
      <w:tr w:rsidR="008B12CE" w14:paraId="45F21895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BF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C0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Reading Task *</w:t>
            </w:r>
          </w:p>
        </w:tc>
      </w:tr>
      <w:tr w:rsidR="008B12CE" w14:paraId="73A5F776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C1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C2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Shape-unstructured Cancellation Test (Mesulam, 1985)</w:t>
            </w:r>
          </w:p>
        </w:tc>
      </w:tr>
      <w:tr w:rsidR="008B12CE" w14:paraId="41135E9B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C3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C4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 Cancellation Test (SCT) from BIT (Wilson et al., 1987) **</w:t>
            </w:r>
          </w:p>
        </w:tc>
      </w:tr>
      <w:tr w:rsidR="008B12CE" w14:paraId="1F213A26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C5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C6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Apples Cancellation Task (Bickerton et al., 2011)</w:t>
            </w:r>
          </w:p>
        </w:tc>
      </w:tr>
      <w:tr w:rsidR="008B12CE" w14:paraId="58C0957A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C7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C8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Bells Test (Gauthier et al., 1989)</w:t>
            </w:r>
          </w:p>
        </w:tc>
      </w:tr>
      <w:tr w:rsidR="008B12CE" w14:paraId="6F3342B5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C9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CA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Clock Drawing Test from BIT (Wilson et al., 1987)</w:t>
            </w:r>
          </w:p>
        </w:tc>
      </w:tr>
      <w:tr w:rsidR="008B12CE" w14:paraId="1C930E58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CB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CC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motor-free visual perception test (MVPT) (Colarusso &amp; Hammill, 1996)</w:t>
            </w:r>
          </w:p>
        </w:tc>
      </w:tr>
      <w:tr w:rsidR="008B12CE" w14:paraId="509A11B8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CD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CE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Visual Field subtest from TAP (Zimmermann &amp; Fimm, 1995)</w:t>
            </w:r>
          </w:p>
        </w:tc>
      </w:tr>
      <w:tr w:rsidR="008B12CE" w14:paraId="41A6B22F" w14:textId="77777777">
        <w:trPr>
          <w:trHeight w:val="311"/>
        </w:trPr>
        <w:tc>
          <w:tcPr>
            <w:tcW w:w="22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CF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General cognitive impairment</w:t>
            </w:r>
          </w:p>
        </w:tc>
        <w:tc>
          <w:tcPr>
            <w:tcW w:w="6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D0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Mini-mental state examination (K-MMSE) (Folstein et al., 1975) **</w:t>
            </w:r>
          </w:p>
        </w:tc>
      </w:tr>
      <w:tr w:rsidR="008B12CE" w14:paraId="330E95F5" w14:textId="77777777">
        <w:trPr>
          <w:trHeight w:val="311"/>
        </w:trPr>
        <w:tc>
          <w:tcPr>
            <w:tcW w:w="224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D1" w14:textId="77777777" w:rsidR="008B12CE" w:rsidRDefault="002241EC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Activities of daily living and functional performance</w:t>
            </w:r>
          </w:p>
          <w:p w14:paraId="000001D2" w14:textId="77777777" w:rsidR="008B12CE" w:rsidRDefault="002241EC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(alphabetic order)</w:t>
            </w:r>
          </w:p>
        </w:tc>
        <w:tc>
          <w:tcPr>
            <w:tcW w:w="675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D3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Barthel Index (Mahoney &amp; Barthel, 1965) **</w:t>
            </w:r>
          </w:p>
        </w:tc>
      </w:tr>
      <w:tr w:rsidR="008B12CE" w14:paraId="519BAC86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D4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D5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Beobachtungsleitfaden für räumliche Störungen (BRS) (Neumann et al., 2007)</w:t>
            </w:r>
          </w:p>
        </w:tc>
      </w:tr>
      <w:tr w:rsidR="008B12CE" w14:paraId="5C366652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D6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D7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 orientation on the wheelchair (Gossman et al., 2013)</w:t>
            </w:r>
          </w:p>
        </w:tc>
      </w:tr>
      <w:tr w:rsidR="008B12CE" w14:paraId="2E00493B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D8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D9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Eye, head and trunk orientation (with and without cueing) *</w:t>
            </w:r>
          </w:p>
        </w:tc>
      </w:tr>
      <w:tr w:rsidR="008B12CE" w14:paraId="5C06366C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DA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DB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Functional Ambulation Classification (FAC) (Holden, 1984)</w:t>
            </w:r>
          </w:p>
        </w:tc>
      </w:tr>
      <w:tr w:rsidR="008B12CE" w14:paraId="7562ACD7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DC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DD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Catherine Bergego Scale (Azouvi et al., 2003)</w:t>
            </w:r>
          </w:p>
        </w:tc>
      </w:tr>
      <w:tr w:rsidR="008B12CE" w14:paraId="658DAB9D" w14:textId="77777777">
        <w:trPr>
          <w:trHeight w:val="311"/>
        </w:trPr>
        <w:tc>
          <w:tcPr>
            <w:tcW w:w="22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DE" w14:textId="77777777" w:rsidR="008B12CE" w:rsidRDefault="008B1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1DF" w14:textId="77777777" w:rsidR="008B12CE" w:rsidRDefault="002241E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Functional Independence Measure (FIM) (Keith et al., 1987) **</w:t>
            </w:r>
          </w:p>
        </w:tc>
      </w:tr>
    </w:tbl>
    <w:p w14:paraId="000001E0" w14:textId="77777777" w:rsidR="008B12CE" w:rsidRDefault="002241EC"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  * Ad hoc tasks or adapted from other authors. </w:t>
      </w:r>
    </w:p>
    <w:p w14:paraId="000001E1" w14:textId="77777777" w:rsidR="008B12CE" w:rsidRDefault="002241EC"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** Some authors used language-adapted versions of the test.       </w:t>
      </w:r>
    </w:p>
    <w:p w14:paraId="000001E2" w14:textId="77777777" w:rsidR="008B12CE" w:rsidRDefault="002241EC">
      <w:pPr>
        <w:spacing w:after="160" w:line="259" w:lineRule="auto"/>
        <w:rPr>
          <w:sz w:val="20"/>
          <w:szCs w:val="20"/>
          <w:highlight w:val="white"/>
        </w:rPr>
      </w:pPr>
      <w:r>
        <w:br w:type="page"/>
      </w:r>
    </w:p>
    <w:p w14:paraId="000001E3" w14:textId="66100D3E" w:rsidR="008B12CE" w:rsidRDefault="002241EC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Table S4.  </w:t>
      </w:r>
      <w:r>
        <w:rPr>
          <w:sz w:val="20"/>
          <w:szCs w:val="20"/>
        </w:rPr>
        <w:t>Main data of the included studies regarding outcome measures, and reported results.</w:t>
      </w:r>
    </w:p>
    <w:tbl>
      <w:tblPr>
        <w:tblStyle w:val="a2"/>
        <w:tblW w:w="147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30"/>
        <w:gridCol w:w="3442"/>
        <w:gridCol w:w="3510"/>
        <w:gridCol w:w="3330"/>
        <w:gridCol w:w="3240"/>
      </w:tblGrid>
      <w:tr w:rsidR="008B12CE" w14:paraId="285B0598" w14:textId="77777777">
        <w:trPr>
          <w:trHeight w:val="300"/>
        </w:trPr>
        <w:tc>
          <w:tcPr>
            <w:tcW w:w="1230" w:type="dxa"/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E4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Study</w:t>
            </w:r>
          </w:p>
        </w:tc>
        <w:tc>
          <w:tcPr>
            <w:tcW w:w="3442" w:type="dxa"/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E5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Times of assessment</w:t>
            </w:r>
          </w:p>
        </w:tc>
        <w:tc>
          <w:tcPr>
            <w:tcW w:w="3510" w:type="dxa"/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E6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sdt>
              <w:sdtPr>
                <w:tag w:val="goog_rdk_4"/>
                <w:id w:val="234591362"/>
              </w:sdtPr>
              <w:sdtContent/>
            </w:sdt>
            <w:r>
              <w:rPr>
                <w:sz w:val="16"/>
                <w:szCs w:val="16"/>
              </w:rPr>
              <w:t>Assessment measures</w:t>
            </w:r>
          </w:p>
        </w:tc>
        <w:tc>
          <w:tcPr>
            <w:tcW w:w="3330" w:type="dxa"/>
            <w:shd w:val="clear" w:color="auto" w:fill="D9D9D9"/>
          </w:tcPr>
          <w:p w14:paraId="000001E7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Reported results</w:t>
            </w:r>
          </w:p>
        </w:tc>
        <w:tc>
          <w:tcPr>
            <w:tcW w:w="3240" w:type="dxa"/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E8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tDCS adverse effects assessment</w:t>
            </w:r>
          </w:p>
        </w:tc>
      </w:tr>
      <w:tr w:rsidR="00F2523A" w14:paraId="46F26C5D" w14:textId="77777777">
        <w:trPr>
          <w:trHeight w:val="1815"/>
        </w:trPr>
        <w:tc>
          <w:tcPr>
            <w:tcW w:w="123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E9" w14:textId="77777777" w:rsidR="00F2523A" w:rsidRDefault="00F2523A" w:rsidP="00F252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Turgut et al., 2018</w:t>
            </w:r>
          </w:p>
        </w:tc>
        <w:tc>
          <w:tcPr>
            <w:tcW w:w="3442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EA" w14:textId="77777777" w:rsidR="00F2523A" w:rsidRDefault="00F2523A" w:rsidP="00F252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Pre-intervention assessment twice: T1, and T2 four/five days after for baseline stability of neglect symptoms and to control for retest effects, and post-intervention assessment twice: T3, and T4 five to six days after the end of the intervention to assess sustained effects.</w:t>
            </w:r>
          </w:p>
        </w:tc>
        <w:tc>
          <w:tcPr>
            <w:tcW w:w="351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EB" w14:textId="77777777" w:rsidR="00F2523A" w:rsidRDefault="00F2523A" w:rsidP="00F252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Barthel Index</w:t>
            </w:r>
          </w:p>
          <w:p w14:paraId="000001EC" w14:textId="77777777" w:rsidR="00F2523A" w:rsidRDefault="00F2523A" w:rsidP="00F252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Body orientation on the wheelchair</w:t>
            </w:r>
          </w:p>
          <w:p w14:paraId="000001ED" w14:textId="77777777" w:rsidR="00F2523A" w:rsidRDefault="00F2523A" w:rsidP="00F252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Eye, head and trunk orientation (with and without cueing)</w:t>
            </w:r>
          </w:p>
          <w:p w14:paraId="000001EE" w14:textId="77777777" w:rsidR="00F2523A" w:rsidRDefault="00F2523A" w:rsidP="00F252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Fim/IVAR Early Rehabilitation</w:t>
            </w:r>
          </w:p>
          <w:p w14:paraId="000001EF" w14:textId="77777777" w:rsidR="00F2523A" w:rsidRDefault="00F2523A" w:rsidP="00F252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Line Bisection Test </w:t>
            </w:r>
          </w:p>
          <w:p w14:paraId="000001F0" w14:textId="77777777" w:rsidR="00F2523A" w:rsidRDefault="00F2523A" w:rsidP="00F252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The Apples Cancellation Task</w:t>
            </w:r>
          </w:p>
          <w:p w14:paraId="000001F1" w14:textId="77777777" w:rsidR="00F2523A" w:rsidRDefault="00F2523A" w:rsidP="00F252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The Clock Drawing Test</w:t>
            </w:r>
          </w:p>
        </w:tc>
        <w:tc>
          <w:tcPr>
            <w:tcW w:w="3330" w:type="dxa"/>
            <w:vAlign w:val="center"/>
          </w:tcPr>
          <w:p w14:paraId="2AC5544F" w14:textId="77777777" w:rsidR="00F2523A" w:rsidRDefault="00F2523A" w:rsidP="00F2523A">
            <w:pPr>
              <w:ind w:left="93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Combination intervention (dual tDCS + optokinetic + conventional treatment) reduces neglect for ipsilesional spontaneous body orientation and improves performance on the Clock Drawing Test compared to standard treatment. </w:t>
            </w:r>
          </w:p>
          <w:p w14:paraId="000001F3" w14:textId="77777777" w:rsidR="00F2523A" w:rsidRDefault="00F2523A" w:rsidP="00F2523A">
            <w:pPr>
              <w:ind w:left="93"/>
              <w:rPr>
                <w:color w:val="FF0000"/>
                <w:sz w:val="16"/>
                <w:szCs w:val="16"/>
              </w:rPr>
            </w:pPr>
          </w:p>
        </w:tc>
        <w:tc>
          <w:tcPr>
            <w:tcW w:w="324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F4" w14:textId="77777777" w:rsidR="00F2523A" w:rsidRDefault="00F2523A" w:rsidP="00F252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</w:tr>
      <w:tr w:rsidR="00F2523A" w14:paraId="5D3404F3" w14:textId="77777777">
        <w:trPr>
          <w:trHeight w:val="915"/>
        </w:trPr>
        <w:tc>
          <w:tcPr>
            <w:tcW w:w="123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F5" w14:textId="77777777" w:rsidR="00F2523A" w:rsidRDefault="00F2523A" w:rsidP="00F252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Bornheim et al., 2018</w:t>
            </w:r>
          </w:p>
        </w:tc>
        <w:tc>
          <w:tcPr>
            <w:tcW w:w="3442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F6" w14:textId="77777777" w:rsidR="00F2523A" w:rsidRDefault="00F2523A" w:rsidP="00F252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Pre-intervention assessment and every week of the treatment (4 weeks) </w:t>
            </w:r>
          </w:p>
        </w:tc>
        <w:tc>
          <w:tcPr>
            <w:tcW w:w="351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F7" w14:textId="77777777" w:rsidR="00F2523A" w:rsidRDefault="00F2523A" w:rsidP="00F252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Catherine Bergego Scale </w:t>
            </w:r>
          </w:p>
          <w:p w14:paraId="000001F8" w14:textId="77777777" w:rsidR="00F2523A" w:rsidRDefault="00F2523A" w:rsidP="00F252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Line Bisection Test </w:t>
            </w:r>
          </w:p>
          <w:p w14:paraId="000001F9" w14:textId="77777777" w:rsidR="00F2523A" w:rsidRDefault="00F2523A" w:rsidP="00F252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The Star Cancellation Test </w:t>
            </w:r>
          </w:p>
        </w:tc>
        <w:tc>
          <w:tcPr>
            <w:tcW w:w="3330" w:type="dxa"/>
            <w:vAlign w:val="center"/>
          </w:tcPr>
          <w:p w14:paraId="6F401870" w14:textId="77777777" w:rsidR="00F2523A" w:rsidRDefault="00F2523A" w:rsidP="00F2523A">
            <w:pPr>
              <w:ind w:left="93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Active tDCS improves performance in the four patients in Catherine Bergego Scale, Line Bisection Test, and The Star Cancellation Test, expressed in percentage of change, compared to sham.</w:t>
            </w:r>
          </w:p>
          <w:p w14:paraId="000001FB" w14:textId="77777777" w:rsidR="00F2523A" w:rsidRDefault="00F2523A" w:rsidP="00F2523A">
            <w:pPr>
              <w:ind w:left="93"/>
              <w:rPr>
                <w:color w:val="FF0000"/>
                <w:sz w:val="16"/>
                <w:szCs w:val="16"/>
              </w:rPr>
            </w:pPr>
          </w:p>
        </w:tc>
        <w:tc>
          <w:tcPr>
            <w:tcW w:w="324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FC" w14:textId="77777777" w:rsidR="00F2523A" w:rsidRDefault="00F2523A" w:rsidP="00F2523A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</w:tr>
      <w:tr w:rsidR="008B12CE" w14:paraId="2FAEBDF6" w14:textId="77777777">
        <w:trPr>
          <w:trHeight w:val="2490"/>
        </w:trPr>
        <w:tc>
          <w:tcPr>
            <w:tcW w:w="123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FD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O'Shea et al., 2017</w:t>
            </w:r>
          </w:p>
        </w:tc>
        <w:tc>
          <w:tcPr>
            <w:tcW w:w="3442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FE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Pre-intervention assessment (multiple times in the 2 weeks before intervention), and post-intervention assessment (multiple times in the 3 weeks after the end of intervention).</w:t>
            </w:r>
          </w:p>
        </w:tc>
        <w:tc>
          <w:tcPr>
            <w:tcW w:w="351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1FF" w14:textId="77777777" w:rsidR="008B12CE" w:rsidRDefault="002241E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Balloons tests </w:t>
            </w:r>
          </w:p>
          <w:p w14:paraId="00000200" w14:textId="77777777" w:rsidR="008B12CE" w:rsidRDefault="002241E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Coloring, reading and filling in a mock administrative form</w:t>
            </w:r>
          </w:p>
          <w:p w14:paraId="00000201" w14:textId="77777777" w:rsidR="008B12CE" w:rsidRDefault="002241E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Copy Drawing</w:t>
            </w:r>
          </w:p>
          <w:p w14:paraId="00000202" w14:textId="77777777" w:rsidR="008B12CE" w:rsidRDefault="002241E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Letter Cancellation</w:t>
            </w:r>
          </w:p>
          <w:p w14:paraId="00000203" w14:textId="77777777" w:rsidR="008B12CE" w:rsidRDefault="002241E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Line Bisection Test </w:t>
            </w:r>
          </w:p>
          <w:p w14:paraId="00000204" w14:textId="77777777" w:rsidR="008B12CE" w:rsidRDefault="002241E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Object Cancellation (dense and sparse search array)</w:t>
            </w:r>
          </w:p>
          <w:p w14:paraId="00000205" w14:textId="77777777" w:rsidR="008B12CE" w:rsidRDefault="002241E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Ota test</w:t>
            </w:r>
          </w:p>
          <w:p w14:paraId="00000206" w14:textId="77777777" w:rsidR="008B12CE" w:rsidRDefault="002241E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The Bells test</w:t>
            </w:r>
          </w:p>
          <w:p w14:paraId="00000207" w14:textId="77777777" w:rsidR="008B12CE" w:rsidRDefault="002241E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The Star Cancellation Test</w:t>
            </w:r>
          </w:p>
        </w:tc>
        <w:tc>
          <w:tcPr>
            <w:tcW w:w="3330" w:type="dxa"/>
            <w:vAlign w:val="center"/>
          </w:tcPr>
          <w:p w14:paraId="0F427AF4" w14:textId="77777777" w:rsidR="00F2523A" w:rsidRDefault="00F2523A" w:rsidP="00F2523A">
            <w:pPr>
              <w:widowControl w:val="0"/>
              <w:ind w:left="93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Improvement in neglect score after M1 tDCS + prism adaptation compared to sham.</w:t>
            </w:r>
          </w:p>
          <w:p w14:paraId="0473A7E1" w14:textId="77777777" w:rsidR="00F2523A" w:rsidRDefault="00F2523A" w:rsidP="00F2523A">
            <w:pPr>
              <w:widowControl w:val="0"/>
              <w:ind w:left="93"/>
              <w:rPr>
                <w:color w:val="FF0000"/>
                <w:sz w:val="16"/>
                <w:szCs w:val="16"/>
              </w:rPr>
            </w:pPr>
          </w:p>
          <w:p w14:paraId="63FC0FEB" w14:textId="77777777" w:rsidR="00F2523A" w:rsidRDefault="00F2523A" w:rsidP="00F2523A">
            <w:pPr>
              <w:widowControl w:val="0"/>
              <w:ind w:left="93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The improvement in neglect score lasted throughout follow-up (18–46 days). </w:t>
            </w:r>
          </w:p>
          <w:p w14:paraId="0000020B" w14:textId="77777777" w:rsidR="008B12CE" w:rsidRDefault="008B12CE">
            <w:pPr>
              <w:ind w:left="93"/>
              <w:rPr>
                <w:color w:val="FF0000"/>
                <w:sz w:val="16"/>
                <w:szCs w:val="16"/>
              </w:rPr>
            </w:pPr>
          </w:p>
        </w:tc>
        <w:tc>
          <w:tcPr>
            <w:tcW w:w="324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0C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significant adverse effects.</w:t>
            </w:r>
          </w:p>
        </w:tc>
      </w:tr>
      <w:tr w:rsidR="008B12CE" w14:paraId="5DBA5E7B" w14:textId="77777777">
        <w:trPr>
          <w:trHeight w:val="2040"/>
        </w:trPr>
        <w:tc>
          <w:tcPr>
            <w:tcW w:w="123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0D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Yi et al., 2016</w:t>
            </w:r>
          </w:p>
        </w:tc>
        <w:tc>
          <w:tcPr>
            <w:tcW w:w="3442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0E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Pre-intervention assessment, and post-intervention assessment at the end of the intervention, and 1 week after.</w:t>
            </w:r>
          </w:p>
        </w:tc>
        <w:tc>
          <w:tcPr>
            <w:tcW w:w="351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0F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Catherine Bergego Scale </w:t>
            </w:r>
          </w:p>
          <w:p w14:paraId="00000210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Functional Ambulation Classification (basic motor skills)</w:t>
            </w:r>
          </w:p>
          <w:p w14:paraId="00000211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K-MMSE</w:t>
            </w:r>
          </w:p>
          <w:p w14:paraId="00000212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Korean Modified Barthel Index</w:t>
            </w:r>
          </w:p>
          <w:p w14:paraId="00000213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Line Bisection Test </w:t>
            </w:r>
          </w:p>
          <w:p w14:paraId="00000214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Motor-Free Visual Perception Test </w:t>
            </w:r>
          </w:p>
          <w:p w14:paraId="00000215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The Star Cancellation Test </w:t>
            </w:r>
          </w:p>
        </w:tc>
        <w:tc>
          <w:tcPr>
            <w:tcW w:w="3330" w:type="dxa"/>
            <w:vAlign w:val="center"/>
          </w:tcPr>
          <w:p w14:paraId="0420B909" w14:textId="77777777" w:rsidR="00F2523A" w:rsidRDefault="00F2523A" w:rsidP="00F2523A">
            <w:pPr>
              <w:ind w:left="62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Improvement in motor-free visual perception test, line bisection, star cancellation, Catherine Bergego Scale, Barthel Index, and Functional Ambulation Classification in all 3 groups (a-tDCS, c-tDCS, sham). </w:t>
            </w:r>
          </w:p>
          <w:p w14:paraId="72914B36" w14:textId="77777777" w:rsidR="00F2523A" w:rsidRDefault="00F2523A" w:rsidP="00F2523A">
            <w:pPr>
              <w:ind w:left="62"/>
              <w:rPr>
                <w:color w:val="FF0000"/>
                <w:sz w:val="16"/>
                <w:szCs w:val="16"/>
              </w:rPr>
            </w:pPr>
          </w:p>
          <w:p w14:paraId="00000218" w14:textId="5F7131CB" w:rsidR="008B12CE" w:rsidRDefault="00F2523A" w:rsidP="00F2523A">
            <w:pPr>
              <w:ind w:left="62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Improvements in the motor-free visual perception tes</w:t>
            </w:r>
            <w:r>
              <w:rPr>
                <w:color w:val="FF0000"/>
                <w:sz w:val="16"/>
                <w:szCs w:val="16"/>
              </w:rPr>
              <w:t>t, start cancellation, and line bi</w:t>
            </w:r>
            <w:r>
              <w:rPr>
                <w:color w:val="FF0000"/>
                <w:sz w:val="16"/>
                <w:szCs w:val="16"/>
              </w:rPr>
              <w:t>section were greater in a-tDCS</w:t>
            </w:r>
            <w:sdt>
              <w:sdtPr>
                <w:tag w:val="goog_rdk_3"/>
                <w:id w:val="-1132940343"/>
              </w:sdtPr>
              <w:sdtContent>
                <w:sdt>
                  <w:sdtPr>
                    <w:tag w:val="goog_rdk_4"/>
                    <w:id w:val="393780622"/>
                  </w:sdtPr>
                  <w:sdtContent/>
                </w:sdt>
                <w:r>
                  <w:rPr>
                    <w:color w:val="FF0000"/>
                    <w:sz w:val="16"/>
                    <w:szCs w:val="16"/>
                  </w:rPr>
                  <w:t xml:space="preserve"> and</w:t>
                </w:r>
              </w:sdtContent>
            </w:sdt>
            <w:r>
              <w:rPr>
                <w:color w:val="FF0000"/>
                <w:sz w:val="16"/>
                <w:szCs w:val="16"/>
              </w:rPr>
              <w:t xml:space="preserve"> c-tDCS compared to sham.</w:t>
            </w:r>
          </w:p>
        </w:tc>
        <w:tc>
          <w:tcPr>
            <w:tcW w:w="324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19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significant adverse effects.</w:t>
            </w:r>
          </w:p>
        </w:tc>
      </w:tr>
      <w:tr w:rsidR="008B12CE" w14:paraId="51C785E6" w14:textId="77777777">
        <w:trPr>
          <w:trHeight w:val="915"/>
        </w:trPr>
        <w:tc>
          <w:tcPr>
            <w:tcW w:w="123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1A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Bang et al., 2015</w:t>
            </w:r>
          </w:p>
        </w:tc>
        <w:tc>
          <w:tcPr>
            <w:tcW w:w="3442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1B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Pre-intervention assessment, and post-intervention assessment at the end of the intervention.</w:t>
            </w:r>
          </w:p>
        </w:tc>
        <w:tc>
          <w:tcPr>
            <w:tcW w:w="351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1C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Barthel index</w:t>
            </w:r>
          </w:p>
          <w:p w14:paraId="0000021D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Line Bisection Test </w:t>
            </w:r>
          </w:p>
          <w:p w14:paraId="0000021E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Motor-Free Visual Perception Test </w:t>
            </w:r>
          </w:p>
        </w:tc>
        <w:tc>
          <w:tcPr>
            <w:tcW w:w="3330" w:type="dxa"/>
            <w:vAlign w:val="center"/>
          </w:tcPr>
          <w:p w14:paraId="56A474B3" w14:textId="77777777" w:rsidR="00F2523A" w:rsidRPr="00155F3E" w:rsidRDefault="00F2523A" w:rsidP="00F2523A">
            <w:pPr>
              <w:ind w:left="93"/>
              <w:rPr>
                <w:color w:val="FF0000"/>
                <w:sz w:val="16"/>
                <w:szCs w:val="16"/>
              </w:rPr>
            </w:pPr>
            <w:r w:rsidRPr="00155F3E">
              <w:rPr>
                <w:color w:val="FF0000"/>
                <w:sz w:val="16"/>
                <w:szCs w:val="16"/>
              </w:rPr>
              <w:t xml:space="preserve">Improvement in Barthel index, line bisection test and motor-free visual perception test in the two groups.  </w:t>
            </w:r>
          </w:p>
          <w:p w14:paraId="7E1DE5D8" w14:textId="77777777" w:rsidR="00F2523A" w:rsidRPr="00155F3E" w:rsidRDefault="00F2523A" w:rsidP="00F2523A">
            <w:pPr>
              <w:ind w:left="93"/>
              <w:rPr>
                <w:color w:val="FF0000"/>
                <w:sz w:val="16"/>
                <w:szCs w:val="16"/>
              </w:rPr>
            </w:pPr>
          </w:p>
          <w:p w14:paraId="5C07821C" w14:textId="77777777" w:rsidR="00F2523A" w:rsidRPr="00155F3E" w:rsidRDefault="00F2523A" w:rsidP="00F2523A">
            <w:pPr>
              <w:ind w:left="93"/>
              <w:rPr>
                <w:color w:val="FF0000"/>
                <w:sz w:val="16"/>
                <w:szCs w:val="16"/>
              </w:rPr>
            </w:pPr>
            <w:sdt>
              <w:sdtPr>
                <w:rPr>
                  <w:color w:val="FF0000"/>
                </w:rPr>
                <w:tag w:val="goog_rdk_8"/>
                <w:id w:val="-1143421520"/>
              </w:sdtPr>
              <w:sdtContent/>
            </w:sdt>
            <w:r w:rsidRPr="00155F3E">
              <w:rPr>
                <w:color w:val="FF0000"/>
                <w:sz w:val="16"/>
                <w:szCs w:val="16"/>
              </w:rPr>
              <w:t>Combined tDCS+feedback intervention show greater improvement compared to feedback training alone in all tests.</w:t>
            </w:r>
          </w:p>
          <w:p w14:paraId="00000222" w14:textId="77777777" w:rsidR="008B12CE" w:rsidRDefault="008B12CE">
            <w:pPr>
              <w:ind w:left="93"/>
              <w:rPr>
                <w:color w:val="FF0000"/>
                <w:sz w:val="16"/>
                <w:szCs w:val="16"/>
              </w:rPr>
            </w:pPr>
          </w:p>
        </w:tc>
        <w:tc>
          <w:tcPr>
            <w:tcW w:w="324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23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</w:tr>
      <w:tr w:rsidR="008B12CE" w14:paraId="6E68B400" w14:textId="77777777">
        <w:trPr>
          <w:trHeight w:val="2040"/>
        </w:trPr>
        <w:tc>
          <w:tcPr>
            <w:tcW w:w="123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24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Smit et al., 2015</w:t>
            </w:r>
          </w:p>
        </w:tc>
        <w:tc>
          <w:tcPr>
            <w:tcW w:w="3442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25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Pre-intervention assessment, and post-intervention assessment at the end of the intervention, and 3 and 8 weeks after.</w:t>
            </w:r>
          </w:p>
          <w:p w14:paraId="00000226" w14:textId="77777777" w:rsidR="008B12CE" w:rsidRDefault="008B12CE">
            <w:pPr>
              <w:widowControl w:val="0"/>
              <w:rPr>
                <w:sz w:val="16"/>
                <w:szCs w:val="16"/>
              </w:rPr>
            </w:pPr>
          </w:p>
          <w:p w14:paraId="00000227" w14:textId="77777777" w:rsidR="008B12CE" w:rsidRDefault="008B12CE">
            <w:pPr>
              <w:widowControl w:val="0"/>
              <w:rPr>
                <w:sz w:val="16"/>
                <w:szCs w:val="16"/>
              </w:rPr>
            </w:pPr>
          </w:p>
          <w:p w14:paraId="00000228" w14:textId="77777777" w:rsidR="008B12CE" w:rsidRDefault="008B12CE">
            <w:pPr>
              <w:widowControl w:val="0"/>
              <w:rPr>
                <w:sz w:val="16"/>
                <w:szCs w:val="16"/>
              </w:rPr>
            </w:pPr>
          </w:p>
          <w:p w14:paraId="00000229" w14:textId="77777777" w:rsidR="008B12CE" w:rsidRDefault="008B12CE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51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2A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BIT-C: </w:t>
            </w:r>
          </w:p>
          <w:p w14:paraId="0000022B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Figure and Shape Copying</w:t>
            </w:r>
          </w:p>
          <w:p w14:paraId="0000022C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Letter Cancellation</w:t>
            </w:r>
          </w:p>
          <w:p w14:paraId="0000022D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Line Bisection Test </w:t>
            </w:r>
          </w:p>
          <w:p w14:paraId="0000022E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Line Crossing</w:t>
            </w:r>
          </w:p>
          <w:p w14:paraId="0000022F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Representational Drawing</w:t>
            </w:r>
          </w:p>
          <w:p w14:paraId="00000230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The Star Cancellation Test </w:t>
            </w:r>
          </w:p>
        </w:tc>
        <w:tc>
          <w:tcPr>
            <w:tcW w:w="3330" w:type="dxa"/>
            <w:vAlign w:val="center"/>
          </w:tcPr>
          <w:p w14:paraId="00000231" w14:textId="138BB8ED" w:rsidR="008B12CE" w:rsidRDefault="00E80EAB">
            <w:pPr>
              <w:ind w:left="93"/>
              <w:rPr>
                <w:color w:val="FF0000"/>
                <w:sz w:val="16"/>
                <w:szCs w:val="16"/>
              </w:rPr>
            </w:pPr>
            <w:r w:rsidRPr="00155F3E">
              <w:rPr>
                <w:color w:val="FF0000"/>
                <w:sz w:val="16"/>
                <w:szCs w:val="16"/>
              </w:rPr>
              <w:t>No tDCS-related effects were observed for the BIT subtest</w:t>
            </w:r>
            <w:sdt>
              <w:sdtPr>
                <w:rPr>
                  <w:color w:val="FF0000"/>
                </w:rPr>
                <w:tag w:val="goog_rdk_9"/>
                <w:id w:val="1437874645"/>
              </w:sdtPr>
              <w:sdtContent>
                <w:r w:rsidRPr="00155F3E">
                  <w:rPr>
                    <w:color w:val="FF0000"/>
                    <w:sz w:val="16"/>
                    <w:szCs w:val="16"/>
                  </w:rPr>
                  <w:t>s</w:t>
                </w:r>
              </w:sdtContent>
            </w:sdt>
            <w:r w:rsidRPr="00155F3E">
              <w:rPr>
                <w:color w:val="FF0000"/>
                <w:sz w:val="16"/>
                <w:szCs w:val="16"/>
              </w:rPr>
              <w:t>.</w:t>
            </w:r>
          </w:p>
        </w:tc>
        <w:tc>
          <w:tcPr>
            <w:tcW w:w="324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32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significant adverse effects.</w:t>
            </w:r>
          </w:p>
        </w:tc>
      </w:tr>
      <w:tr w:rsidR="008B12CE" w14:paraId="41CE4FF9" w14:textId="77777777">
        <w:trPr>
          <w:trHeight w:val="465"/>
        </w:trPr>
        <w:tc>
          <w:tcPr>
            <w:tcW w:w="123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33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Làdavas et al., 2015</w:t>
            </w:r>
          </w:p>
        </w:tc>
        <w:tc>
          <w:tcPr>
            <w:tcW w:w="3442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34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Pre-intervention assessment, and post-intervention assessment at the end of the intervention.</w:t>
            </w:r>
          </w:p>
        </w:tc>
        <w:tc>
          <w:tcPr>
            <w:tcW w:w="351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35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Conventional Behavioral Inattention Test (BIT-C) battery</w:t>
            </w:r>
          </w:p>
        </w:tc>
        <w:tc>
          <w:tcPr>
            <w:tcW w:w="3330" w:type="dxa"/>
            <w:vAlign w:val="center"/>
          </w:tcPr>
          <w:p w14:paraId="50BE84CD" w14:textId="77777777" w:rsidR="00E80EAB" w:rsidRDefault="00E80EAB" w:rsidP="00E80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6"/>
              <w:rPr>
                <w:color w:val="FF0000"/>
                <w:sz w:val="16"/>
                <w:szCs w:val="16"/>
              </w:rPr>
            </w:pPr>
          </w:p>
          <w:p w14:paraId="54B6CE67" w14:textId="77777777" w:rsidR="00E80EAB" w:rsidRDefault="00E80EAB" w:rsidP="00E80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6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a-</w:t>
            </w:r>
            <w:sdt>
              <w:sdtPr>
                <w:tag w:val="goog_rdk_10"/>
                <w:id w:val="-1010680557"/>
              </w:sdtPr>
              <w:sdtContent/>
            </w:sdt>
            <w:sdt>
              <w:sdtPr>
                <w:tag w:val="goog_rdk_11"/>
                <w:id w:val="1323156861"/>
              </w:sdtPr>
              <w:sdtContent/>
            </w:sdt>
            <w:r>
              <w:rPr>
                <w:color w:val="FF0000"/>
                <w:sz w:val="16"/>
                <w:szCs w:val="16"/>
              </w:rPr>
              <w:t>tDCS PPC boosted neglect amelioration after prism adaptation.</w:t>
            </w:r>
          </w:p>
          <w:p w14:paraId="04193B49" w14:textId="77777777" w:rsidR="00E80EAB" w:rsidRDefault="00E80EAB" w:rsidP="00E80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6"/>
              <w:rPr>
                <w:color w:val="FF0000"/>
                <w:sz w:val="16"/>
                <w:szCs w:val="16"/>
              </w:rPr>
            </w:pPr>
          </w:p>
          <w:p w14:paraId="57040848" w14:textId="77777777" w:rsidR="00E80EAB" w:rsidRDefault="00E80EAB" w:rsidP="00E80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96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c-tDCS </w:t>
            </w:r>
            <w:sdt>
              <w:sdtPr>
                <w:tag w:val="goog_rdk_12"/>
                <w:id w:val="-1312636550"/>
              </w:sdtPr>
              <w:sdtContent/>
            </w:sdt>
            <w:r>
              <w:rPr>
                <w:color w:val="FF0000"/>
                <w:sz w:val="16"/>
                <w:szCs w:val="16"/>
              </w:rPr>
              <w:t>suppresses neglect improvement after prism adaptation.</w:t>
            </w:r>
          </w:p>
          <w:p w14:paraId="0000023A" w14:textId="77777777" w:rsidR="008B12CE" w:rsidRDefault="008B12CE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324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3B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significant adverse effects.</w:t>
            </w:r>
          </w:p>
        </w:tc>
      </w:tr>
      <w:tr w:rsidR="008B12CE" w14:paraId="22DED38F" w14:textId="77777777">
        <w:trPr>
          <w:trHeight w:val="2040"/>
        </w:trPr>
        <w:tc>
          <w:tcPr>
            <w:tcW w:w="123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3C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Brem et al., 2014</w:t>
            </w:r>
          </w:p>
        </w:tc>
        <w:tc>
          <w:tcPr>
            <w:tcW w:w="3442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3D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Pre-intervention assessment and post-intervention assessment at the end of the intervention, 1 week after, and 3 months after.</w:t>
            </w:r>
          </w:p>
        </w:tc>
        <w:tc>
          <w:tcPr>
            <w:tcW w:w="351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3E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Test for Attentional Performance: </w:t>
            </w:r>
          </w:p>
          <w:p w14:paraId="0000023F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Alertness</w:t>
            </w:r>
          </w:p>
          <w:p w14:paraId="00000240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Covert Attention</w:t>
            </w:r>
          </w:p>
          <w:p w14:paraId="00000241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Visual field From Neglect-Test  </w:t>
            </w:r>
          </w:p>
          <w:p w14:paraId="00000242" w14:textId="77777777" w:rsidR="008B12CE" w:rsidRDefault="008B12CE">
            <w:pPr>
              <w:widowControl w:val="0"/>
              <w:rPr>
                <w:sz w:val="16"/>
                <w:szCs w:val="16"/>
              </w:rPr>
            </w:pPr>
          </w:p>
          <w:p w14:paraId="00000243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German version of BIT:</w:t>
            </w:r>
          </w:p>
          <w:p w14:paraId="00000244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Cancellation</w:t>
            </w:r>
          </w:p>
          <w:p w14:paraId="00000245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Copying figures</w:t>
            </w:r>
          </w:p>
          <w:p w14:paraId="00000246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Line Bisection Test </w:t>
            </w:r>
          </w:p>
          <w:p w14:paraId="00000247" w14:textId="77777777" w:rsidR="008B12CE" w:rsidRDefault="008B12CE">
            <w:pPr>
              <w:widowControl w:val="0"/>
              <w:rPr>
                <w:sz w:val="16"/>
                <w:szCs w:val="16"/>
              </w:rPr>
            </w:pPr>
          </w:p>
          <w:p w14:paraId="00000248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Transfer effects on ADL (filled out by the occupational therapist and a family member)</w:t>
            </w:r>
          </w:p>
        </w:tc>
        <w:tc>
          <w:tcPr>
            <w:tcW w:w="3330" w:type="dxa"/>
            <w:vAlign w:val="center"/>
          </w:tcPr>
          <w:p w14:paraId="4C8BBD0F" w14:textId="77777777" w:rsidR="00E80EAB" w:rsidRDefault="00E80EAB" w:rsidP="00E80EAB">
            <w:pPr>
              <w:widowControl w:val="0"/>
              <w:ind w:left="93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Combined intervention (dual tDCS + cognitive therapy) showed greater improvement </w:t>
            </w:r>
            <w:sdt>
              <w:sdtPr>
                <w:tag w:val="goog_rdk_13"/>
                <w:id w:val="-1486005873"/>
              </w:sdtPr>
              <w:sdtContent>
                <w:r>
                  <w:rPr>
                    <w:color w:val="FF0000"/>
                    <w:sz w:val="16"/>
                    <w:szCs w:val="16"/>
                  </w:rPr>
                  <w:t xml:space="preserve">compared to sham </w:t>
                </w:r>
              </w:sdtContent>
            </w:sdt>
            <w:r>
              <w:rPr>
                <w:color w:val="FF0000"/>
                <w:sz w:val="16"/>
                <w:szCs w:val="16"/>
              </w:rPr>
              <w:t>in cover attention, line bisection, and coping</w:t>
            </w:r>
            <w:sdt>
              <w:sdtPr>
                <w:tag w:val="goog_rdk_14"/>
                <w:id w:val="206298091"/>
                <w:showingPlcHdr/>
              </w:sdtPr>
              <w:sdtContent>
                <w:r>
                  <w:t xml:space="preserve">     </w:t>
                </w:r>
              </w:sdtContent>
            </w:sdt>
            <w:r>
              <w:rPr>
                <w:color w:val="FF0000"/>
                <w:sz w:val="16"/>
                <w:szCs w:val="16"/>
              </w:rPr>
              <w:t xml:space="preserve">. </w:t>
            </w:r>
          </w:p>
          <w:p w14:paraId="27E0D552" w14:textId="77777777" w:rsidR="00E80EAB" w:rsidRDefault="00E80EAB" w:rsidP="00E80EAB">
            <w:pPr>
              <w:widowControl w:val="0"/>
              <w:ind w:left="93"/>
              <w:rPr>
                <w:color w:val="FF0000"/>
                <w:sz w:val="16"/>
                <w:szCs w:val="16"/>
              </w:rPr>
            </w:pPr>
          </w:p>
          <w:p w14:paraId="0000024B" w14:textId="776481B4" w:rsidR="008B12CE" w:rsidRDefault="00E80EAB" w:rsidP="00E80EAB">
            <w:pPr>
              <w:ind w:left="93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ADLs showed improvement at the 3-month follow-up.</w:t>
            </w:r>
          </w:p>
        </w:tc>
        <w:tc>
          <w:tcPr>
            <w:tcW w:w="324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4C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significant adverse effects.</w:t>
            </w:r>
          </w:p>
        </w:tc>
      </w:tr>
      <w:tr w:rsidR="008B12CE" w14:paraId="5966CF18" w14:textId="77777777">
        <w:trPr>
          <w:trHeight w:val="465"/>
        </w:trPr>
        <w:tc>
          <w:tcPr>
            <w:tcW w:w="123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4D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Sunwo et al., 2013</w:t>
            </w:r>
          </w:p>
        </w:tc>
        <w:tc>
          <w:tcPr>
            <w:tcW w:w="3442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4E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Pre-intervention assessment and post-intervention assessment at the end of the intervention</w:t>
            </w:r>
          </w:p>
        </w:tc>
        <w:tc>
          <w:tcPr>
            <w:tcW w:w="351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4F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Line Bisection Test </w:t>
            </w:r>
          </w:p>
          <w:p w14:paraId="00000250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The Star Cancellation Test </w:t>
            </w:r>
          </w:p>
        </w:tc>
        <w:tc>
          <w:tcPr>
            <w:tcW w:w="3330" w:type="dxa"/>
            <w:vAlign w:val="center"/>
          </w:tcPr>
          <w:p w14:paraId="1C9FA885" w14:textId="77777777" w:rsidR="00E80EAB" w:rsidRDefault="00E80EAB" w:rsidP="00E80EAB">
            <w:pPr>
              <w:ind w:left="93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Significant improvements in line bisection after both dual and single tDCS, but not after sham, being stronger the effect after dual tDCS.</w:t>
            </w:r>
          </w:p>
          <w:p w14:paraId="3410C3DE" w14:textId="77777777" w:rsidR="00E80EAB" w:rsidRDefault="00E80EAB" w:rsidP="00E80EAB">
            <w:pPr>
              <w:ind w:left="93"/>
              <w:rPr>
                <w:color w:val="FF0000"/>
                <w:sz w:val="16"/>
                <w:szCs w:val="16"/>
              </w:rPr>
            </w:pPr>
          </w:p>
          <w:p w14:paraId="1171AE37" w14:textId="77777777" w:rsidR="008B12CE" w:rsidRDefault="00E80EAB" w:rsidP="00E80EAB">
            <w:pPr>
              <w:ind w:left="93"/>
              <w:rPr>
                <w:color w:val="FF0000"/>
                <w:sz w:val="16"/>
                <w:szCs w:val="16"/>
              </w:rPr>
            </w:pPr>
            <w:sdt>
              <w:sdtPr>
                <w:tag w:val="goog_rdk_18"/>
                <w:id w:val="1368880262"/>
              </w:sdtPr>
              <w:sdtContent>
                <w:r>
                  <w:rPr>
                    <w:color w:val="FF0000"/>
                    <w:sz w:val="16"/>
                    <w:szCs w:val="16"/>
                  </w:rPr>
                  <w:t>N</w:t>
                </w:r>
              </w:sdtContent>
            </w:sdt>
            <w:r>
              <w:rPr>
                <w:color w:val="FF0000"/>
                <w:sz w:val="16"/>
                <w:szCs w:val="16"/>
              </w:rPr>
              <w:t>o significant change in star cancellation.</w:t>
            </w:r>
          </w:p>
          <w:p w14:paraId="00000253" w14:textId="0236F56B" w:rsidR="00E80EAB" w:rsidRDefault="00E80EAB" w:rsidP="00E80EAB">
            <w:pPr>
              <w:ind w:left="93"/>
              <w:rPr>
                <w:color w:val="FF0000"/>
                <w:sz w:val="16"/>
                <w:szCs w:val="16"/>
              </w:rPr>
            </w:pPr>
          </w:p>
        </w:tc>
        <w:tc>
          <w:tcPr>
            <w:tcW w:w="324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54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significant adverse effects.</w:t>
            </w:r>
          </w:p>
        </w:tc>
      </w:tr>
      <w:tr w:rsidR="008B12CE" w14:paraId="5823A3C2" w14:textId="77777777">
        <w:trPr>
          <w:trHeight w:val="596"/>
        </w:trPr>
        <w:tc>
          <w:tcPr>
            <w:tcW w:w="123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55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Sparing et al., 2009</w:t>
            </w:r>
          </w:p>
        </w:tc>
        <w:tc>
          <w:tcPr>
            <w:tcW w:w="3442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56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Pre-intervention assessment and post-intervention assessment at the end of the intervention</w:t>
            </w:r>
          </w:p>
        </w:tc>
        <w:tc>
          <w:tcPr>
            <w:tcW w:w="351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57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Line Bisection Test ( computerized version)</w:t>
            </w:r>
          </w:p>
          <w:p w14:paraId="00000258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Neglect subtest of Test Battery of Attentional Performance’ (TAP)</w:t>
            </w:r>
          </w:p>
        </w:tc>
        <w:tc>
          <w:tcPr>
            <w:tcW w:w="3330" w:type="dxa"/>
            <w:vAlign w:val="center"/>
          </w:tcPr>
          <w:p w14:paraId="57CCE6E8" w14:textId="77777777" w:rsidR="00E80EAB" w:rsidRDefault="00E80EAB" w:rsidP="00E80EAB">
            <w:pPr>
              <w:ind w:left="93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Both a-tDCS (ipsilesional) and c-tDCS (contralesional)</w:t>
            </w:r>
            <w:sdt>
              <w:sdtPr>
                <w:tag w:val="goog_rdk_19"/>
                <w:id w:val="1241992791"/>
                <w:showingPlcHdr/>
              </w:sdtPr>
              <w:sdtContent>
                <w:r>
                  <w:t xml:space="preserve">     </w:t>
                </w:r>
              </w:sdtContent>
            </w:sdt>
            <w:r>
              <w:rPr>
                <w:color w:val="FF0000"/>
                <w:sz w:val="16"/>
                <w:szCs w:val="16"/>
              </w:rPr>
              <w:t xml:space="preserve"> improve</w:t>
            </w:r>
            <w:sdt>
              <w:sdtPr>
                <w:tag w:val="goog_rdk_20"/>
                <w:id w:val="-1168179962"/>
              </w:sdtPr>
              <w:sdtContent>
                <w:r>
                  <w:rPr>
                    <w:color w:val="FF0000"/>
                    <w:sz w:val="16"/>
                    <w:szCs w:val="16"/>
                  </w:rPr>
                  <w:t>d</w:t>
                </w:r>
              </w:sdtContent>
            </w:sdt>
            <w:sdt>
              <w:sdtPr>
                <w:tag w:val="goog_rdk_21"/>
                <w:id w:val="812683530"/>
                <w:showingPlcHdr/>
              </w:sdtPr>
              <w:sdtContent>
                <w:r>
                  <w:t xml:space="preserve">     </w:t>
                </w:r>
              </w:sdtContent>
            </w:sdt>
            <w:r>
              <w:rPr>
                <w:color w:val="FF0000"/>
                <w:sz w:val="16"/>
                <w:szCs w:val="16"/>
              </w:rPr>
              <w:t xml:space="preserve"> line bisection compared to sham. </w:t>
            </w:r>
          </w:p>
          <w:p w14:paraId="6AC346B8" w14:textId="77777777" w:rsidR="00E80EAB" w:rsidRDefault="00E80EAB" w:rsidP="00E80EAB">
            <w:pPr>
              <w:ind w:left="93"/>
              <w:rPr>
                <w:color w:val="FF0000"/>
                <w:sz w:val="16"/>
                <w:szCs w:val="16"/>
              </w:rPr>
            </w:pPr>
          </w:p>
          <w:p w14:paraId="607CE505" w14:textId="77777777" w:rsidR="00E80EAB" w:rsidRDefault="00E80EAB" w:rsidP="00E80EAB">
            <w:pPr>
              <w:ind w:left="93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No significant changes were detected in neglect subtest of TAP (only a tendency of contralesional c-tDCS).</w:t>
            </w:r>
          </w:p>
          <w:p w14:paraId="0000025B" w14:textId="2A09DF6B" w:rsidR="008B12CE" w:rsidRDefault="008B12CE">
            <w:pPr>
              <w:ind w:left="93"/>
              <w:rPr>
                <w:color w:val="FF0000"/>
                <w:sz w:val="16"/>
                <w:szCs w:val="16"/>
              </w:rPr>
            </w:pPr>
          </w:p>
        </w:tc>
        <w:tc>
          <w:tcPr>
            <w:tcW w:w="324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5C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</w:tr>
      <w:tr w:rsidR="008B12CE" w14:paraId="6A4E33B9" w14:textId="77777777">
        <w:trPr>
          <w:trHeight w:val="690"/>
        </w:trPr>
        <w:tc>
          <w:tcPr>
            <w:tcW w:w="123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5D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 et al., 2008</w:t>
            </w:r>
          </w:p>
        </w:tc>
        <w:tc>
          <w:tcPr>
            <w:tcW w:w="3442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5E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Pre-intervention assessment and post-intervention assessment at the end of the intervention</w:t>
            </w:r>
          </w:p>
        </w:tc>
        <w:tc>
          <w:tcPr>
            <w:tcW w:w="351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5F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Letter-Structured Cancellation Test</w:t>
            </w:r>
          </w:p>
          <w:p w14:paraId="00000260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Line Bisection Test </w:t>
            </w:r>
          </w:p>
          <w:p w14:paraId="00000261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Shape-Unstructured Cancellation Test</w:t>
            </w:r>
          </w:p>
        </w:tc>
        <w:tc>
          <w:tcPr>
            <w:tcW w:w="3330" w:type="dxa"/>
            <w:vAlign w:val="center"/>
          </w:tcPr>
          <w:p w14:paraId="00000262" w14:textId="7A9CFE2D" w:rsidR="008B12CE" w:rsidRDefault="00E80EAB">
            <w:pPr>
              <w:ind w:left="93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a-tDCS showed significant improvement in</w:t>
            </w:r>
            <w:sdt>
              <w:sdtPr>
                <w:tag w:val="goog_rdk_22"/>
                <w:id w:val="603306771"/>
              </w:sdtPr>
              <w:sdtContent/>
            </w:sdt>
            <w:r>
              <w:rPr>
                <w:color w:val="FF0000"/>
                <w:sz w:val="16"/>
                <w:szCs w:val="16"/>
              </w:rPr>
              <w:t xml:space="preserve"> cancellation tests and line bisection tests compared to sham</w:t>
            </w:r>
          </w:p>
        </w:tc>
        <w:tc>
          <w:tcPr>
            <w:tcW w:w="324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00263" w14:textId="77777777" w:rsidR="008B12CE" w:rsidRDefault="002241E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significant adverse effects.</w:t>
            </w:r>
          </w:p>
        </w:tc>
      </w:tr>
    </w:tbl>
    <w:p w14:paraId="00000264" w14:textId="77777777" w:rsidR="008B12CE" w:rsidRDefault="008B12CE">
      <w:pPr>
        <w:jc w:val="both"/>
        <w:rPr>
          <w:sz w:val="20"/>
          <w:szCs w:val="20"/>
        </w:rPr>
      </w:pPr>
    </w:p>
    <w:p w14:paraId="00000265" w14:textId="77777777" w:rsidR="008B12CE" w:rsidRDefault="008B12CE">
      <w:pPr>
        <w:jc w:val="both"/>
        <w:rPr>
          <w:sz w:val="20"/>
          <w:szCs w:val="20"/>
        </w:rPr>
      </w:pPr>
    </w:p>
    <w:p w14:paraId="00000266" w14:textId="77777777" w:rsidR="008B12CE" w:rsidRDefault="008B12CE">
      <w:pPr>
        <w:jc w:val="both"/>
        <w:rPr>
          <w:sz w:val="20"/>
          <w:szCs w:val="20"/>
        </w:rPr>
      </w:pPr>
      <w:bookmarkStart w:id="1" w:name="_GoBack"/>
      <w:bookmarkEnd w:id="1"/>
    </w:p>
    <w:p w14:paraId="00000267" w14:textId="77777777" w:rsidR="008B12CE" w:rsidRDefault="008B12CE">
      <w:pPr>
        <w:jc w:val="both"/>
        <w:rPr>
          <w:sz w:val="20"/>
          <w:szCs w:val="20"/>
        </w:rPr>
      </w:pPr>
    </w:p>
    <w:p w14:paraId="00000268" w14:textId="77777777" w:rsidR="008B12CE" w:rsidRDefault="008B12CE">
      <w:pPr>
        <w:jc w:val="both"/>
        <w:rPr>
          <w:sz w:val="20"/>
          <w:szCs w:val="20"/>
        </w:rPr>
      </w:pPr>
    </w:p>
    <w:p w14:paraId="00000269" w14:textId="77777777" w:rsidR="008B12CE" w:rsidRDefault="008B12CE">
      <w:pPr>
        <w:jc w:val="both"/>
        <w:rPr>
          <w:sz w:val="20"/>
          <w:szCs w:val="20"/>
        </w:rPr>
      </w:pPr>
    </w:p>
    <w:p w14:paraId="0000026A" w14:textId="77777777" w:rsidR="008B12CE" w:rsidRDefault="008B12CE"/>
    <w:sectPr w:rsidR="008B12CE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52A42"/>
    <w:multiLevelType w:val="multilevel"/>
    <w:tmpl w:val="C02E1616"/>
    <w:lvl w:ilvl="0">
      <w:start w:val="6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E5645CD"/>
    <w:multiLevelType w:val="multilevel"/>
    <w:tmpl w:val="1E669390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CE"/>
    <w:rsid w:val="002241EC"/>
    <w:rsid w:val="008B12CE"/>
    <w:rsid w:val="00E80EAB"/>
    <w:rsid w:val="00F2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5C061A-22D8-43E8-A134-EE3CED53C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ABB"/>
    <w:rPr>
      <w:lang w:val="es-US" w:eastAsia="es-ES_tradnl"/>
    </w:rPr>
  </w:style>
  <w:style w:type="paragraph" w:styleId="Ttol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ol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ol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ol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dellista">
    <w:name w:val="List Paragraph"/>
    <w:basedOn w:val="Normal"/>
    <w:uiPriority w:val="34"/>
    <w:qFormat/>
    <w:rsid w:val="00624ABB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624ABB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24ABB"/>
    <w:rPr>
      <w:rFonts w:ascii="Times New Roman" w:eastAsia="Times New Roman" w:hAnsi="Times New Roman" w:cs="Times New Roman"/>
      <w:sz w:val="24"/>
      <w:szCs w:val="24"/>
      <w:lang w:val="es-US" w:eastAsia="es-ES_tradnl"/>
    </w:rPr>
  </w:style>
  <w:style w:type="paragraph" w:styleId="Peu">
    <w:name w:val="footer"/>
    <w:basedOn w:val="Normal"/>
    <w:link w:val="PeuCar"/>
    <w:uiPriority w:val="99"/>
    <w:unhideWhenUsed/>
    <w:rsid w:val="00624ABB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624ABB"/>
    <w:rPr>
      <w:rFonts w:ascii="Times New Roman" w:eastAsia="Times New Roman" w:hAnsi="Times New Roman" w:cs="Times New Roman"/>
      <w:sz w:val="24"/>
      <w:szCs w:val="24"/>
      <w:lang w:val="es-US" w:eastAsia="es-ES_tradnl"/>
    </w:rPr>
  </w:style>
  <w:style w:type="paragraph" w:styleId="Subtto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decomentari">
    <w:name w:val="annotation text"/>
    <w:basedOn w:val="Normal"/>
    <w:link w:val="TextdecomentariCar"/>
    <w:uiPriority w:val="99"/>
    <w:semiHidden/>
    <w:unhideWhenUsed/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Pr>
      <w:sz w:val="20"/>
      <w:szCs w:val="20"/>
      <w:lang w:val="es-US" w:eastAsia="es-ES_tradnl"/>
    </w:rPr>
  </w:style>
  <w:style w:type="character" w:styleId="Refernciadecomentari">
    <w:name w:val="annotation reference"/>
    <w:basedOn w:val="Tipusdelletraperdefectedelpargraf"/>
    <w:uiPriority w:val="99"/>
    <w:semiHidden/>
    <w:unhideWhenUsed/>
    <w:rPr>
      <w:sz w:val="16"/>
      <w:szCs w:val="16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241EC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2241EC"/>
    <w:rPr>
      <w:rFonts w:ascii="Segoe UI" w:hAnsi="Segoe UI" w:cs="Segoe UI"/>
      <w:sz w:val="18"/>
      <w:szCs w:val="18"/>
      <w:lang w:val="es-U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3190-1296" TargetMode="External"/><Relationship Id="rId3" Type="http://schemas.openxmlformats.org/officeDocument/2006/relationships/styles" Target="styles.xml"/><Relationship Id="rId7" Type="http://schemas.openxmlformats.org/officeDocument/2006/relationships/hyperlink" Target="https://orcid.org/0000-0003-4672-190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0-0002-7572-2476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munozmarr@uoc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3-1978-2826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4xmI1cX/JICTRBbgKUlQe3mTUQ==">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2848</Words>
  <Characters>15670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Muñoz Marrón</dc:creator>
  <cp:lastModifiedBy>Elena Muñoz Marrón</cp:lastModifiedBy>
  <cp:revision>3</cp:revision>
  <dcterms:created xsi:type="dcterms:W3CDTF">2022-07-05T10:44:00Z</dcterms:created>
  <dcterms:modified xsi:type="dcterms:W3CDTF">2022-08-10T17:45:00Z</dcterms:modified>
</cp:coreProperties>
</file>