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E3D04" w14:textId="4369132C" w:rsidR="00ED6152" w:rsidRPr="00A0487D" w:rsidRDefault="006E0D17" w:rsidP="006E0D17">
      <w:pPr>
        <w:pStyle w:val="berschrift1"/>
        <w:spacing w:line="360" w:lineRule="auto"/>
        <w:jc w:val="both"/>
        <w:rPr>
          <w:rFonts w:ascii="Times New Roman" w:hAnsi="Times New Roman" w:cs="Times New Roman"/>
          <w:b/>
          <w:color w:val="000000" w:themeColor="text1"/>
          <w:sz w:val="28"/>
          <w:szCs w:val="28"/>
        </w:rPr>
      </w:pPr>
      <w:r w:rsidRPr="00A0487D">
        <w:rPr>
          <w:rFonts w:ascii="Times New Roman" w:hAnsi="Times New Roman" w:cs="Times New Roman"/>
          <w:b/>
          <w:color w:val="000000" w:themeColor="text1"/>
          <w:sz w:val="28"/>
          <w:szCs w:val="28"/>
        </w:rPr>
        <w:t xml:space="preserve">A </w:t>
      </w:r>
      <w:proofErr w:type="spellStart"/>
      <w:r w:rsidRPr="00A0487D">
        <w:rPr>
          <w:rFonts w:ascii="Times New Roman" w:hAnsi="Times New Roman" w:cs="Times New Roman"/>
          <w:b/>
          <w:color w:val="000000" w:themeColor="text1"/>
          <w:sz w:val="28"/>
          <w:szCs w:val="28"/>
        </w:rPr>
        <w:t>hyp</w:t>
      </w:r>
      <w:r w:rsidR="00547BF4" w:rsidRPr="00A0487D">
        <w:rPr>
          <w:rFonts w:ascii="Times New Roman" w:hAnsi="Times New Roman" w:cs="Times New Roman"/>
          <w:b/>
          <w:color w:val="000000" w:themeColor="text1"/>
          <w:sz w:val="28"/>
          <w:szCs w:val="28"/>
        </w:rPr>
        <w:t>oarousal</w:t>
      </w:r>
      <w:proofErr w:type="spellEnd"/>
      <w:r w:rsidR="00547BF4" w:rsidRPr="00A0487D">
        <w:rPr>
          <w:rFonts w:ascii="Times New Roman" w:hAnsi="Times New Roman" w:cs="Times New Roman"/>
          <w:b/>
          <w:color w:val="000000" w:themeColor="text1"/>
          <w:sz w:val="28"/>
          <w:szCs w:val="28"/>
        </w:rPr>
        <w:t xml:space="preserve"> model of neurological p</w:t>
      </w:r>
      <w:r w:rsidRPr="00A0487D">
        <w:rPr>
          <w:rFonts w:ascii="Times New Roman" w:hAnsi="Times New Roman" w:cs="Times New Roman"/>
          <w:b/>
          <w:color w:val="000000" w:themeColor="text1"/>
          <w:sz w:val="28"/>
          <w:szCs w:val="28"/>
        </w:rPr>
        <w:t>ost-COVID syndrome: the relation between mental fatigue, the level of central nervous activation and cognitive processing speed</w:t>
      </w:r>
    </w:p>
    <w:p w14:paraId="70880384" w14:textId="77777777" w:rsidR="00ED6152" w:rsidRPr="00A0487D" w:rsidRDefault="00ED6152" w:rsidP="00ED6152">
      <w:pPr>
        <w:spacing w:after="0" w:line="240" w:lineRule="auto"/>
        <w:rPr>
          <w:lang w:val="en-US"/>
        </w:rPr>
      </w:pPr>
    </w:p>
    <w:p w14:paraId="5B1AAA64" w14:textId="2CFBD292" w:rsidR="00ED6152" w:rsidRPr="00A0487D" w:rsidRDefault="00ED6152" w:rsidP="00ED6152">
      <w:pPr>
        <w:spacing w:after="0" w:line="240" w:lineRule="auto"/>
        <w:rPr>
          <w:rFonts w:ascii="Times New Roman" w:hAnsi="Times New Roman" w:cs="Times New Roman"/>
          <w:sz w:val="24"/>
          <w:szCs w:val="24"/>
          <w:vertAlign w:val="superscript"/>
          <w:lang w:val="en-US"/>
        </w:rPr>
      </w:pPr>
      <w:r w:rsidRPr="00A0487D">
        <w:rPr>
          <w:rFonts w:ascii="Times New Roman" w:eastAsia="Times New Roman" w:hAnsi="Times New Roman" w:cs="Times New Roman"/>
          <w:sz w:val="24"/>
          <w:szCs w:val="24"/>
          <w:lang w:val="en-US"/>
        </w:rPr>
        <w:t>Eva</w:t>
      </w:r>
      <w:r w:rsidRPr="00A0487D">
        <w:rPr>
          <w:rFonts w:ascii="Times New Roman" w:hAnsi="Times New Roman" w:cs="Times New Roman"/>
          <w:sz w:val="24"/>
          <w:szCs w:val="24"/>
          <w:lang w:val="en-US"/>
        </w:rPr>
        <w:t xml:space="preserve"> Maria Martin</w:t>
      </w:r>
      <w:r w:rsidRPr="00A0487D">
        <w:rPr>
          <w:rFonts w:ascii="Times New Roman" w:hAnsi="Times New Roman" w:cs="Times New Roman"/>
          <w:sz w:val="24"/>
          <w:szCs w:val="24"/>
          <w:vertAlign w:val="superscript"/>
          <w:lang w:val="en-US"/>
        </w:rPr>
        <w:t>1</w:t>
      </w:r>
      <w:r w:rsidRPr="00A0487D">
        <w:rPr>
          <w:rFonts w:ascii="Times New Roman" w:hAnsi="Times New Roman" w:cs="Times New Roman"/>
          <w:sz w:val="24"/>
          <w:szCs w:val="24"/>
          <w:lang w:val="en-US"/>
        </w:rPr>
        <w:t>, Sven Rupprecht</w:t>
      </w:r>
      <w:r w:rsidRPr="00A0487D">
        <w:rPr>
          <w:rFonts w:ascii="Times New Roman" w:hAnsi="Times New Roman" w:cs="Times New Roman"/>
          <w:sz w:val="24"/>
          <w:szCs w:val="24"/>
          <w:vertAlign w:val="superscript"/>
          <w:lang w:val="en-US"/>
        </w:rPr>
        <w:t>1,2</w:t>
      </w:r>
      <w:r w:rsidRPr="00A0487D">
        <w:rPr>
          <w:rFonts w:ascii="Times New Roman" w:hAnsi="Times New Roman" w:cs="Times New Roman"/>
          <w:sz w:val="24"/>
          <w:szCs w:val="24"/>
          <w:lang w:val="en-US"/>
        </w:rPr>
        <w:t>, Simon Schrenk</w:t>
      </w:r>
      <w:r w:rsidRPr="00A0487D">
        <w:rPr>
          <w:rFonts w:ascii="Times New Roman" w:hAnsi="Times New Roman" w:cs="Times New Roman"/>
          <w:sz w:val="24"/>
          <w:szCs w:val="24"/>
          <w:vertAlign w:val="superscript"/>
          <w:lang w:val="en-US"/>
        </w:rPr>
        <w:t>1</w:t>
      </w:r>
      <w:r w:rsidRPr="00A0487D">
        <w:rPr>
          <w:rFonts w:ascii="Times New Roman" w:hAnsi="Times New Roman" w:cs="Times New Roman"/>
          <w:sz w:val="24"/>
          <w:szCs w:val="24"/>
          <w:lang w:val="en-US"/>
        </w:rPr>
        <w:t>, Fabian Kattlun</w:t>
      </w:r>
      <w:r w:rsidRPr="00A0487D">
        <w:rPr>
          <w:rFonts w:ascii="Times New Roman" w:hAnsi="Times New Roman" w:cs="Times New Roman"/>
          <w:sz w:val="24"/>
          <w:szCs w:val="24"/>
          <w:vertAlign w:val="superscript"/>
          <w:lang w:val="en-US"/>
        </w:rPr>
        <w:t>1</w:t>
      </w:r>
      <w:r w:rsidRPr="00A0487D">
        <w:rPr>
          <w:rFonts w:ascii="Times New Roman" w:hAnsi="Times New Roman" w:cs="Times New Roman"/>
          <w:sz w:val="24"/>
          <w:szCs w:val="24"/>
          <w:lang w:val="en-US"/>
        </w:rPr>
        <w:t>, Isabelle Utech</w:t>
      </w:r>
      <w:r w:rsidRPr="00A0487D">
        <w:rPr>
          <w:rFonts w:ascii="Times New Roman" w:hAnsi="Times New Roman" w:cs="Times New Roman"/>
          <w:sz w:val="24"/>
          <w:szCs w:val="24"/>
          <w:vertAlign w:val="superscript"/>
          <w:lang w:val="en-US"/>
        </w:rPr>
        <w:t>1</w:t>
      </w:r>
      <w:r w:rsidRPr="00A0487D">
        <w:rPr>
          <w:rFonts w:ascii="Times New Roman" w:hAnsi="Times New Roman" w:cs="Times New Roman"/>
          <w:sz w:val="24"/>
          <w:szCs w:val="24"/>
          <w:lang w:val="en-US"/>
        </w:rPr>
        <w:t>, Monique Radscheidt</w:t>
      </w:r>
      <w:r w:rsidRPr="00A0487D">
        <w:rPr>
          <w:rFonts w:ascii="Times New Roman" w:hAnsi="Times New Roman" w:cs="Times New Roman"/>
          <w:sz w:val="24"/>
          <w:szCs w:val="24"/>
          <w:vertAlign w:val="superscript"/>
          <w:lang w:val="en-US"/>
        </w:rPr>
        <w:t>1,2</w:t>
      </w:r>
      <w:r w:rsidRPr="00A0487D">
        <w:rPr>
          <w:rFonts w:ascii="Times New Roman" w:hAnsi="Times New Roman" w:cs="Times New Roman"/>
          <w:sz w:val="24"/>
          <w:szCs w:val="24"/>
          <w:lang w:val="en-US"/>
        </w:rPr>
        <w:t>, Stefan Brodoehl</w:t>
      </w:r>
      <w:r w:rsidRPr="00A0487D">
        <w:rPr>
          <w:rFonts w:ascii="Times New Roman" w:hAnsi="Times New Roman" w:cs="Times New Roman"/>
          <w:sz w:val="24"/>
          <w:szCs w:val="24"/>
          <w:vertAlign w:val="superscript"/>
          <w:lang w:val="en-US"/>
        </w:rPr>
        <w:t>1</w:t>
      </w:r>
      <w:r w:rsidRPr="00A0487D">
        <w:rPr>
          <w:rFonts w:ascii="Times New Roman" w:hAnsi="Times New Roman" w:cs="Times New Roman"/>
          <w:sz w:val="24"/>
          <w:szCs w:val="24"/>
          <w:lang w:val="en-US"/>
        </w:rPr>
        <w:t>, Matthias Schwab</w:t>
      </w:r>
      <w:r w:rsidRPr="00A0487D">
        <w:rPr>
          <w:rFonts w:ascii="Times New Roman" w:hAnsi="Times New Roman" w:cs="Times New Roman"/>
          <w:sz w:val="24"/>
          <w:szCs w:val="24"/>
          <w:vertAlign w:val="superscript"/>
          <w:lang w:val="en-US"/>
        </w:rPr>
        <w:t>1</w:t>
      </w:r>
      <w:r w:rsidRPr="00A0487D">
        <w:rPr>
          <w:rFonts w:ascii="Times New Roman" w:hAnsi="Times New Roman" w:cs="Times New Roman"/>
          <w:sz w:val="24"/>
          <w:szCs w:val="24"/>
          <w:lang w:val="en-US"/>
        </w:rPr>
        <w:t>, Philipp A. Reuken</w:t>
      </w:r>
      <w:r w:rsidRPr="00A0487D">
        <w:rPr>
          <w:rFonts w:ascii="Times New Roman" w:hAnsi="Times New Roman" w:cs="Times New Roman"/>
          <w:sz w:val="24"/>
          <w:szCs w:val="24"/>
          <w:vertAlign w:val="superscript"/>
          <w:lang w:val="en-US"/>
        </w:rPr>
        <w:t xml:space="preserve">3, </w:t>
      </w:r>
      <w:r w:rsidRPr="00A0487D">
        <w:rPr>
          <w:rFonts w:ascii="Times New Roman" w:hAnsi="Times New Roman" w:cs="Times New Roman"/>
          <w:sz w:val="24"/>
          <w:szCs w:val="24"/>
          <w:lang w:val="en-US"/>
        </w:rPr>
        <w:t>Andreas Stallmach</w:t>
      </w:r>
      <w:r w:rsidRPr="00A0487D">
        <w:rPr>
          <w:rFonts w:ascii="Times New Roman" w:hAnsi="Times New Roman" w:cs="Times New Roman"/>
          <w:sz w:val="24"/>
          <w:szCs w:val="24"/>
          <w:vertAlign w:val="superscript"/>
          <w:lang w:val="en-US"/>
        </w:rPr>
        <w:t>3</w:t>
      </w:r>
      <w:r w:rsidRPr="00A0487D">
        <w:rPr>
          <w:rFonts w:ascii="Times New Roman" w:hAnsi="Times New Roman" w:cs="Times New Roman"/>
          <w:sz w:val="24"/>
          <w:szCs w:val="24"/>
          <w:lang w:val="en-US"/>
        </w:rPr>
        <w:t>, Thomas Habekost</w:t>
      </w:r>
      <w:r w:rsidRPr="00A0487D">
        <w:rPr>
          <w:rFonts w:ascii="Times New Roman" w:hAnsi="Times New Roman" w:cs="Times New Roman"/>
          <w:sz w:val="24"/>
          <w:szCs w:val="24"/>
          <w:vertAlign w:val="superscript"/>
          <w:lang w:val="en-US"/>
        </w:rPr>
        <w:t>4</w:t>
      </w:r>
      <w:r w:rsidRPr="00A0487D">
        <w:rPr>
          <w:rFonts w:ascii="Times New Roman" w:hAnsi="Times New Roman" w:cs="Times New Roman"/>
          <w:sz w:val="24"/>
          <w:szCs w:val="24"/>
          <w:lang w:val="en-US"/>
        </w:rPr>
        <w:t xml:space="preserve"> &amp; Kathrin Finke</w:t>
      </w:r>
      <w:r w:rsidRPr="00A0487D">
        <w:rPr>
          <w:rFonts w:ascii="Times New Roman" w:hAnsi="Times New Roman" w:cs="Times New Roman"/>
          <w:sz w:val="24"/>
          <w:szCs w:val="24"/>
          <w:vertAlign w:val="superscript"/>
          <w:lang w:val="en-US"/>
        </w:rPr>
        <w:t>1,5,6</w:t>
      </w:r>
    </w:p>
    <w:p w14:paraId="53C9E901" w14:textId="77777777" w:rsidR="00ED6152" w:rsidRPr="00A0487D" w:rsidRDefault="00ED6152" w:rsidP="00ED6152">
      <w:pPr>
        <w:spacing w:after="0" w:line="240" w:lineRule="auto"/>
        <w:rPr>
          <w:rFonts w:ascii="Times New Roman" w:hAnsi="Times New Roman" w:cs="Times New Roman"/>
          <w:sz w:val="24"/>
          <w:szCs w:val="24"/>
          <w:vertAlign w:val="superscript"/>
          <w:lang w:val="en-US"/>
        </w:rPr>
      </w:pPr>
    </w:p>
    <w:p w14:paraId="3FD1B222" w14:textId="36743272" w:rsidR="00ED6152" w:rsidRPr="00A0487D" w:rsidRDefault="00ED6152" w:rsidP="00ED6152">
      <w:pPr>
        <w:spacing w:after="0" w:line="240" w:lineRule="auto"/>
        <w:textAlignment w:val="baseline"/>
        <w:rPr>
          <w:rFonts w:ascii="inherit" w:eastAsia="Times New Roman" w:hAnsi="inherit" w:cs="Times New Roman"/>
          <w:color w:val="012012"/>
          <w:sz w:val="19"/>
          <w:szCs w:val="19"/>
          <w:lang w:val="en-US"/>
        </w:rPr>
      </w:pPr>
      <w:r w:rsidRPr="00A0487D">
        <w:rPr>
          <w:rFonts w:ascii="Times New Roman" w:hAnsi="Times New Roman" w:cs="Times New Roman"/>
          <w:sz w:val="24"/>
          <w:szCs w:val="24"/>
          <w:vertAlign w:val="superscript"/>
          <w:lang w:val="en-US"/>
        </w:rPr>
        <w:t>1</w:t>
      </w:r>
      <w:r w:rsidRPr="00A0487D">
        <w:rPr>
          <w:rFonts w:ascii="Times New Roman" w:eastAsia="Times New Roman" w:hAnsi="Times New Roman" w:cs="Times New Roman"/>
          <w:sz w:val="20"/>
          <w:szCs w:val="20"/>
          <w:lang w:val="en-US"/>
        </w:rPr>
        <w:t xml:space="preserve">Department of Neurology, Jena University Hospital,  </w:t>
      </w:r>
      <w:proofErr w:type="spellStart"/>
      <w:r w:rsidRPr="00A0487D">
        <w:rPr>
          <w:rFonts w:ascii="Times New Roman" w:eastAsia="Times New Roman" w:hAnsi="Times New Roman" w:cs="Times New Roman"/>
          <w:sz w:val="20"/>
          <w:szCs w:val="20"/>
          <w:lang w:val="en-US"/>
        </w:rPr>
        <w:t>Jena,Germany</w:t>
      </w:r>
      <w:proofErr w:type="spellEnd"/>
      <w:r w:rsidRPr="00A0487D">
        <w:rPr>
          <w:rFonts w:ascii="Times New Roman" w:eastAsia="Times New Roman" w:hAnsi="Times New Roman" w:cs="Times New Roman"/>
          <w:sz w:val="20"/>
          <w:szCs w:val="20"/>
          <w:lang w:val="en-US"/>
        </w:rPr>
        <w:t xml:space="preserve">, </w:t>
      </w:r>
      <w:r w:rsidRPr="00A0487D">
        <w:rPr>
          <w:rFonts w:ascii="Times New Roman" w:hAnsi="Times New Roman" w:cs="Times New Roman"/>
          <w:sz w:val="24"/>
          <w:szCs w:val="24"/>
          <w:vertAlign w:val="superscript"/>
          <w:lang w:val="en-US"/>
        </w:rPr>
        <w:t>2</w:t>
      </w:r>
      <w:r w:rsidRPr="00A0487D">
        <w:rPr>
          <w:rFonts w:ascii="Times New Roman" w:eastAsia="Times New Roman" w:hAnsi="Times New Roman" w:cs="Times New Roman"/>
          <w:sz w:val="20"/>
          <w:szCs w:val="20"/>
          <w:lang w:val="en-US"/>
        </w:rPr>
        <w:t>Interdisciplinary Centre for Sleep and Ventilatory Medicine, Jena University Hospital</w:t>
      </w:r>
      <w:r w:rsidR="00A0487D">
        <w:rPr>
          <w:rFonts w:ascii="Times New Roman" w:eastAsia="Times New Roman" w:hAnsi="Times New Roman" w:cs="Times New Roman"/>
          <w:sz w:val="20"/>
          <w:szCs w:val="20"/>
          <w:lang w:val="en-US"/>
        </w:rPr>
        <w:t>,</w:t>
      </w:r>
      <w:r w:rsidRPr="00A0487D">
        <w:rPr>
          <w:rFonts w:ascii="Times New Roman" w:eastAsia="Times New Roman" w:hAnsi="Times New Roman" w:cs="Times New Roman"/>
          <w:sz w:val="20"/>
          <w:szCs w:val="20"/>
          <w:lang w:val="en-US"/>
        </w:rPr>
        <w:t xml:space="preserve"> Jena, Germany, </w:t>
      </w:r>
      <w:r w:rsidRPr="00A0487D">
        <w:rPr>
          <w:rFonts w:ascii="Times New Roman" w:hAnsi="Times New Roman" w:cs="Times New Roman"/>
          <w:sz w:val="24"/>
          <w:szCs w:val="24"/>
          <w:vertAlign w:val="superscript"/>
          <w:lang w:val="en-US"/>
        </w:rPr>
        <w:t>3</w:t>
      </w:r>
      <w:r w:rsidRPr="00A0487D">
        <w:rPr>
          <w:rFonts w:ascii="Times New Roman" w:eastAsia="Times New Roman" w:hAnsi="Times New Roman" w:cs="Times New Roman"/>
          <w:sz w:val="20"/>
          <w:szCs w:val="20"/>
          <w:lang w:val="en-US"/>
        </w:rPr>
        <w:t xml:space="preserve">Department of Internal Medicine IV (Gastroenterology, Hepatology and Infectious Diseases), Jena University Hospital, Jena, Germany, </w:t>
      </w:r>
      <w:r w:rsidRPr="00A0487D">
        <w:rPr>
          <w:rFonts w:ascii="Times New Roman" w:hAnsi="Times New Roman" w:cs="Times New Roman"/>
          <w:sz w:val="24"/>
          <w:szCs w:val="24"/>
          <w:vertAlign w:val="superscript"/>
          <w:lang w:val="en-US"/>
        </w:rPr>
        <w:t>4</w:t>
      </w:r>
      <w:r w:rsidRPr="00A0487D">
        <w:rPr>
          <w:rFonts w:ascii="Times New Roman" w:eastAsia="Times New Roman" w:hAnsi="Times New Roman" w:cs="Times New Roman"/>
          <w:sz w:val="20"/>
          <w:szCs w:val="20"/>
          <w:lang w:val="en-US"/>
        </w:rPr>
        <w:t xml:space="preserve">Center of Visual Cognition, University of Copenhagen, Copenhagen, Denmark </w:t>
      </w:r>
      <w:r w:rsidRPr="00A0487D">
        <w:rPr>
          <w:rFonts w:ascii="Times New Roman" w:hAnsi="Times New Roman" w:cs="Times New Roman"/>
          <w:sz w:val="24"/>
          <w:szCs w:val="24"/>
          <w:vertAlign w:val="superscript"/>
          <w:lang w:val="en-US"/>
        </w:rPr>
        <w:t>5</w:t>
      </w:r>
      <w:r w:rsidRPr="00A0487D">
        <w:rPr>
          <w:rFonts w:ascii="Times New Roman" w:eastAsia="Times New Roman" w:hAnsi="Times New Roman" w:cs="Times New Roman"/>
          <w:sz w:val="20"/>
          <w:szCs w:val="20"/>
          <w:lang w:val="en-US"/>
        </w:rPr>
        <w:t xml:space="preserve">Center for Sepsis Control and Care, Jena University Hospital, Jena, Germany </w:t>
      </w:r>
      <w:r w:rsidRPr="00A0487D">
        <w:rPr>
          <w:rFonts w:ascii="Times New Roman" w:hAnsi="Times New Roman" w:cs="Times New Roman"/>
          <w:sz w:val="24"/>
          <w:szCs w:val="24"/>
          <w:vertAlign w:val="superscript"/>
          <w:lang w:val="en-US"/>
        </w:rPr>
        <w:t>6</w:t>
      </w:r>
      <w:r w:rsidRPr="00A0487D">
        <w:rPr>
          <w:rFonts w:ascii="Times New Roman" w:eastAsia="Times New Roman" w:hAnsi="Times New Roman" w:cs="Times New Roman"/>
          <w:sz w:val="20"/>
          <w:szCs w:val="20"/>
          <w:lang w:val="en-US"/>
        </w:rPr>
        <w:t>Department of Psychology, Ludwig-</w:t>
      </w:r>
      <w:proofErr w:type="spellStart"/>
      <w:r w:rsidRPr="00A0487D">
        <w:rPr>
          <w:rFonts w:ascii="Times New Roman" w:eastAsia="Times New Roman" w:hAnsi="Times New Roman" w:cs="Times New Roman"/>
          <w:sz w:val="20"/>
          <w:szCs w:val="20"/>
          <w:lang w:val="en-US"/>
        </w:rPr>
        <w:t>Maximilians</w:t>
      </w:r>
      <w:proofErr w:type="spellEnd"/>
      <w:r w:rsidRPr="00A0487D">
        <w:rPr>
          <w:rFonts w:ascii="Times New Roman" w:eastAsia="Times New Roman" w:hAnsi="Times New Roman" w:cs="Times New Roman"/>
          <w:sz w:val="20"/>
          <w:szCs w:val="20"/>
          <w:lang w:val="en-US"/>
        </w:rPr>
        <w:t>-University Munich, Munich, Germany</w:t>
      </w:r>
    </w:p>
    <w:p w14:paraId="616A626C" w14:textId="77777777" w:rsidR="00ED6152" w:rsidRPr="00A0487D" w:rsidRDefault="00ED6152" w:rsidP="00077AEF">
      <w:pPr>
        <w:pStyle w:val="Titel"/>
        <w:rPr>
          <w:rFonts w:ascii="Times New Roman" w:hAnsi="Times New Roman" w:cs="Times New Roman"/>
          <w:b/>
          <w:sz w:val="28"/>
          <w:szCs w:val="28"/>
          <w:lang w:val="en-US"/>
        </w:rPr>
      </w:pPr>
    </w:p>
    <w:p w14:paraId="0FAC13C8" w14:textId="2D0D5D4F" w:rsidR="00E7237F" w:rsidRPr="00A0487D" w:rsidRDefault="00077AEF" w:rsidP="00077AEF">
      <w:pPr>
        <w:pStyle w:val="Titel"/>
        <w:rPr>
          <w:rFonts w:ascii="Times New Roman" w:hAnsi="Times New Roman" w:cs="Times New Roman"/>
          <w:b/>
          <w:sz w:val="28"/>
          <w:szCs w:val="28"/>
        </w:rPr>
      </w:pPr>
      <w:proofErr w:type="spellStart"/>
      <w:r w:rsidRPr="00A0487D">
        <w:rPr>
          <w:rFonts w:ascii="Times New Roman" w:hAnsi="Times New Roman" w:cs="Times New Roman"/>
          <w:b/>
          <w:sz w:val="28"/>
          <w:szCs w:val="28"/>
        </w:rPr>
        <w:t>Supplementary</w:t>
      </w:r>
      <w:proofErr w:type="spellEnd"/>
      <w:r w:rsidRPr="00A0487D">
        <w:rPr>
          <w:rFonts w:ascii="Times New Roman" w:hAnsi="Times New Roman" w:cs="Times New Roman"/>
          <w:b/>
          <w:sz w:val="28"/>
          <w:szCs w:val="28"/>
        </w:rPr>
        <w:t xml:space="preserve"> </w:t>
      </w:r>
      <w:r w:rsidR="00ED6152" w:rsidRPr="00A0487D">
        <w:rPr>
          <w:rFonts w:ascii="Times New Roman" w:hAnsi="Times New Roman" w:cs="Times New Roman"/>
          <w:b/>
          <w:sz w:val="28"/>
          <w:szCs w:val="28"/>
        </w:rPr>
        <w:t>Information</w:t>
      </w:r>
    </w:p>
    <w:p w14:paraId="577FA5DD" w14:textId="77777777" w:rsidR="00077AEF" w:rsidRPr="00A0487D" w:rsidRDefault="00077AEF">
      <w:pPr>
        <w:rPr>
          <w:rFonts w:ascii="Times New Roman" w:hAnsi="Times New Roman" w:cs="Times New Roman"/>
          <w:b/>
          <w:color w:val="000000" w:themeColor="text1"/>
          <w:sz w:val="24"/>
          <w:szCs w:val="24"/>
        </w:rPr>
      </w:pPr>
    </w:p>
    <w:p w14:paraId="570AF0B1" w14:textId="77777777" w:rsidR="003B34F1" w:rsidRPr="00A0487D" w:rsidRDefault="00077AEF" w:rsidP="003B34F1">
      <w:pPr>
        <w:pStyle w:val="Untertitel"/>
        <w:numPr>
          <w:ilvl w:val="0"/>
          <w:numId w:val="2"/>
        </w:numPr>
        <w:rPr>
          <w:rFonts w:ascii="Times New Roman" w:hAnsi="Times New Roman" w:cs="Times New Roman"/>
          <w:b/>
          <w:color w:val="000000" w:themeColor="text1"/>
          <w:sz w:val="24"/>
          <w:szCs w:val="24"/>
          <w:lang w:val="en-US"/>
        </w:rPr>
      </w:pPr>
      <w:r w:rsidRPr="00A0487D">
        <w:rPr>
          <w:rFonts w:ascii="Times New Roman" w:hAnsi="Times New Roman" w:cs="Times New Roman"/>
          <w:b/>
          <w:color w:val="000000" w:themeColor="text1"/>
          <w:sz w:val="24"/>
          <w:szCs w:val="24"/>
          <w:lang w:val="en-US"/>
        </w:rPr>
        <w:t>Methods</w:t>
      </w:r>
      <w:r w:rsidR="003B34F1" w:rsidRPr="00A0487D">
        <w:rPr>
          <w:rFonts w:ascii="Times New Roman" w:hAnsi="Times New Roman" w:cs="Times New Roman"/>
          <w:b/>
          <w:color w:val="000000" w:themeColor="text1"/>
          <w:sz w:val="24"/>
          <w:szCs w:val="24"/>
          <w:lang w:val="en-US"/>
        </w:rPr>
        <w:t xml:space="preserve"> – Technical details of TVA-based parameter assessment </w:t>
      </w:r>
    </w:p>
    <w:p w14:paraId="59C0953C" w14:textId="2A29C630" w:rsidR="003B34F1" w:rsidRPr="00A0487D" w:rsidRDefault="003B34F1" w:rsidP="003B34F1">
      <w:pPr>
        <w:pStyle w:val="berschrift3"/>
        <w:numPr>
          <w:ilvl w:val="1"/>
          <w:numId w:val="3"/>
        </w:numPr>
        <w:spacing w:line="360" w:lineRule="auto"/>
        <w:rPr>
          <w:rFonts w:ascii="Times New Roman" w:hAnsi="Times New Roman" w:cs="Times New Roman"/>
          <w:i/>
        </w:rPr>
      </w:pPr>
      <w:r w:rsidRPr="00A0487D">
        <w:rPr>
          <w:rFonts w:ascii="Times New Roman" w:hAnsi="Times New Roman" w:cs="Times New Roman"/>
          <w:i/>
          <w:color w:val="000000" w:themeColor="text1"/>
        </w:rPr>
        <w:t xml:space="preserve"> Assessment of visual processing speed C</w:t>
      </w:r>
      <w:r w:rsidR="003C139C" w:rsidRPr="00A0487D">
        <w:rPr>
          <w:rFonts w:ascii="Times New Roman" w:hAnsi="Times New Roman" w:cs="Times New Roman"/>
          <w:i/>
          <w:color w:val="000000" w:themeColor="text1"/>
        </w:rPr>
        <w:t xml:space="preserve"> (VPS)</w:t>
      </w:r>
      <w:r w:rsidRPr="00A0487D">
        <w:rPr>
          <w:rFonts w:ascii="Times New Roman" w:hAnsi="Times New Roman" w:cs="Times New Roman"/>
          <w:i/>
          <w:color w:val="000000" w:themeColor="text1"/>
        </w:rPr>
        <w:t xml:space="preserve"> and other visual attention parameters </w:t>
      </w:r>
    </w:p>
    <w:p w14:paraId="4C29FDF5" w14:textId="57BB1B77" w:rsidR="003B34F1" w:rsidRPr="00A0487D" w:rsidRDefault="003B34F1" w:rsidP="00B875FE">
      <w:pPr>
        <w:spacing w:line="360" w:lineRule="auto"/>
        <w:ind w:firstLine="360"/>
        <w:jc w:val="both"/>
        <w:rPr>
          <w:rFonts w:ascii="Times New Roman" w:hAnsi="Times New Roman" w:cs="Times New Roman"/>
          <w:color w:val="000000"/>
          <w:sz w:val="24"/>
          <w:szCs w:val="24"/>
          <w:lang w:val="en-US"/>
        </w:rPr>
      </w:pPr>
      <w:r w:rsidRPr="00A0487D">
        <w:rPr>
          <w:rFonts w:ascii="Times New Roman" w:hAnsi="Times New Roman" w:cs="Times New Roman"/>
          <w:color w:val="000000"/>
          <w:sz w:val="24"/>
          <w:szCs w:val="24"/>
          <w:lang w:val="en-US"/>
        </w:rPr>
        <w:t xml:space="preserve">Both paradigms were run using </w:t>
      </w:r>
      <w:proofErr w:type="spellStart"/>
      <w:r w:rsidRPr="00A0487D">
        <w:rPr>
          <w:rFonts w:ascii="Times New Roman" w:hAnsi="Times New Roman" w:cs="Times New Roman"/>
          <w:color w:val="000000"/>
          <w:sz w:val="24"/>
          <w:szCs w:val="24"/>
          <w:lang w:val="en-US"/>
        </w:rPr>
        <w:t>Matlab</w:t>
      </w:r>
      <w:proofErr w:type="spellEnd"/>
      <w:r w:rsidRPr="00A0487D">
        <w:rPr>
          <w:rFonts w:ascii="Times New Roman" w:hAnsi="Times New Roman" w:cs="Times New Roman"/>
          <w:color w:val="000000"/>
          <w:sz w:val="24"/>
          <w:szCs w:val="24"/>
          <w:lang w:val="en-US"/>
        </w:rPr>
        <w:t xml:space="preserve"> (Version R2020a 9.8.0.1323502), </w:t>
      </w:r>
      <w:proofErr w:type="spellStart"/>
      <w:r w:rsidRPr="00A0487D">
        <w:rPr>
          <w:rFonts w:ascii="Times New Roman" w:hAnsi="Times New Roman" w:cs="Times New Roman"/>
          <w:color w:val="000000"/>
          <w:sz w:val="24"/>
          <w:szCs w:val="24"/>
          <w:lang w:val="en-US"/>
        </w:rPr>
        <w:t>PsychToolbox</w:t>
      </w:r>
      <w:proofErr w:type="spellEnd"/>
      <w:r w:rsidRPr="00A0487D">
        <w:rPr>
          <w:rFonts w:ascii="Times New Roman" w:hAnsi="Times New Roman" w:cs="Times New Roman"/>
          <w:color w:val="000000"/>
          <w:sz w:val="24"/>
          <w:szCs w:val="24"/>
          <w:lang w:val="en-US"/>
        </w:rPr>
        <w:t xml:space="preserve"> and presented on a 24inch/61cm-wide monitor screen (1080p resolution, 100 Hz refresh rate) on a black background.</w:t>
      </w:r>
      <w:r w:rsidR="003C139C" w:rsidRPr="00A0487D">
        <w:rPr>
          <w:rFonts w:ascii="Times New Roman" w:hAnsi="Times New Roman" w:cs="Times New Roman"/>
          <w:color w:val="000000"/>
          <w:sz w:val="24"/>
          <w:szCs w:val="24"/>
          <w:lang w:val="en-US"/>
        </w:rPr>
        <w:t xml:space="preserve"> </w:t>
      </w:r>
      <w:r w:rsidRPr="00A0487D">
        <w:rPr>
          <w:rFonts w:ascii="Times New Roman" w:hAnsi="Times New Roman" w:cs="Times New Roman"/>
          <w:color w:val="000000"/>
          <w:sz w:val="24"/>
          <w:szCs w:val="24"/>
          <w:lang w:val="en-US"/>
        </w:rPr>
        <w:t xml:space="preserve"> </w:t>
      </w:r>
      <w:r w:rsidR="003C139C" w:rsidRPr="00A0487D">
        <w:rPr>
          <w:rFonts w:ascii="Times New Roman" w:hAnsi="Times New Roman" w:cs="Times New Roman"/>
          <w:color w:val="000000"/>
          <w:sz w:val="24"/>
          <w:szCs w:val="24"/>
          <w:lang w:val="en-US"/>
        </w:rPr>
        <w:t xml:space="preserve">Distance to the computer monitor was kept at 60 cm by use of a chin rest. Each trial of letter presentation in the whole and partial report paradigms started with a 1000 </w:t>
      </w:r>
      <w:proofErr w:type="spellStart"/>
      <w:r w:rsidR="003C139C" w:rsidRPr="00A0487D">
        <w:rPr>
          <w:rFonts w:ascii="Times New Roman" w:hAnsi="Times New Roman" w:cs="Times New Roman"/>
          <w:color w:val="000000"/>
          <w:sz w:val="24"/>
          <w:szCs w:val="24"/>
          <w:lang w:val="en-US"/>
        </w:rPr>
        <w:t>ms</w:t>
      </w:r>
      <w:proofErr w:type="spellEnd"/>
      <w:r w:rsidR="003C139C" w:rsidRPr="00A0487D">
        <w:rPr>
          <w:rFonts w:ascii="Times New Roman" w:hAnsi="Times New Roman" w:cs="Times New Roman"/>
          <w:color w:val="000000"/>
          <w:sz w:val="24"/>
          <w:szCs w:val="24"/>
          <w:lang w:val="en-US"/>
        </w:rPr>
        <w:t xml:space="preserve"> presentation of a central fixation point (diameter: 1 cm) at a screen with a standardized luminance set at 0.49cd/m2 in a dimly lit room.</w:t>
      </w:r>
      <w:r w:rsidR="006403AD" w:rsidRPr="00A0487D">
        <w:rPr>
          <w:rFonts w:ascii="Times New Roman" w:hAnsi="Times New Roman" w:cs="Times New Roman"/>
          <w:color w:val="000000"/>
          <w:sz w:val="24"/>
          <w:szCs w:val="24"/>
          <w:lang w:val="en-US"/>
        </w:rPr>
        <w:t xml:space="preserve"> Masks consisted of squares with a checkerboard pattern in red and blue fully covering the letters in per participant.</w:t>
      </w:r>
    </w:p>
    <w:p w14:paraId="02006DB5" w14:textId="7D25A37E" w:rsidR="003B34F1" w:rsidRPr="00A0487D" w:rsidRDefault="003B34F1" w:rsidP="00B875FE">
      <w:pPr>
        <w:spacing w:line="360" w:lineRule="auto"/>
        <w:ind w:firstLine="360"/>
        <w:jc w:val="both"/>
        <w:rPr>
          <w:rFonts w:ascii="Times New Roman" w:hAnsi="Times New Roman" w:cs="Times New Roman"/>
          <w:color w:val="000000"/>
          <w:sz w:val="24"/>
          <w:szCs w:val="24"/>
          <w:lang w:val="en-US"/>
        </w:rPr>
      </w:pPr>
      <w:r w:rsidRPr="00A0487D">
        <w:rPr>
          <w:rFonts w:ascii="Times New Roman" w:hAnsi="Times New Roman" w:cs="Times New Roman"/>
          <w:color w:val="000000"/>
          <w:sz w:val="24"/>
          <w:szCs w:val="24"/>
          <w:lang w:val="en-US"/>
        </w:rPr>
        <w:t xml:space="preserve">After each trial block, the experimenter was automatically informed about the percentage of accurately reported letters. The aim was to achieve an accuracy level lying between 70% to 90%. If the accuracy level of reported letters was too high (&gt;90%), participants were asked to report letters that they believed to have seen without being 100% certain about it. If the accuracy level was too low (&lt;70%), participants were asked to only report letters they were </w:t>
      </w:r>
      <w:proofErr w:type="gramStart"/>
      <w:r w:rsidRPr="00A0487D">
        <w:rPr>
          <w:rFonts w:ascii="Times New Roman" w:hAnsi="Times New Roman" w:cs="Times New Roman"/>
          <w:color w:val="000000"/>
          <w:sz w:val="24"/>
          <w:szCs w:val="24"/>
          <w:lang w:val="en-US"/>
        </w:rPr>
        <w:t>absolutely certain</w:t>
      </w:r>
      <w:proofErr w:type="gramEnd"/>
      <w:r w:rsidRPr="00A0487D">
        <w:rPr>
          <w:rFonts w:ascii="Times New Roman" w:hAnsi="Times New Roman" w:cs="Times New Roman"/>
          <w:color w:val="000000"/>
          <w:sz w:val="24"/>
          <w:szCs w:val="24"/>
          <w:lang w:val="en-US"/>
        </w:rPr>
        <w:t xml:space="preserve"> about. The completion of the whole report and partial report tasks took between 45 to 60 m</w:t>
      </w:r>
      <w:r w:rsidR="006403AD" w:rsidRPr="00A0487D">
        <w:rPr>
          <w:rFonts w:ascii="Times New Roman" w:hAnsi="Times New Roman" w:cs="Times New Roman"/>
          <w:color w:val="000000"/>
          <w:sz w:val="24"/>
          <w:szCs w:val="24"/>
          <w:lang w:val="en-US"/>
        </w:rPr>
        <w:t xml:space="preserve">. </w:t>
      </w:r>
    </w:p>
    <w:p w14:paraId="7D57A1DA" w14:textId="77777777" w:rsidR="006403AD" w:rsidRPr="00A0487D" w:rsidRDefault="006403AD" w:rsidP="00B875FE">
      <w:pPr>
        <w:spacing w:line="360" w:lineRule="auto"/>
        <w:ind w:firstLine="360"/>
        <w:jc w:val="both"/>
        <w:rPr>
          <w:rFonts w:ascii="Times New Roman" w:hAnsi="Times New Roman" w:cs="Times New Roman"/>
          <w:color w:val="000000"/>
          <w:sz w:val="24"/>
          <w:szCs w:val="24"/>
          <w:lang w:val="en-US"/>
        </w:rPr>
      </w:pPr>
    </w:p>
    <w:p w14:paraId="657D7A17" w14:textId="77777777" w:rsidR="003B34F1" w:rsidRPr="00A0487D" w:rsidRDefault="003B34F1" w:rsidP="003B34F1">
      <w:pPr>
        <w:pStyle w:val="berschrift4"/>
        <w:numPr>
          <w:ilvl w:val="2"/>
          <w:numId w:val="3"/>
        </w:numPr>
        <w:spacing w:line="360" w:lineRule="auto"/>
        <w:rPr>
          <w:rFonts w:ascii="Times New Roman" w:hAnsi="Times New Roman" w:cs="Times New Roman"/>
          <w:color w:val="000000" w:themeColor="text1"/>
        </w:rPr>
      </w:pPr>
      <w:r w:rsidRPr="00A0487D">
        <w:rPr>
          <w:rFonts w:ascii="Times New Roman" w:hAnsi="Times New Roman" w:cs="Times New Roman"/>
          <w:color w:val="000000" w:themeColor="text1"/>
        </w:rPr>
        <w:lastRenderedPageBreak/>
        <w:t>Whole report paradigm</w:t>
      </w:r>
    </w:p>
    <w:p w14:paraId="66C1F934" w14:textId="520ADB57" w:rsidR="006403AD" w:rsidRPr="00A0487D" w:rsidRDefault="003C139C" w:rsidP="003C139C">
      <w:pPr>
        <w:spacing w:line="360" w:lineRule="auto"/>
        <w:jc w:val="both"/>
        <w:rPr>
          <w:rFonts w:ascii="Times New Roman" w:hAnsi="Times New Roman" w:cs="Times New Roman"/>
          <w:color w:val="000000"/>
          <w:sz w:val="24"/>
          <w:szCs w:val="24"/>
          <w:lang w:val="en-US"/>
        </w:rPr>
      </w:pPr>
      <w:r w:rsidRPr="00A0487D">
        <w:rPr>
          <w:rFonts w:ascii="Times New Roman" w:hAnsi="Times New Roman" w:cs="Times New Roman"/>
          <w:color w:val="000000"/>
          <w:sz w:val="24"/>
          <w:szCs w:val="24"/>
          <w:lang w:val="en-US"/>
        </w:rPr>
        <w:t xml:space="preserve">To find the five adequate exposure durations, for a given participant a </w:t>
      </w:r>
      <w:r w:rsidR="003B34F1" w:rsidRPr="00A0487D">
        <w:rPr>
          <w:rFonts w:ascii="Times New Roman" w:hAnsi="Times New Roman" w:cs="Times New Roman"/>
          <w:color w:val="000000"/>
          <w:sz w:val="24"/>
          <w:szCs w:val="24"/>
          <w:lang w:val="en-US"/>
        </w:rPr>
        <w:t>pretest phase consis</w:t>
      </w:r>
      <w:r w:rsidRPr="00A0487D">
        <w:rPr>
          <w:rFonts w:ascii="Times New Roman" w:hAnsi="Times New Roman" w:cs="Times New Roman"/>
          <w:color w:val="000000"/>
          <w:sz w:val="24"/>
          <w:szCs w:val="24"/>
          <w:lang w:val="en-US"/>
        </w:rPr>
        <w:t>ting</w:t>
      </w:r>
      <w:r w:rsidR="003B34F1" w:rsidRPr="00A0487D">
        <w:rPr>
          <w:rFonts w:ascii="Times New Roman" w:hAnsi="Times New Roman" w:cs="Times New Roman"/>
          <w:color w:val="000000"/>
          <w:sz w:val="24"/>
          <w:szCs w:val="24"/>
          <w:lang w:val="en-US"/>
        </w:rPr>
        <w:t xml:space="preserve"> of 4 practice blocks with 12 trials </w:t>
      </w:r>
      <w:r w:rsidRPr="00A0487D">
        <w:rPr>
          <w:rFonts w:ascii="Times New Roman" w:hAnsi="Times New Roman" w:cs="Times New Roman"/>
          <w:color w:val="000000"/>
          <w:sz w:val="24"/>
          <w:szCs w:val="24"/>
          <w:lang w:val="en-US"/>
        </w:rPr>
        <w:t xml:space="preserve">were </w:t>
      </w:r>
      <w:r w:rsidR="003B34F1" w:rsidRPr="00A0487D">
        <w:rPr>
          <w:rFonts w:ascii="Times New Roman" w:hAnsi="Times New Roman" w:cs="Times New Roman"/>
          <w:color w:val="000000"/>
          <w:sz w:val="24"/>
          <w:szCs w:val="24"/>
          <w:lang w:val="en-US"/>
        </w:rPr>
        <w:t xml:space="preserve">carried out per block. </w:t>
      </w:r>
      <w:proofErr w:type="gramStart"/>
      <w:r w:rsidR="003B34F1" w:rsidRPr="00A0487D">
        <w:rPr>
          <w:rFonts w:ascii="Times New Roman" w:hAnsi="Times New Roman" w:cs="Times New Roman"/>
          <w:color w:val="000000"/>
          <w:sz w:val="24"/>
          <w:szCs w:val="24"/>
          <w:lang w:val="en-US"/>
        </w:rPr>
        <w:t>In order to</w:t>
      </w:r>
      <w:proofErr w:type="gramEnd"/>
      <w:r w:rsidR="003B34F1" w:rsidRPr="00A0487D">
        <w:rPr>
          <w:rFonts w:ascii="Times New Roman" w:hAnsi="Times New Roman" w:cs="Times New Roman"/>
          <w:color w:val="000000"/>
          <w:sz w:val="24"/>
          <w:szCs w:val="24"/>
          <w:lang w:val="en-US"/>
        </w:rPr>
        <w:t xml:space="preserve"> prevent discouragement, one masked calibration trial was accompanied by 2 “easier” trials with </w:t>
      </w:r>
      <w:r w:rsidRPr="00A0487D">
        <w:rPr>
          <w:rFonts w:ascii="Times New Roman" w:hAnsi="Times New Roman" w:cs="Times New Roman"/>
          <w:color w:val="000000"/>
          <w:sz w:val="24"/>
          <w:szCs w:val="24"/>
          <w:lang w:val="en-US"/>
        </w:rPr>
        <w:t>(i.e., one longer and one unmasked trial)</w:t>
      </w:r>
      <w:r w:rsidR="003B34F1" w:rsidRPr="00A0487D">
        <w:rPr>
          <w:rFonts w:ascii="Times New Roman" w:hAnsi="Times New Roman" w:cs="Times New Roman"/>
          <w:color w:val="000000"/>
          <w:sz w:val="24"/>
          <w:szCs w:val="24"/>
          <w:lang w:val="en-US"/>
        </w:rPr>
        <w:t xml:space="preserve">, with the three trials forming a triplet. Trials within these triplets were randomized. Only the calibration trial was critical for exposure duration adjustment. Calibration trials started at 80ms and, if the subject was able to identify at least one target correctly, the exposure duration would be reduced by 10ms until reaching the lowest individual threshold, where no letter could be reported anymore. This threshold was used to identify four additional adjusted </w:t>
      </w:r>
      <w:r w:rsidRPr="00A0487D">
        <w:rPr>
          <w:rFonts w:ascii="Times New Roman" w:hAnsi="Times New Roman" w:cs="Times New Roman"/>
          <w:color w:val="000000"/>
          <w:sz w:val="24"/>
          <w:szCs w:val="24"/>
          <w:lang w:val="en-US"/>
        </w:rPr>
        <w:t xml:space="preserve">longer </w:t>
      </w:r>
      <w:r w:rsidR="003B34F1" w:rsidRPr="00A0487D">
        <w:rPr>
          <w:rFonts w:ascii="Times New Roman" w:hAnsi="Times New Roman" w:cs="Times New Roman"/>
          <w:color w:val="000000"/>
          <w:sz w:val="24"/>
          <w:szCs w:val="24"/>
          <w:lang w:val="en-US"/>
        </w:rPr>
        <w:t>exposure durations according to a Bayesian adaptive staircase paradigm, resulting in 5 masked adjusted exposure durations</w:t>
      </w:r>
      <w:r w:rsidRPr="00A0487D">
        <w:rPr>
          <w:rFonts w:ascii="Times New Roman" w:hAnsi="Times New Roman" w:cs="Times New Roman"/>
          <w:color w:val="000000"/>
          <w:sz w:val="24"/>
          <w:szCs w:val="24"/>
          <w:lang w:val="en-US"/>
        </w:rPr>
        <w:t xml:space="preserve">, e.g., 10, 20, 40, 90, and 200 </w:t>
      </w:r>
      <w:proofErr w:type="spellStart"/>
      <w:r w:rsidRPr="00A0487D">
        <w:rPr>
          <w:rFonts w:ascii="Times New Roman" w:hAnsi="Times New Roman" w:cs="Times New Roman"/>
          <w:color w:val="000000"/>
          <w:sz w:val="24"/>
          <w:szCs w:val="24"/>
          <w:lang w:val="en-US"/>
        </w:rPr>
        <w:t>ms</w:t>
      </w:r>
      <w:r w:rsidR="003B34F1" w:rsidRPr="00A0487D">
        <w:rPr>
          <w:rFonts w:ascii="Times New Roman" w:hAnsi="Times New Roman" w:cs="Times New Roman"/>
          <w:color w:val="000000"/>
          <w:sz w:val="24"/>
          <w:szCs w:val="24"/>
          <w:lang w:val="en-US"/>
        </w:rPr>
        <w:t>.</w:t>
      </w:r>
      <w:proofErr w:type="spellEnd"/>
      <w:r w:rsidR="006403AD" w:rsidRPr="00A0487D">
        <w:rPr>
          <w:lang w:val="en-US"/>
        </w:rPr>
        <w:t xml:space="preserve"> </w:t>
      </w:r>
      <w:r w:rsidR="006403AD" w:rsidRPr="00A0487D">
        <w:rPr>
          <w:rFonts w:ascii="Times New Roman" w:hAnsi="Times New Roman" w:cs="Times New Roman"/>
          <w:color w:val="000000"/>
          <w:sz w:val="24"/>
          <w:szCs w:val="24"/>
          <w:lang w:val="en-US"/>
        </w:rPr>
        <w:t xml:space="preserve">The exposure durations were ranging from 10ms to 250ms in the healthy control group and from 10 </w:t>
      </w:r>
      <w:proofErr w:type="spellStart"/>
      <w:r w:rsidR="006403AD" w:rsidRPr="00A0487D">
        <w:rPr>
          <w:rFonts w:ascii="Times New Roman" w:hAnsi="Times New Roman" w:cs="Times New Roman"/>
          <w:color w:val="000000"/>
          <w:sz w:val="24"/>
          <w:szCs w:val="24"/>
          <w:lang w:val="en-US"/>
        </w:rPr>
        <w:t>ms</w:t>
      </w:r>
      <w:proofErr w:type="spellEnd"/>
      <w:r w:rsidR="006403AD" w:rsidRPr="00A0487D">
        <w:rPr>
          <w:rFonts w:ascii="Times New Roman" w:hAnsi="Times New Roman" w:cs="Times New Roman"/>
          <w:color w:val="000000"/>
          <w:sz w:val="24"/>
          <w:szCs w:val="24"/>
          <w:lang w:val="en-US"/>
        </w:rPr>
        <w:t xml:space="preserve"> to 260 </w:t>
      </w:r>
      <w:proofErr w:type="spellStart"/>
      <w:r w:rsidR="006403AD" w:rsidRPr="00A0487D">
        <w:rPr>
          <w:rFonts w:ascii="Times New Roman" w:hAnsi="Times New Roman" w:cs="Times New Roman"/>
          <w:color w:val="000000"/>
          <w:sz w:val="24"/>
          <w:szCs w:val="24"/>
          <w:lang w:val="en-US"/>
        </w:rPr>
        <w:t>ms</w:t>
      </w:r>
      <w:proofErr w:type="spellEnd"/>
      <w:r w:rsidR="006403AD" w:rsidRPr="00A0487D">
        <w:rPr>
          <w:rFonts w:ascii="Times New Roman" w:hAnsi="Times New Roman" w:cs="Times New Roman"/>
          <w:color w:val="000000"/>
          <w:sz w:val="24"/>
          <w:szCs w:val="24"/>
          <w:lang w:val="en-US"/>
        </w:rPr>
        <w:t xml:space="preserve"> in the post-COVID patient group.</w:t>
      </w:r>
    </w:p>
    <w:p w14:paraId="661745B7" w14:textId="026E57F0" w:rsidR="003C139C" w:rsidRPr="00A0487D" w:rsidRDefault="006403AD" w:rsidP="003C139C">
      <w:pPr>
        <w:spacing w:line="360" w:lineRule="auto"/>
        <w:jc w:val="both"/>
        <w:rPr>
          <w:rFonts w:ascii="Times New Roman" w:hAnsi="Times New Roman" w:cs="Times New Roman"/>
          <w:color w:val="000000"/>
          <w:sz w:val="24"/>
          <w:szCs w:val="24"/>
          <w:lang w:val="en-US"/>
        </w:rPr>
      </w:pPr>
      <w:r w:rsidRPr="00A0487D">
        <w:rPr>
          <w:rFonts w:ascii="Times New Roman" w:hAnsi="Times New Roman" w:cs="Times New Roman"/>
          <w:color w:val="000000"/>
          <w:sz w:val="24"/>
          <w:szCs w:val="24"/>
          <w:lang w:val="en-US"/>
        </w:rPr>
        <w:t xml:space="preserve">Additionally, in two unmasked conditions, letters were presented for the second shortest and the longest exposure duration. In unmasked trials, a retinal afterimage of the presented letters emerged which extended the effective exposure durations by a constant duration represented by parameter μ (in </w:t>
      </w:r>
      <w:proofErr w:type="spellStart"/>
      <w:r w:rsidRPr="00A0487D">
        <w:rPr>
          <w:rFonts w:ascii="Times New Roman" w:hAnsi="Times New Roman" w:cs="Times New Roman"/>
          <w:color w:val="000000"/>
          <w:sz w:val="24"/>
          <w:szCs w:val="24"/>
          <w:lang w:val="en-US"/>
        </w:rPr>
        <w:t>ms</w:t>
      </w:r>
      <w:proofErr w:type="spellEnd"/>
      <w:r w:rsidRPr="00A0487D">
        <w:rPr>
          <w:rFonts w:ascii="Times New Roman" w:hAnsi="Times New Roman" w:cs="Times New Roman"/>
          <w:color w:val="000000"/>
          <w:sz w:val="24"/>
          <w:szCs w:val="24"/>
          <w:lang w:val="en-US"/>
        </w:rPr>
        <w:t xml:space="preserve">) [58]. </w:t>
      </w:r>
      <w:r w:rsidR="003C139C" w:rsidRPr="00A0487D">
        <w:rPr>
          <w:rFonts w:ascii="Times New Roman" w:hAnsi="Times New Roman" w:cs="Times New Roman"/>
          <w:color w:val="000000"/>
          <w:sz w:val="24"/>
          <w:szCs w:val="24"/>
          <w:lang w:val="en-US"/>
        </w:rPr>
        <w:t xml:space="preserve">The effective exposure duration in unmasked displays </w:t>
      </w:r>
      <w:r w:rsidR="003C139C" w:rsidRPr="00A0487D">
        <w:rPr>
          <w:rFonts w:ascii="Times New Roman" w:hAnsi="Times New Roman" w:cs="Times New Roman"/>
          <w:i/>
          <w:color w:val="000000"/>
          <w:sz w:val="24"/>
          <w:szCs w:val="24"/>
          <w:lang w:val="en-US"/>
        </w:rPr>
        <w:t>μ,</w:t>
      </w:r>
      <w:r w:rsidR="003C139C" w:rsidRPr="00A0487D">
        <w:rPr>
          <w:rFonts w:ascii="Times New Roman" w:hAnsi="Times New Roman" w:cs="Times New Roman"/>
          <w:color w:val="000000"/>
          <w:sz w:val="24"/>
          <w:szCs w:val="24"/>
          <w:lang w:val="en-US"/>
        </w:rPr>
        <w:t xml:space="preserve"> was also estimated. This parameter serves the valid estimation of the parameters of interest but apart from this, is of no further relevance in the present study.  </w:t>
      </w:r>
    </w:p>
    <w:p w14:paraId="2D7113F4" w14:textId="77777777" w:rsidR="003C139C" w:rsidRPr="00A0487D" w:rsidRDefault="003C139C" w:rsidP="003B34F1">
      <w:pPr>
        <w:spacing w:line="360" w:lineRule="auto"/>
        <w:jc w:val="both"/>
        <w:rPr>
          <w:rFonts w:ascii="Times New Roman" w:hAnsi="Times New Roman" w:cs="Times New Roman"/>
          <w:color w:val="000000"/>
          <w:sz w:val="24"/>
          <w:szCs w:val="24"/>
          <w:lang w:val="en-US"/>
        </w:rPr>
      </w:pPr>
    </w:p>
    <w:p w14:paraId="361DB2FA" w14:textId="7551346D" w:rsidR="003B34F1" w:rsidRPr="00A0487D" w:rsidRDefault="003B34F1" w:rsidP="003B34F1">
      <w:pPr>
        <w:pStyle w:val="berschrift4"/>
        <w:numPr>
          <w:ilvl w:val="2"/>
          <w:numId w:val="3"/>
        </w:numPr>
        <w:spacing w:line="360" w:lineRule="auto"/>
        <w:rPr>
          <w:rFonts w:ascii="Times New Roman" w:hAnsi="Times New Roman" w:cs="Times New Roman"/>
          <w:color w:val="000000" w:themeColor="text1"/>
        </w:rPr>
      </w:pPr>
      <w:r w:rsidRPr="00A0487D">
        <w:rPr>
          <w:rFonts w:ascii="Times New Roman" w:hAnsi="Times New Roman" w:cs="Times New Roman"/>
          <w:color w:val="000000" w:themeColor="text1"/>
        </w:rPr>
        <w:t>Partial report paradigm</w:t>
      </w:r>
    </w:p>
    <w:p w14:paraId="64687A54" w14:textId="7938A23E" w:rsidR="006403AD" w:rsidRPr="00A0487D" w:rsidRDefault="003C139C" w:rsidP="003C139C">
      <w:pPr>
        <w:spacing w:line="360" w:lineRule="auto"/>
        <w:jc w:val="both"/>
        <w:rPr>
          <w:rFonts w:ascii="Times New Roman" w:hAnsi="Times New Roman" w:cs="Times New Roman"/>
          <w:color w:val="000000"/>
          <w:sz w:val="24"/>
          <w:szCs w:val="24"/>
          <w:lang w:val="en-US"/>
        </w:rPr>
      </w:pPr>
      <w:r w:rsidRPr="00A0487D">
        <w:rPr>
          <w:rFonts w:ascii="Times New Roman" w:hAnsi="Times New Roman" w:cs="Times New Roman"/>
          <w:sz w:val="24"/>
          <w:szCs w:val="24"/>
          <w:lang w:val="en-US"/>
        </w:rPr>
        <w:t>To find the individuall</w:t>
      </w:r>
      <w:r w:rsidR="006403AD" w:rsidRPr="00A0487D">
        <w:rPr>
          <w:rFonts w:ascii="Times New Roman" w:hAnsi="Times New Roman" w:cs="Times New Roman"/>
          <w:sz w:val="24"/>
          <w:szCs w:val="24"/>
          <w:lang w:val="en-US"/>
        </w:rPr>
        <w:t xml:space="preserve">y adjusted exposure duration, </w:t>
      </w:r>
      <w:r w:rsidRPr="00A0487D">
        <w:rPr>
          <w:rFonts w:ascii="Times New Roman" w:hAnsi="Times New Roman" w:cs="Times New Roman"/>
          <w:sz w:val="24"/>
          <w:szCs w:val="24"/>
          <w:lang w:val="en-US"/>
        </w:rPr>
        <w:t xml:space="preserve">calibration trials were carried out. Calibration started </w:t>
      </w:r>
      <w:r w:rsidRPr="00A0487D">
        <w:rPr>
          <w:rFonts w:ascii="Times New Roman" w:hAnsi="Times New Roman" w:cs="Times New Roman"/>
          <w:color w:val="000000"/>
          <w:sz w:val="24"/>
          <w:szCs w:val="24"/>
          <w:lang w:val="en-US"/>
        </w:rPr>
        <w:t xml:space="preserve">with an exposure duration of 80ms. </w:t>
      </w:r>
      <w:r w:rsidR="003B34F1" w:rsidRPr="00A0487D">
        <w:rPr>
          <w:rFonts w:ascii="Times New Roman" w:hAnsi="Times New Roman" w:cs="Times New Roman"/>
          <w:color w:val="000000"/>
          <w:sz w:val="24"/>
          <w:szCs w:val="24"/>
          <w:lang w:val="en-US"/>
        </w:rPr>
        <w:t xml:space="preserve">Exposure duration was decreased by 10ms if participants were able to report two letters in a T-T-condition or was increased by 10ms if none of the two targets in T-T-condition could be named. This was done so until, on average, one letter per trial could be named correctly. The aim was to adjust individual exposure duration to a speed at which accuracy was above 50% for T-T-condition and between 70% and 90% for T-condition. If this could not be achieved during the first 24 trials, exposure duration would be readjusted manually by the experimenter and another 24 calibration trials were run until the </w:t>
      </w:r>
      <w:r w:rsidR="00ED6152" w:rsidRPr="00A0487D">
        <w:rPr>
          <w:rFonts w:ascii="Times New Roman" w:hAnsi="Times New Roman" w:cs="Times New Roman"/>
          <w:color w:val="000000"/>
          <w:sz w:val="24"/>
          <w:szCs w:val="24"/>
          <w:lang w:val="en-US"/>
        </w:rPr>
        <w:t xml:space="preserve">he exposure duration for identifying letters in a dual-target condition was adjusted based on the participant's ability to identify the letters. </w:t>
      </w:r>
      <w:r w:rsidR="006403AD" w:rsidRPr="00A0487D">
        <w:rPr>
          <w:rFonts w:ascii="Times New Roman" w:hAnsi="Times New Roman" w:cs="Times New Roman"/>
          <w:color w:val="000000"/>
          <w:sz w:val="24"/>
          <w:szCs w:val="24"/>
          <w:lang w:val="en-US"/>
        </w:rPr>
        <w:t>In the pretest, a total of 24 calibration trials were used to determine one individually adjusted exposure duration, ranging from 40ms to 150ms in the healthy control group and from 60</w:t>
      </w:r>
      <w:r w:rsidR="0035150E" w:rsidRPr="00A0487D">
        <w:rPr>
          <w:rFonts w:ascii="Times New Roman" w:hAnsi="Times New Roman" w:cs="Times New Roman"/>
          <w:color w:val="000000"/>
          <w:sz w:val="24"/>
          <w:szCs w:val="24"/>
          <w:lang w:val="en-US"/>
        </w:rPr>
        <w:t xml:space="preserve"> </w:t>
      </w:r>
      <w:proofErr w:type="spellStart"/>
      <w:r w:rsidR="006403AD" w:rsidRPr="00A0487D">
        <w:rPr>
          <w:rFonts w:ascii="Times New Roman" w:hAnsi="Times New Roman" w:cs="Times New Roman"/>
          <w:color w:val="000000"/>
          <w:sz w:val="24"/>
          <w:szCs w:val="24"/>
          <w:lang w:val="en-US"/>
        </w:rPr>
        <w:t>ms</w:t>
      </w:r>
      <w:proofErr w:type="spellEnd"/>
      <w:r w:rsidR="006403AD" w:rsidRPr="00A0487D">
        <w:rPr>
          <w:rFonts w:ascii="Times New Roman" w:hAnsi="Times New Roman" w:cs="Times New Roman"/>
          <w:color w:val="000000"/>
          <w:sz w:val="24"/>
          <w:szCs w:val="24"/>
          <w:lang w:val="en-US"/>
        </w:rPr>
        <w:t xml:space="preserve"> to 230</w:t>
      </w:r>
      <w:r w:rsidR="0035150E" w:rsidRPr="00A0487D">
        <w:rPr>
          <w:rFonts w:ascii="Times New Roman" w:hAnsi="Times New Roman" w:cs="Times New Roman"/>
          <w:color w:val="000000"/>
          <w:sz w:val="24"/>
          <w:szCs w:val="24"/>
          <w:lang w:val="en-US"/>
        </w:rPr>
        <w:t xml:space="preserve"> </w:t>
      </w:r>
      <w:proofErr w:type="spellStart"/>
      <w:r w:rsidR="006403AD" w:rsidRPr="00A0487D">
        <w:rPr>
          <w:rFonts w:ascii="Times New Roman" w:hAnsi="Times New Roman" w:cs="Times New Roman"/>
          <w:color w:val="000000"/>
          <w:sz w:val="24"/>
          <w:szCs w:val="24"/>
          <w:lang w:val="en-US"/>
        </w:rPr>
        <w:t>ms</w:t>
      </w:r>
      <w:proofErr w:type="spellEnd"/>
      <w:r w:rsidR="006403AD" w:rsidRPr="00A0487D">
        <w:rPr>
          <w:rFonts w:ascii="Times New Roman" w:hAnsi="Times New Roman" w:cs="Times New Roman"/>
          <w:color w:val="000000"/>
          <w:sz w:val="24"/>
          <w:szCs w:val="24"/>
          <w:lang w:val="en-US"/>
        </w:rPr>
        <w:t xml:space="preserve"> in the post-COVID patient group. </w:t>
      </w:r>
    </w:p>
    <w:p w14:paraId="3F790391" w14:textId="77777777" w:rsidR="003B34F1" w:rsidRPr="00A0487D" w:rsidRDefault="003B34F1" w:rsidP="003B34F1">
      <w:pPr>
        <w:pStyle w:val="berschrift4"/>
        <w:numPr>
          <w:ilvl w:val="2"/>
          <w:numId w:val="3"/>
        </w:numPr>
        <w:spacing w:line="360" w:lineRule="auto"/>
        <w:rPr>
          <w:rFonts w:ascii="Times New Roman" w:hAnsi="Times New Roman" w:cs="Times New Roman"/>
          <w:color w:val="000000" w:themeColor="text1"/>
        </w:rPr>
      </w:pPr>
      <w:r w:rsidRPr="00A0487D">
        <w:rPr>
          <w:rFonts w:ascii="Times New Roman" w:hAnsi="Times New Roman" w:cs="Times New Roman"/>
          <w:color w:val="000000" w:themeColor="text1"/>
        </w:rPr>
        <w:lastRenderedPageBreak/>
        <w:t>Estimation of visual attention parameters</w:t>
      </w:r>
    </w:p>
    <w:p w14:paraId="208AACDE" w14:textId="45296FBC" w:rsidR="003B34F1" w:rsidRPr="00A0487D" w:rsidRDefault="006403AD" w:rsidP="003B34F1">
      <w:pPr>
        <w:spacing w:line="360" w:lineRule="auto"/>
        <w:jc w:val="both"/>
        <w:rPr>
          <w:rFonts w:ascii="Times New Roman" w:hAnsi="Times New Roman" w:cs="Times New Roman"/>
          <w:color w:val="000000" w:themeColor="text1"/>
          <w:sz w:val="24"/>
          <w:szCs w:val="24"/>
          <w:lang w:val="en-US"/>
        </w:rPr>
      </w:pPr>
      <w:r w:rsidRPr="00A0487D">
        <w:rPr>
          <w:rFonts w:ascii="Times New Roman" w:hAnsi="Times New Roman" w:cs="Times New Roman"/>
          <w:color w:val="000000" w:themeColor="text1"/>
          <w:sz w:val="24"/>
          <w:szCs w:val="24"/>
          <w:lang w:val="en-US"/>
        </w:rPr>
        <w:t>From the partial report accuracy across different conditions, attentional weights are derived for targets (</w:t>
      </w:r>
      <w:proofErr w:type="spellStart"/>
      <w:r w:rsidRPr="00A0487D">
        <w:rPr>
          <w:rFonts w:ascii="Times New Roman" w:hAnsi="Times New Roman" w:cs="Times New Roman"/>
          <w:color w:val="000000" w:themeColor="text1"/>
          <w:sz w:val="24"/>
          <w:szCs w:val="24"/>
          <w:lang w:val="en-US"/>
        </w:rPr>
        <w:t>wT</w:t>
      </w:r>
      <w:proofErr w:type="spellEnd"/>
      <w:r w:rsidRPr="00A0487D">
        <w:rPr>
          <w:rFonts w:ascii="Times New Roman" w:hAnsi="Times New Roman" w:cs="Times New Roman"/>
          <w:color w:val="000000" w:themeColor="text1"/>
          <w:sz w:val="24"/>
          <w:szCs w:val="24"/>
          <w:lang w:val="en-US"/>
        </w:rPr>
        <w:t>) and distractors (</w:t>
      </w:r>
      <w:proofErr w:type="spellStart"/>
      <w:r w:rsidRPr="00A0487D">
        <w:rPr>
          <w:rFonts w:ascii="Times New Roman" w:hAnsi="Times New Roman" w:cs="Times New Roman"/>
          <w:color w:val="000000" w:themeColor="text1"/>
          <w:sz w:val="24"/>
          <w:szCs w:val="24"/>
          <w:lang w:val="en-US"/>
        </w:rPr>
        <w:t>wD</w:t>
      </w:r>
      <w:proofErr w:type="spellEnd"/>
      <w:r w:rsidRPr="00A0487D">
        <w:rPr>
          <w:rFonts w:ascii="Times New Roman" w:hAnsi="Times New Roman" w:cs="Times New Roman"/>
          <w:color w:val="000000" w:themeColor="text1"/>
          <w:sz w:val="24"/>
          <w:szCs w:val="24"/>
          <w:lang w:val="en-US"/>
        </w:rPr>
        <w:t>). Parameter α is defined as the ratio of distractor to target weights (</w:t>
      </w:r>
      <w:proofErr w:type="spellStart"/>
      <w:r w:rsidRPr="00A0487D">
        <w:rPr>
          <w:rFonts w:ascii="Times New Roman" w:hAnsi="Times New Roman" w:cs="Times New Roman"/>
          <w:color w:val="000000" w:themeColor="text1"/>
          <w:sz w:val="24"/>
          <w:szCs w:val="24"/>
          <w:lang w:val="en-US"/>
        </w:rPr>
        <w:t>wD</w:t>
      </w:r>
      <w:proofErr w:type="spellEnd"/>
      <w:r w:rsidRPr="00A0487D">
        <w:rPr>
          <w:rFonts w:ascii="Times New Roman" w:hAnsi="Times New Roman" w:cs="Times New Roman"/>
          <w:color w:val="000000" w:themeColor="text1"/>
          <w:sz w:val="24"/>
          <w:szCs w:val="24"/>
          <w:lang w:val="en-US"/>
        </w:rPr>
        <w:t>/</w:t>
      </w:r>
      <w:proofErr w:type="spellStart"/>
      <w:r w:rsidRPr="00A0487D">
        <w:rPr>
          <w:rFonts w:ascii="Times New Roman" w:hAnsi="Times New Roman" w:cs="Times New Roman"/>
          <w:color w:val="000000" w:themeColor="text1"/>
          <w:sz w:val="24"/>
          <w:szCs w:val="24"/>
          <w:lang w:val="en-US"/>
        </w:rPr>
        <w:t>wT</w:t>
      </w:r>
      <w:proofErr w:type="spellEnd"/>
      <w:r w:rsidRPr="00A0487D">
        <w:rPr>
          <w:rFonts w:ascii="Times New Roman" w:hAnsi="Times New Roman" w:cs="Times New Roman"/>
          <w:color w:val="000000" w:themeColor="text1"/>
          <w:sz w:val="24"/>
          <w:szCs w:val="24"/>
          <w:lang w:val="en-US"/>
        </w:rPr>
        <w:t xml:space="preserve">) and reflects top-down efficacy, i.e., the ability to prioritize task-relevant over task-irrelevant information. Values of α close to 0 indicate a high selectivity, i.e., targets receive more weight than distractors while values of α close to 1 signify no selection. The partial report model predicted 58% of the variability of the observed mean scores for healthy control participants and 61% for post-COVID patients, indicating a satisfactory goodness of fit of the TVA model. </w:t>
      </w:r>
    </w:p>
    <w:p w14:paraId="0316764D" w14:textId="00DFE6C8" w:rsidR="003B34F1" w:rsidRPr="00A0487D" w:rsidRDefault="00077AEF" w:rsidP="009F4C86">
      <w:pPr>
        <w:pStyle w:val="Listenabsatz"/>
        <w:numPr>
          <w:ilvl w:val="0"/>
          <w:numId w:val="3"/>
        </w:numPr>
        <w:rPr>
          <w:rFonts w:ascii="Times New Roman" w:hAnsi="Times New Roman" w:cs="Times New Roman"/>
          <w:color w:val="000000" w:themeColor="text1"/>
        </w:rPr>
      </w:pPr>
      <w:proofErr w:type="spellStart"/>
      <w:r w:rsidRPr="00A0487D">
        <w:rPr>
          <w:rFonts w:ascii="Times New Roman" w:hAnsi="Times New Roman" w:cs="Times New Roman"/>
          <w:b/>
          <w:color w:val="000000" w:themeColor="text1"/>
          <w:sz w:val="24"/>
          <w:szCs w:val="24"/>
        </w:rPr>
        <w:t>Results</w:t>
      </w:r>
      <w:proofErr w:type="spellEnd"/>
    </w:p>
    <w:p w14:paraId="00E926CC" w14:textId="1375871B" w:rsidR="00B875FE" w:rsidRPr="00A0487D" w:rsidRDefault="00B875FE" w:rsidP="009F4C86">
      <w:pPr>
        <w:pStyle w:val="berschrift3"/>
        <w:numPr>
          <w:ilvl w:val="1"/>
          <w:numId w:val="3"/>
        </w:numPr>
        <w:spacing w:line="360" w:lineRule="auto"/>
        <w:rPr>
          <w:rFonts w:ascii="Times New Roman" w:hAnsi="Times New Roman" w:cs="Times New Roman"/>
          <w:i/>
          <w:iCs/>
          <w:color w:val="000000" w:themeColor="text1"/>
        </w:rPr>
      </w:pPr>
      <w:r w:rsidRPr="00A0487D">
        <w:rPr>
          <w:rFonts w:ascii="Times New Roman" w:hAnsi="Times New Roman" w:cs="Times New Roman"/>
          <w:i/>
          <w:iCs/>
          <w:color w:val="000000" w:themeColor="text1"/>
        </w:rPr>
        <w:t xml:space="preserve"> Spearman’</w:t>
      </w:r>
      <w:r w:rsidR="00F0461C" w:rsidRPr="00A0487D">
        <w:rPr>
          <w:rFonts w:ascii="Times New Roman" w:hAnsi="Times New Roman" w:cs="Times New Roman"/>
          <w:i/>
          <w:iCs/>
          <w:color w:val="000000" w:themeColor="text1"/>
        </w:rPr>
        <w:t xml:space="preserve">s rank </w:t>
      </w:r>
      <w:r w:rsidRPr="00A0487D">
        <w:rPr>
          <w:rFonts w:ascii="Times New Roman" w:hAnsi="Times New Roman" w:cs="Times New Roman"/>
          <w:i/>
          <w:iCs/>
          <w:color w:val="000000" w:themeColor="text1"/>
        </w:rPr>
        <w:t>correlations within the healthy control group (n = 40)</w:t>
      </w:r>
    </w:p>
    <w:p w14:paraId="2A164DAA" w14:textId="77777777" w:rsidR="00B875FE" w:rsidRPr="00A0487D" w:rsidRDefault="00B875FE" w:rsidP="00B875FE">
      <w:pPr>
        <w:pStyle w:val="Listenabsatz"/>
        <w:autoSpaceDE w:val="0"/>
        <w:autoSpaceDN w:val="0"/>
        <w:adjustRightInd w:val="0"/>
        <w:spacing w:after="0" w:line="240" w:lineRule="auto"/>
        <w:rPr>
          <w:rFonts w:ascii="Times New Roman" w:hAnsi="Times New Roman" w:cs="Times New Roman"/>
          <w:sz w:val="24"/>
          <w:szCs w:val="24"/>
          <w:lang w:val="en-US"/>
        </w:rPr>
      </w:pPr>
    </w:p>
    <w:tbl>
      <w:tblPr>
        <w:tblW w:w="5000" w:type="pct"/>
        <w:tblCellMar>
          <w:left w:w="0" w:type="dxa"/>
          <w:right w:w="0" w:type="dxa"/>
        </w:tblCellMar>
        <w:tblLook w:val="0000" w:firstRow="0" w:lastRow="0" w:firstColumn="0" w:lastColumn="0" w:noHBand="0" w:noVBand="0"/>
      </w:tblPr>
      <w:tblGrid>
        <w:gridCol w:w="1852"/>
        <w:gridCol w:w="835"/>
        <w:gridCol w:w="902"/>
        <w:gridCol w:w="1860"/>
        <w:gridCol w:w="1190"/>
        <w:gridCol w:w="722"/>
        <w:gridCol w:w="849"/>
        <w:gridCol w:w="862"/>
      </w:tblGrid>
      <w:tr w:rsidR="00B875FE" w:rsidRPr="00A0487D" w14:paraId="01C692CE" w14:textId="77777777" w:rsidTr="00B875FE">
        <w:trPr>
          <w:cantSplit/>
        </w:trPr>
        <w:tc>
          <w:tcPr>
            <w:tcW w:w="1021" w:type="pct"/>
            <w:tcBorders>
              <w:top w:val="single" w:sz="4" w:space="0" w:color="auto"/>
              <w:bottom w:val="single" w:sz="4" w:space="0" w:color="auto"/>
            </w:tcBorders>
            <w:shd w:val="clear" w:color="auto" w:fill="FFFFFF"/>
          </w:tcPr>
          <w:p w14:paraId="08F20D53" w14:textId="77777777" w:rsidR="00B875FE" w:rsidRPr="00A0487D" w:rsidRDefault="00B875FE" w:rsidP="00B875FE">
            <w:pPr>
              <w:autoSpaceDE w:val="0"/>
              <w:autoSpaceDN w:val="0"/>
              <w:adjustRightInd w:val="0"/>
              <w:spacing w:after="0" w:line="320" w:lineRule="atLeast"/>
              <w:ind w:left="60" w:right="60"/>
              <w:rPr>
                <w:rFonts w:ascii="Times New Roman" w:hAnsi="Times New Roman" w:cs="Times New Roman"/>
                <w:b/>
                <w:color w:val="000000"/>
                <w:sz w:val="24"/>
                <w:szCs w:val="24"/>
                <w:lang w:val="en-US"/>
              </w:rPr>
            </w:pPr>
          </w:p>
        </w:tc>
        <w:tc>
          <w:tcPr>
            <w:tcW w:w="460" w:type="pct"/>
            <w:tcBorders>
              <w:top w:val="single" w:sz="4" w:space="0" w:color="auto"/>
              <w:bottom w:val="single" w:sz="4" w:space="0" w:color="auto"/>
            </w:tcBorders>
            <w:shd w:val="clear" w:color="auto" w:fill="FFFFFF"/>
            <w:vAlign w:val="bottom"/>
          </w:tcPr>
          <w:p w14:paraId="1AEA207E" w14:textId="6D9071F4"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A0487D">
              <w:rPr>
                <w:rFonts w:ascii="Times New Roman" w:hAnsi="Times New Roman" w:cs="Times New Roman"/>
                <w:b/>
                <w:color w:val="000000"/>
                <w:sz w:val="24"/>
                <w:szCs w:val="24"/>
              </w:rPr>
              <w:t>VPS</w:t>
            </w:r>
          </w:p>
        </w:tc>
        <w:tc>
          <w:tcPr>
            <w:tcW w:w="497" w:type="pct"/>
            <w:tcBorders>
              <w:top w:val="single" w:sz="4" w:space="0" w:color="auto"/>
              <w:bottom w:val="single" w:sz="4" w:space="0" w:color="auto"/>
            </w:tcBorders>
            <w:shd w:val="clear" w:color="auto" w:fill="FFFFFF"/>
            <w:vAlign w:val="bottom"/>
          </w:tcPr>
          <w:p w14:paraId="22ED3241" w14:textId="282B6B95"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b/>
                <w:color w:val="000000"/>
                <w:sz w:val="24"/>
                <w:szCs w:val="24"/>
              </w:rPr>
            </w:pPr>
            <w:proofErr w:type="spellStart"/>
            <w:r w:rsidRPr="00A0487D">
              <w:rPr>
                <w:rFonts w:ascii="Times New Roman" w:hAnsi="Times New Roman" w:cs="Times New Roman"/>
                <w:b/>
                <w:color w:val="000000"/>
                <w:sz w:val="24"/>
                <w:szCs w:val="24"/>
              </w:rPr>
              <w:t>Fatigue</w:t>
            </w:r>
            <w:proofErr w:type="spellEnd"/>
          </w:p>
        </w:tc>
        <w:tc>
          <w:tcPr>
            <w:tcW w:w="1025" w:type="pct"/>
            <w:tcBorders>
              <w:top w:val="single" w:sz="4" w:space="0" w:color="auto"/>
              <w:bottom w:val="single" w:sz="4" w:space="0" w:color="auto"/>
            </w:tcBorders>
            <w:shd w:val="clear" w:color="auto" w:fill="FFFFFF"/>
            <w:vAlign w:val="bottom"/>
          </w:tcPr>
          <w:p w14:paraId="00ADAF19" w14:textId="5CE6B3D1"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A0487D">
              <w:rPr>
                <w:rFonts w:ascii="Times New Roman" w:hAnsi="Times New Roman" w:cs="Times New Roman"/>
                <w:b/>
                <w:color w:val="000000"/>
                <w:sz w:val="24"/>
                <w:szCs w:val="24"/>
              </w:rPr>
              <w:t>Depression</w:t>
            </w:r>
          </w:p>
        </w:tc>
        <w:tc>
          <w:tcPr>
            <w:tcW w:w="656" w:type="pct"/>
            <w:tcBorders>
              <w:top w:val="single" w:sz="4" w:space="0" w:color="auto"/>
              <w:bottom w:val="single" w:sz="4" w:space="0" w:color="auto"/>
            </w:tcBorders>
            <w:shd w:val="clear" w:color="auto" w:fill="FFFFFF"/>
            <w:vAlign w:val="bottom"/>
          </w:tcPr>
          <w:p w14:paraId="22231080" w14:textId="0EC3BD1A"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b/>
                <w:color w:val="000000"/>
                <w:sz w:val="24"/>
                <w:szCs w:val="24"/>
              </w:rPr>
            </w:pPr>
            <w:proofErr w:type="spellStart"/>
            <w:r w:rsidRPr="00A0487D">
              <w:rPr>
                <w:rFonts w:ascii="Times New Roman" w:hAnsi="Times New Roman" w:cs="Times New Roman"/>
                <w:b/>
                <w:color w:val="000000"/>
                <w:sz w:val="24"/>
                <w:szCs w:val="24"/>
              </w:rPr>
              <w:t>Sleepiness</w:t>
            </w:r>
            <w:proofErr w:type="spellEnd"/>
          </w:p>
        </w:tc>
        <w:tc>
          <w:tcPr>
            <w:tcW w:w="398" w:type="pct"/>
            <w:tcBorders>
              <w:top w:val="single" w:sz="4" w:space="0" w:color="auto"/>
              <w:bottom w:val="single" w:sz="4" w:space="0" w:color="auto"/>
            </w:tcBorders>
            <w:shd w:val="clear" w:color="auto" w:fill="FFFFFF"/>
            <w:vAlign w:val="bottom"/>
          </w:tcPr>
          <w:p w14:paraId="363CBDBE" w14:textId="0D967F34"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A0487D">
              <w:rPr>
                <w:rFonts w:ascii="Times New Roman" w:hAnsi="Times New Roman" w:cs="Times New Roman"/>
                <w:b/>
                <w:color w:val="000000"/>
                <w:sz w:val="24"/>
                <w:szCs w:val="24"/>
              </w:rPr>
              <w:t>Age</w:t>
            </w:r>
          </w:p>
        </w:tc>
        <w:tc>
          <w:tcPr>
            <w:tcW w:w="468" w:type="pct"/>
            <w:tcBorders>
              <w:top w:val="single" w:sz="4" w:space="0" w:color="auto"/>
              <w:bottom w:val="single" w:sz="4" w:space="0" w:color="auto"/>
            </w:tcBorders>
            <w:shd w:val="clear" w:color="auto" w:fill="FFFFFF"/>
            <w:vAlign w:val="bottom"/>
          </w:tcPr>
          <w:p w14:paraId="5347ECB0" w14:textId="065B0BBC"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b/>
                <w:i/>
                <w:color w:val="000000"/>
                <w:sz w:val="24"/>
                <w:szCs w:val="24"/>
              </w:rPr>
            </w:pPr>
            <w:r w:rsidRPr="00A0487D">
              <w:rPr>
                <w:rFonts w:ascii="Times New Roman" w:hAnsi="Times New Roman" w:cs="Times New Roman"/>
                <w:b/>
                <w:i/>
                <w:color w:val="000000"/>
                <w:sz w:val="24"/>
                <w:szCs w:val="24"/>
              </w:rPr>
              <w:t>K</w:t>
            </w:r>
          </w:p>
        </w:tc>
        <w:tc>
          <w:tcPr>
            <w:tcW w:w="475" w:type="pct"/>
            <w:tcBorders>
              <w:top w:val="single" w:sz="4" w:space="0" w:color="auto"/>
              <w:bottom w:val="single" w:sz="4" w:space="0" w:color="auto"/>
            </w:tcBorders>
            <w:shd w:val="clear" w:color="auto" w:fill="FFFFFF"/>
            <w:vAlign w:val="bottom"/>
          </w:tcPr>
          <w:p w14:paraId="09500930" w14:textId="1721FB04"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b/>
                <w:i/>
                <w:color w:val="000000"/>
                <w:sz w:val="24"/>
                <w:szCs w:val="24"/>
              </w:rPr>
            </w:pPr>
            <w:r w:rsidRPr="00A0487D">
              <w:rPr>
                <w:rFonts w:ascii="Times New Roman" w:hAnsi="Times New Roman" w:cs="Times New Roman"/>
                <w:b/>
                <w:i/>
                <w:color w:val="000000"/>
                <w:sz w:val="24"/>
                <w:szCs w:val="24"/>
              </w:rPr>
              <w:t>t0</w:t>
            </w:r>
          </w:p>
        </w:tc>
      </w:tr>
      <w:tr w:rsidR="00B875FE" w:rsidRPr="00A0487D" w14:paraId="77D88EEE" w14:textId="77777777" w:rsidTr="00B875FE">
        <w:trPr>
          <w:cantSplit/>
        </w:trPr>
        <w:tc>
          <w:tcPr>
            <w:tcW w:w="1021" w:type="pct"/>
            <w:tcBorders>
              <w:top w:val="single" w:sz="4" w:space="0" w:color="auto"/>
            </w:tcBorders>
            <w:shd w:val="clear" w:color="auto" w:fill="FFFFFF"/>
          </w:tcPr>
          <w:p w14:paraId="708E7A9D" w14:textId="73E5D54B" w:rsidR="00B875FE" w:rsidRPr="00A0487D" w:rsidRDefault="00B875FE" w:rsidP="00B875FE">
            <w:pPr>
              <w:autoSpaceDE w:val="0"/>
              <w:autoSpaceDN w:val="0"/>
              <w:adjustRightInd w:val="0"/>
              <w:spacing w:after="0" w:line="320" w:lineRule="atLeast"/>
              <w:ind w:left="60" w:right="60"/>
              <w:rPr>
                <w:rFonts w:ascii="Times New Roman" w:hAnsi="Times New Roman" w:cs="Times New Roman"/>
                <w:b/>
                <w:color w:val="000000"/>
                <w:sz w:val="24"/>
                <w:szCs w:val="24"/>
              </w:rPr>
            </w:pPr>
            <w:proofErr w:type="spellStart"/>
            <w:r w:rsidRPr="00A0487D">
              <w:rPr>
                <w:rFonts w:ascii="Times New Roman" w:hAnsi="Times New Roman" w:cs="Times New Roman"/>
                <w:b/>
                <w:color w:val="000000"/>
                <w:sz w:val="24"/>
                <w:szCs w:val="24"/>
              </w:rPr>
              <w:t>Fatig</w:t>
            </w:r>
            <w:r w:rsidR="00BB0E8A" w:rsidRPr="00A0487D">
              <w:rPr>
                <w:rFonts w:ascii="Times New Roman" w:hAnsi="Times New Roman" w:cs="Times New Roman"/>
                <w:b/>
                <w:color w:val="000000"/>
                <w:sz w:val="24"/>
                <w:szCs w:val="24"/>
              </w:rPr>
              <w:t>u</w:t>
            </w:r>
            <w:r w:rsidRPr="00A0487D">
              <w:rPr>
                <w:rFonts w:ascii="Times New Roman" w:hAnsi="Times New Roman" w:cs="Times New Roman"/>
                <w:b/>
                <w:color w:val="000000"/>
                <w:sz w:val="24"/>
                <w:szCs w:val="24"/>
              </w:rPr>
              <w:t>e</w:t>
            </w:r>
            <w:proofErr w:type="spellEnd"/>
          </w:p>
        </w:tc>
        <w:tc>
          <w:tcPr>
            <w:tcW w:w="460" w:type="pct"/>
            <w:tcBorders>
              <w:top w:val="single" w:sz="4" w:space="0" w:color="auto"/>
            </w:tcBorders>
            <w:shd w:val="clear" w:color="auto" w:fill="FFFFFF"/>
          </w:tcPr>
          <w:p w14:paraId="79072E52" w14:textId="06205E9A"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-.209</w:t>
            </w:r>
          </w:p>
        </w:tc>
        <w:tc>
          <w:tcPr>
            <w:tcW w:w="497" w:type="pct"/>
            <w:tcBorders>
              <w:top w:val="single" w:sz="4" w:space="0" w:color="auto"/>
            </w:tcBorders>
            <w:shd w:val="clear" w:color="auto" w:fill="FFFFFF"/>
          </w:tcPr>
          <w:p w14:paraId="2388FBB9" w14:textId="5A5E1AB2"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1025" w:type="pct"/>
            <w:tcBorders>
              <w:top w:val="single" w:sz="4" w:space="0" w:color="auto"/>
            </w:tcBorders>
            <w:shd w:val="clear" w:color="auto" w:fill="FFFFFF"/>
          </w:tcPr>
          <w:p w14:paraId="592DAC77" w14:textId="6732FE7F"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656" w:type="pct"/>
            <w:tcBorders>
              <w:top w:val="single" w:sz="4" w:space="0" w:color="auto"/>
            </w:tcBorders>
            <w:shd w:val="clear" w:color="auto" w:fill="FFFFFF"/>
          </w:tcPr>
          <w:p w14:paraId="483E3D47" w14:textId="2A5A3431"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398" w:type="pct"/>
            <w:tcBorders>
              <w:top w:val="single" w:sz="4" w:space="0" w:color="auto"/>
            </w:tcBorders>
            <w:shd w:val="clear" w:color="auto" w:fill="FFFFFF"/>
          </w:tcPr>
          <w:p w14:paraId="16C1A3CA" w14:textId="6190FE69"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468" w:type="pct"/>
            <w:tcBorders>
              <w:top w:val="single" w:sz="4" w:space="0" w:color="auto"/>
            </w:tcBorders>
            <w:shd w:val="clear" w:color="auto" w:fill="FFFFFF"/>
          </w:tcPr>
          <w:p w14:paraId="1DB52B71" w14:textId="127CEE58"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475" w:type="pct"/>
            <w:tcBorders>
              <w:top w:val="single" w:sz="4" w:space="0" w:color="auto"/>
            </w:tcBorders>
            <w:shd w:val="clear" w:color="auto" w:fill="FFFFFF"/>
          </w:tcPr>
          <w:p w14:paraId="4A504439" w14:textId="5DD06488"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B875FE" w:rsidRPr="00A0487D" w14:paraId="52F0C4AF" w14:textId="77777777" w:rsidTr="00B875FE">
        <w:trPr>
          <w:cantSplit/>
        </w:trPr>
        <w:tc>
          <w:tcPr>
            <w:tcW w:w="1021" w:type="pct"/>
            <w:shd w:val="clear" w:color="auto" w:fill="FFFFFF"/>
          </w:tcPr>
          <w:p w14:paraId="371162DE" w14:textId="7F5EA627" w:rsidR="00B875FE" w:rsidRPr="00A0487D" w:rsidRDefault="00B875FE" w:rsidP="00B875FE">
            <w:pPr>
              <w:autoSpaceDE w:val="0"/>
              <w:autoSpaceDN w:val="0"/>
              <w:adjustRightInd w:val="0"/>
              <w:spacing w:after="0" w:line="320" w:lineRule="atLeast"/>
              <w:ind w:left="60" w:right="60"/>
              <w:rPr>
                <w:rFonts w:ascii="Times New Roman" w:hAnsi="Times New Roman" w:cs="Times New Roman"/>
                <w:b/>
                <w:color w:val="000000"/>
                <w:sz w:val="24"/>
                <w:szCs w:val="24"/>
              </w:rPr>
            </w:pPr>
            <w:r w:rsidRPr="00A0487D">
              <w:rPr>
                <w:rFonts w:ascii="Times New Roman" w:hAnsi="Times New Roman" w:cs="Times New Roman"/>
                <w:b/>
                <w:color w:val="000000"/>
                <w:sz w:val="24"/>
                <w:szCs w:val="24"/>
              </w:rPr>
              <w:t>Depression</w:t>
            </w:r>
          </w:p>
        </w:tc>
        <w:tc>
          <w:tcPr>
            <w:tcW w:w="460" w:type="pct"/>
            <w:shd w:val="clear" w:color="auto" w:fill="FFFFFF"/>
          </w:tcPr>
          <w:p w14:paraId="03C4800B" w14:textId="1B2BB44B"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-.320</w:t>
            </w:r>
          </w:p>
        </w:tc>
        <w:tc>
          <w:tcPr>
            <w:tcW w:w="497" w:type="pct"/>
            <w:shd w:val="clear" w:color="auto" w:fill="FFFFFF"/>
          </w:tcPr>
          <w:p w14:paraId="2470D1C2" w14:textId="651F5558"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.487</w:t>
            </w:r>
            <w:r w:rsidRPr="00A0487D">
              <w:rPr>
                <w:rFonts w:ascii="Times New Roman" w:hAnsi="Times New Roman" w:cs="Times New Roman"/>
                <w:color w:val="000000"/>
                <w:sz w:val="24"/>
                <w:szCs w:val="24"/>
                <w:vertAlign w:val="superscript"/>
              </w:rPr>
              <w:t>**</w:t>
            </w:r>
          </w:p>
        </w:tc>
        <w:tc>
          <w:tcPr>
            <w:tcW w:w="1025" w:type="pct"/>
            <w:shd w:val="clear" w:color="auto" w:fill="FFFFFF"/>
          </w:tcPr>
          <w:p w14:paraId="172BB5F4" w14:textId="5199D5CE"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656" w:type="pct"/>
            <w:shd w:val="clear" w:color="auto" w:fill="FFFFFF"/>
          </w:tcPr>
          <w:p w14:paraId="02F00725" w14:textId="15AC2CA2"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398" w:type="pct"/>
            <w:shd w:val="clear" w:color="auto" w:fill="FFFFFF"/>
          </w:tcPr>
          <w:p w14:paraId="4D4EBE14" w14:textId="093912CE"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468" w:type="pct"/>
            <w:shd w:val="clear" w:color="auto" w:fill="FFFFFF"/>
          </w:tcPr>
          <w:p w14:paraId="60DEE27A" w14:textId="6D93150B"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475" w:type="pct"/>
            <w:shd w:val="clear" w:color="auto" w:fill="FFFFFF"/>
          </w:tcPr>
          <w:p w14:paraId="61A351A9" w14:textId="3E9B2748"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B875FE" w:rsidRPr="00A0487D" w14:paraId="42152062" w14:textId="77777777" w:rsidTr="00B875FE">
        <w:trPr>
          <w:cantSplit/>
        </w:trPr>
        <w:tc>
          <w:tcPr>
            <w:tcW w:w="1021" w:type="pct"/>
            <w:shd w:val="clear" w:color="auto" w:fill="FFFFFF"/>
          </w:tcPr>
          <w:p w14:paraId="4C6FC003" w14:textId="783D82B5" w:rsidR="00B875FE" w:rsidRPr="00A0487D" w:rsidRDefault="00B875FE" w:rsidP="00B875FE">
            <w:pPr>
              <w:autoSpaceDE w:val="0"/>
              <w:autoSpaceDN w:val="0"/>
              <w:adjustRightInd w:val="0"/>
              <w:spacing w:after="0" w:line="320" w:lineRule="atLeast"/>
              <w:ind w:left="60" w:right="60"/>
              <w:rPr>
                <w:rFonts w:ascii="Times New Roman" w:hAnsi="Times New Roman" w:cs="Times New Roman"/>
                <w:b/>
                <w:color w:val="000000"/>
                <w:sz w:val="24"/>
                <w:szCs w:val="24"/>
              </w:rPr>
            </w:pPr>
            <w:proofErr w:type="spellStart"/>
            <w:r w:rsidRPr="00A0487D">
              <w:rPr>
                <w:rFonts w:ascii="Times New Roman" w:hAnsi="Times New Roman" w:cs="Times New Roman"/>
                <w:b/>
                <w:color w:val="000000"/>
                <w:sz w:val="24"/>
                <w:szCs w:val="24"/>
              </w:rPr>
              <w:t>Sleepiness</w:t>
            </w:r>
            <w:proofErr w:type="spellEnd"/>
          </w:p>
        </w:tc>
        <w:tc>
          <w:tcPr>
            <w:tcW w:w="460" w:type="pct"/>
            <w:shd w:val="clear" w:color="auto" w:fill="FFFFFF"/>
          </w:tcPr>
          <w:p w14:paraId="2F7F98F7" w14:textId="4562C113"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-.174</w:t>
            </w:r>
          </w:p>
        </w:tc>
        <w:tc>
          <w:tcPr>
            <w:tcW w:w="497" w:type="pct"/>
            <w:shd w:val="clear" w:color="auto" w:fill="FFFFFF"/>
          </w:tcPr>
          <w:p w14:paraId="4D1C1977" w14:textId="279CEEB2"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.339</w:t>
            </w:r>
          </w:p>
        </w:tc>
        <w:tc>
          <w:tcPr>
            <w:tcW w:w="1025" w:type="pct"/>
            <w:shd w:val="clear" w:color="auto" w:fill="FFFFFF"/>
          </w:tcPr>
          <w:p w14:paraId="4A09CCFC" w14:textId="5B9AD192"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.523</w:t>
            </w:r>
            <w:r w:rsidRPr="00A0487D">
              <w:rPr>
                <w:rFonts w:ascii="Times New Roman" w:hAnsi="Times New Roman" w:cs="Times New Roman"/>
                <w:color w:val="000000"/>
                <w:sz w:val="24"/>
                <w:szCs w:val="24"/>
                <w:vertAlign w:val="superscript"/>
              </w:rPr>
              <w:t>**</w:t>
            </w:r>
          </w:p>
        </w:tc>
        <w:tc>
          <w:tcPr>
            <w:tcW w:w="656" w:type="pct"/>
            <w:shd w:val="clear" w:color="auto" w:fill="FFFFFF"/>
          </w:tcPr>
          <w:p w14:paraId="7509C8D1" w14:textId="7D2FF219"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398" w:type="pct"/>
            <w:shd w:val="clear" w:color="auto" w:fill="FFFFFF"/>
          </w:tcPr>
          <w:p w14:paraId="136A0200" w14:textId="33679EDF"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468" w:type="pct"/>
            <w:shd w:val="clear" w:color="auto" w:fill="FFFFFF"/>
          </w:tcPr>
          <w:p w14:paraId="64DB6814" w14:textId="2946992B"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475" w:type="pct"/>
            <w:shd w:val="clear" w:color="auto" w:fill="FFFFFF"/>
          </w:tcPr>
          <w:p w14:paraId="5034BC4E" w14:textId="146EDD64"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B875FE" w:rsidRPr="00A0487D" w14:paraId="570EA85B" w14:textId="77777777" w:rsidTr="00B875FE">
        <w:trPr>
          <w:cantSplit/>
        </w:trPr>
        <w:tc>
          <w:tcPr>
            <w:tcW w:w="1021" w:type="pct"/>
            <w:shd w:val="clear" w:color="auto" w:fill="FFFFFF"/>
          </w:tcPr>
          <w:p w14:paraId="333C84E2" w14:textId="4024F18B" w:rsidR="00B875FE" w:rsidRPr="00A0487D" w:rsidRDefault="00B875FE" w:rsidP="00B875FE">
            <w:pPr>
              <w:autoSpaceDE w:val="0"/>
              <w:autoSpaceDN w:val="0"/>
              <w:adjustRightInd w:val="0"/>
              <w:spacing w:after="0" w:line="320" w:lineRule="atLeast"/>
              <w:ind w:left="60" w:right="60"/>
              <w:rPr>
                <w:rFonts w:ascii="Times New Roman" w:hAnsi="Times New Roman" w:cs="Times New Roman"/>
                <w:b/>
                <w:color w:val="000000"/>
                <w:sz w:val="24"/>
                <w:szCs w:val="24"/>
              </w:rPr>
            </w:pPr>
            <w:r w:rsidRPr="00A0487D">
              <w:rPr>
                <w:rFonts w:ascii="Times New Roman" w:hAnsi="Times New Roman" w:cs="Times New Roman"/>
                <w:b/>
                <w:color w:val="000000"/>
                <w:sz w:val="24"/>
                <w:szCs w:val="24"/>
              </w:rPr>
              <w:t>Age</w:t>
            </w:r>
          </w:p>
        </w:tc>
        <w:tc>
          <w:tcPr>
            <w:tcW w:w="460" w:type="pct"/>
            <w:shd w:val="clear" w:color="auto" w:fill="FFFFFF"/>
          </w:tcPr>
          <w:p w14:paraId="4BF5291F" w14:textId="4AAFC175"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-.161</w:t>
            </w:r>
          </w:p>
        </w:tc>
        <w:tc>
          <w:tcPr>
            <w:tcW w:w="497" w:type="pct"/>
            <w:shd w:val="clear" w:color="auto" w:fill="FFFFFF"/>
          </w:tcPr>
          <w:p w14:paraId="173770D7" w14:textId="5A3CBAE2"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.062</w:t>
            </w:r>
          </w:p>
        </w:tc>
        <w:tc>
          <w:tcPr>
            <w:tcW w:w="1025" w:type="pct"/>
            <w:shd w:val="clear" w:color="auto" w:fill="FFFFFF"/>
          </w:tcPr>
          <w:p w14:paraId="44F0B522" w14:textId="61FF9571"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.008</w:t>
            </w:r>
          </w:p>
        </w:tc>
        <w:tc>
          <w:tcPr>
            <w:tcW w:w="656" w:type="pct"/>
            <w:shd w:val="clear" w:color="auto" w:fill="FFFFFF"/>
          </w:tcPr>
          <w:p w14:paraId="6161A8B3" w14:textId="30CA8591"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.282</w:t>
            </w:r>
          </w:p>
        </w:tc>
        <w:tc>
          <w:tcPr>
            <w:tcW w:w="398" w:type="pct"/>
            <w:shd w:val="clear" w:color="auto" w:fill="FFFFFF"/>
          </w:tcPr>
          <w:p w14:paraId="7A91C293" w14:textId="21573336"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468" w:type="pct"/>
            <w:shd w:val="clear" w:color="auto" w:fill="FFFFFF"/>
          </w:tcPr>
          <w:p w14:paraId="44E282A7" w14:textId="29545D42"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475" w:type="pct"/>
            <w:shd w:val="clear" w:color="auto" w:fill="FFFFFF"/>
          </w:tcPr>
          <w:p w14:paraId="40BB273F" w14:textId="248A811F"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B875FE" w:rsidRPr="00A0487D" w14:paraId="464F6320" w14:textId="77777777" w:rsidTr="00B875FE">
        <w:trPr>
          <w:cantSplit/>
        </w:trPr>
        <w:tc>
          <w:tcPr>
            <w:tcW w:w="1021" w:type="pct"/>
            <w:shd w:val="clear" w:color="auto" w:fill="FFFFFF"/>
          </w:tcPr>
          <w:p w14:paraId="174F9AC1" w14:textId="56CC6E1A" w:rsidR="00B875FE" w:rsidRPr="00A0487D" w:rsidRDefault="00B875FE" w:rsidP="00B875FE">
            <w:pPr>
              <w:autoSpaceDE w:val="0"/>
              <w:autoSpaceDN w:val="0"/>
              <w:adjustRightInd w:val="0"/>
              <w:spacing w:after="0" w:line="320" w:lineRule="atLeast"/>
              <w:ind w:left="60" w:right="60"/>
              <w:rPr>
                <w:rFonts w:ascii="Times New Roman" w:hAnsi="Times New Roman" w:cs="Times New Roman"/>
                <w:b/>
                <w:i/>
                <w:color w:val="000000"/>
                <w:sz w:val="24"/>
                <w:szCs w:val="24"/>
              </w:rPr>
            </w:pPr>
            <w:r w:rsidRPr="00A0487D">
              <w:rPr>
                <w:rFonts w:ascii="Times New Roman" w:hAnsi="Times New Roman" w:cs="Times New Roman"/>
                <w:b/>
                <w:i/>
                <w:color w:val="000000"/>
                <w:sz w:val="24"/>
                <w:szCs w:val="24"/>
              </w:rPr>
              <w:t>K</w:t>
            </w:r>
          </w:p>
        </w:tc>
        <w:tc>
          <w:tcPr>
            <w:tcW w:w="460" w:type="pct"/>
            <w:shd w:val="clear" w:color="auto" w:fill="FFFFFF"/>
          </w:tcPr>
          <w:p w14:paraId="1FDA3659" w14:textId="259F98DA"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.336</w:t>
            </w:r>
            <w:r w:rsidRPr="00A0487D">
              <w:rPr>
                <w:rFonts w:ascii="Times New Roman" w:hAnsi="Times New Roman" w:cs="Times New Roman"/>
                <w:color w:val="000000"/>
                <w:sz w:val="24"/>
                <w:szCs w:val="24"/>
                <w:vertAlign w:val="superscript"/>
              </w:rPr>
              <w:t>*</w:t>
            </w:r>
          </w:p>
        </w:tc>
        <w:tc>
          <w:tcPr>
            <w:tcW w:w="497" w:type="pct"/>
            <w:shd w:val="clear" w:color="auto" w:fill="FFFFFF"/>
          </w:tcPr>
          <w:p w14:paraId="1163B5AC" w14:textId="00BC60E1"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-.141</w:t>
            </w:r>
          </w:p>
        </w:tc>
        <w:tc>
          <w:tcPr>
            <w:tcW w:w="1025" w:type="pct"/>
            <w:shd w:val="clear" w:color="auto" w:fill="FFFFFF"/>
          </w:tcPr>
          <w:p w14:paraId="393D49F2" w14:textId="2414603E"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-.369</w:t>
            </w:r>
            <w:r w:rsidRPr="00A0487D">
              <w:rPr>
                <w:rFonts w:ascii="Times New Roman" w:hAnsi="Times New Roman" w:cs="Times New Roman"/>
                <w:color w:val="000000"/>
                <w:sz w:val="24"/>
                <w:szCs w:val="24"/>
                <w:vertAlign w:val="superscript"/>
              </w:rPr>
              <w:t>*</w:t>
            </w:r>
          </w:p>
        </w:tc>
        <w:tc>
          <w:tcPr>
            <w:tcW w:w="656" w:type="pct"/>
            <w:shd w:val="clear" w:color="auto" w:fill="FFFFFF"/>
          </w:tcPr>
          <w:p w14:paraId="7F4AA72C" w14:textId="39C4DC50"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-.113</w:t>
            </w:r>
          </w:p>
        </w:tc>
        <w:tc>
          <w:tcPr>
            <w:tcW w:w="398" w:type="pct"/>
            <w:shd w:val="clear" w:color="auto" w:fill="FFFFFF"/>
          </w:tcPr>
          <w:p w14:paraId="6DFC3027" w14:textId="77215EAB"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-.333</w:t>
            </w:r>
            <w:r w:rsidRPr="00A0487D">
              <w:rPr>
                <w:rFonts w:ascii="Times New Roman" w:hAnsi="Times New Roman" w:cs="Times New Roman"/>
                <w:color w:val="000000"/>
                <w:sz w:val="24"/>
                <w:szCs w:val="24"/>
                <w:vertAlign w:val="superscript"/>
              </w:rPr>
              <w:t>*</w:t>
            </w:r>
          </w:p>
        </w:tc>
        <w:tc>
          <w:tcPr>
            <w:tcW w:w="468" w:type="pct"/>
            <w:shd w:val="clear" w:color="auto" w:fill="FFFFFF"/>
          </w:tcPr>
          <w:p w14:paraId="7ED03B08" w14:textId="6DC10CC7"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475" w:type="pct"/>
            <w:shd w:val="clear" w:color="auto" w:fill="FFFFFF"/>
          </w:tcPr>
          <w:p w14:paraId="15758D48" w14:textId="22140D9B"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B875FE" w:rsidRPr="00A0487D" w14:paraId="4811CC7D" w14:textId="77777777" w:rsidTr="00B875FE">
        <w:trPr>
          <w:cantSplit/>
        </w:trPr>
        <w:tc>
          <w:tcPr>
            <w:tcW w:w="1021" w:type="pct"/>
            <w:shd w:val="clear" w:color="auto" w:fill="FFFFFF"/>
          </w:tcPr>
          <w:p w14:paraId="000D9E47" w14:textId="3BFC3859" w:rsidR="00B875FE" w:rsidRPr="00A0487D" w:rsidRDefault="00B875FE" w:rsidP="00B875FE">
            <w:pPr>
              <w:autoSpaceDE w:val="0"/>
              <w:autoSpaceDN w:val="0"/>
              <w:adjustRightInd w:val="0"/>
              <w:spacing w:after="0" w:line="320" w:lineRule="atLeast"/>
              <w:ind w:left="60" w:right="60"/>
              <w:rPr>
                <w:rFonts w:ascii="Times New Roman" w:hAnsi="Times New Roman" w:cs="Times New Roman"/>
                <w:b/>
                <w:i/>
                <w:color w:val="000000"/>
                <w:sz w:val="24"/>
                <w:szCs w:val="24"/>
              </w:rPr>
            </w:pPr>
            <w:r w:rsidRPr="00A0487D">
              <w:rPr>
                <w:rFonts w:ascii="Times New Roman" w:hAnsi="Times New Roman" w:cs="Times New Roman"/>
                <w:b/>
                <w:i/>
                <w:color w:val="000000"/>
                <w:sz w:val="24"/>
                <w:szCs w:val="24"/>
              </w:rPr>
              <w:t>t0</w:t>
            </w:r>
          </w:p>
        </w:tc>
        <w:tc>
          <w:tcPr>
            <w:tcW w:w="460" w:type="pct"/>
            <w:shd w:val="clear" w:color="auto" w:fill="FFFFFF"/>
          </w:tcPr>
          <w:p w14:paraId="62E15C9A" w14:textId="7E977135"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-.385</w:t>
            </w:r>
            <w:r w:rsidRPr="00A0487D">
              <w:rPr>
                <w:rFonts w:ascii="Times New Roman" w:hAnsi="Times New Roman" w:cs="Times New Roman"/>
                <w:color w:val="000000"/>
                <w:sz w:val="24"/>
                <w:szCs w:val="24"/>
                <w:vertAlign w:val="superscript"/>
              </w:rPr>
              <w:t>*</w:t>
            </w:r>
          </w:p>
        </w:tc>
        <w:tc>
          <w:tcPr>
            <w:tcW w:w="497" w:type="pct"/>
            <w:shd w:val="clear" w:color="auto" w:fill="FFFFFF"/>
          </w:tcPr>
          <w:p w14:paraId="7AAA67DE" w14:textId="0F98430B"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.340</w:t>
            </w:r>
            <w:r w:rsidRPr="00A0487D">
              <w:rPr>
                <w:rFonts w:ascii="Times New Roman" w:hAnsi="Times New Roman" w:cs="Times New Roman"/>
                <w:color w:val="000000"/>
                <w:sz w:val="24"/>
                <w:szCs w:val="24"/>
                <w:vertAlign w:val="superscript"/>
              </w:rPr>
              <w:t>*</w:t>
            </w:r>
          </w:p>
        </w:tc>
        <w:tc>
          <w:tcPr>
            <w:tcW w:w="1025" w:type="pct"/>
            <w:shd w:val="clear" w:color="auto" w:fill="FFFFFF"/>
          </w:tcPr>
          <w:p w14:paraId="765FAD60" w14:textId="390CDB69"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.095</w:t>
            </w:r>
          </w:p>
        </w:tc>
        <w:tc>
          <w:tcPr>
            <w:tcW w:w="656" w:type="pct"/>
            <w:shd w:val="clear" w:color="auto" w:fill="FFFFFF"/>
          </w:tcPr>
          <w:p w14:paraId="4F8B3449" w14:textId="5E0FA506"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.057</w:t>
            </w:r>
          </w:p>
        </w:tc>
        <w:tc>
          <w:tcPr>
            <w:tcW w:w="398" w:type="pct"/>
            <w:shd w:val="clear" w:color="auto" w:fill="FFFFFF"/>
          </w:tcPr>
          <w:p w14:paraId="2A61AA77" w14:textId="7C2178ED"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.278</w:t>
            </w:r>
          </w:p>
        </w:tc>
        <w:tc>
          <w:tcPr>
            <w:tcW w:w="468" w:type="pct"/>
            <w:shd w:val="clear" w:color="auto" w:fill="FFFFFF"/>
          </w:tcPr>
          <w:p w14:paraId="7FD557D1" w14:textId="5F8F116A"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-.210</w:t>
            </w:r>
          </w:p>
        </w:tc>
        <w:tc>
          <w:tcPr>
            <w:tcW w:w="475" w:type="pct"/>
            <w:shd w:val="clear" w:color="auto" w:fill="FFFFFF"/>
          </w:tcPr>
          <w:p w14:paraId="3696DCCB" w14:textId="385A52AB"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B875FE" w:rsidRPr="00A0487D" w14:paraId="324DBB0D" w14:textId="77777777" w:rsidTr="00B875FE">
        <w:trPr>
          <w:cantSplit/>
        </w:trPr>
        <w:tc>
          <w:tcPr>
            <w:tcW w:w="1021" w:type="pct"/>
            <w:tcBorders>
              <w:bottom w:val="single" w:sz="4" w:space="0" w:color="auto"/>
            </w:tcBorders>
            <w:shd w:val="clear" w:color="auto" w:fill="FFFFFF"/>
          </w:tcPr>
          <w:p w14:paraId="69276197" w14:textId="432AF168" w:rsidR="00B875FE" w:rsidRPr="00A0487D" w:rsidRDefault="00B875FE" w:rsidP="00B875FE">
            <w:pPr>
              <w:autoSpaceDE w:val="0"/>
              <w:autoSpaceDN w:val="0"/>
              <w:adjustRightInd w:val="0"/>
              <w:spacing w:after="0" w:line="320" w:lineRule="atLeast"/>
              <w:ind w:left="60" w:right="60"/>
              <w:rPr>
                <w:rFonts w:ascii="Times New Roman" w:hAnsi="Times New Roman" w:cs="Times New Roman"/>
                <w:b/>
                <w:i/>
                <w:color w:val="000000"/>
                <w:sz w:val="24"/>
                <w:szCs w:val="24"/>
              </w:rPr>
            </w:pPr>
            <w:r w:rsidRPr="00A0487D">
              <w:rPr>
                <w:rFonts w:ascii="Times New Roman" w:hAnsi="Times New Roman" w:cs="Times New Roman"/>
                <w:b/>
                <w:i/>
                <w:color w:val="000000"/>
                <w:sz w:val="24"/>
                <w:szCs w:val="24"/>
              </w:rPr>
              <w:t>α</w:t>
            </w:r>
          </w:p>
        </w:tc>
        <w:tc>
          <w:tcPr>
            <w:tcW w:w="460" w:type="pct"/>
            <w:tcBorders>
              <w:bottom w:val="single" w:sz="4" w:space="0" w:color="auto"/>
            </w:tcBorders>
            <w:shd w:val="clear" w:color="auto" w:fill="FFFFFF"/>
          </w:tcPr>
          <w:p w14:paraId="3E4CE6B7" w14:textId="1244BF9D"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.376</w:t>
            </w:r>
            <w:r w:rsidRPr="00A0487D">
              <w:rPr>
                <w:rFonts w:ascii="Times New Roman" w:hAnsi="Times New Roman" w:cs="Times New Roman"/>
                <w:color w:val="000000"/>
                <w:sz w:val="24"/>
                <w:szCs w:val="24"/>
                <w:vertAlign w:val="superscript"/>
              </w:rPr>
              <w:t>*</w:t>
            </w:r>
          </w:p>
        </w:tc>
        <w:tc>
          <w:tcPr>
            <w:tcW w:w="497" w:type="pct"/>
            <w:tcBorders>
              <w:bottom w:val="single" w:sz="4" w:space="0" w:color="auto"/>
            </w:tcBorders>
            <w:shd w:val="clear" w:color="auto" w:fill="FFFFFF"/>
          </w:tcPr>
          <w:p w14:paraId="273BC1E4" w14:textId="73834982"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-.001</w:t>
            </w:r>
          </w:p>
        </w:tc>
        <w:tc>
          <w:tcPr>
            <w:tcW w:w="1025" w:type="pct"/>
            <w:tcBorders>
              <w:bottom w:val="single" w:sz="4" w:space="0" w:color="auto"/>
            </w:tcBorders>
            <w:shd w:val="clear" w:color="auto" w:fill="FFFFFF"/>
          </w:tcPr>
          <w:p w14:paraId="3A89FF47" w14:textId="5AC6F481"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-.080</w:t>
            </w:r>
          </w:p>
        </w:tc>
        <w:tc>
          <w:tcPr>
            <w:tcW w:w="656" w:type="pct"/>
            <w:tcBorders>
              <w:bottom w:val="single" w:sz="4" w:space="0" w:color="auto"/>
            </w:tcBorders>
            <w:shd w:val="clear" w:color="auto" w:fill="FFFFFF"/>
          </w:tcPr>
          <w:p w14:paraId="5B130A27" w14:textId="734D9ACE"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.080</w:t>
            </w:r>
          </w:p>
        </w:tc>
        <w:tc>
          <w:tcPr>
            <w:tcW w:w="398" w:type="pct"/>
            <w:tcBorders>
              <w:bottom w:val="single" w:sz="4" w:space="0" w:color="auto"/>
            </w:tcBorders>
            <w:shd w:val="clear" w:color="auto" w:fill="FFFFFF"/>
          </w:tcPr>
          <w:p w14:paraId="04795F53" w14:textId="36C39247"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.052</w:t>
            </w:r>
          </w:p>
        </w:tc>
        <w:tc>
          <w:tcPr>
            <w:tcW w:w="468" w:type="pct"/>
            <w:tcBorders>
              <w:bottom w:val="single" w:sz="4" w:space="0" w:color="auto"/>
            </w:tcBorders>
            <w:shd w:val="clear" w:color="auto" w:fill="FFFFFF"/>
          </w:tcPr>
          <w:p w14:paraId="3F4AAEDF" w14:textId="3F905AA8"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.005</w:t>
            </w:r>
          </w:p>
        </w:tc>
        <w:tc>
          <w:tcPr>
            <w:tcW w:w="475" w:type="pct"/>
            <w:tcBorders>
              <w:bottom w:val="single" w:sz="4" w:space="0" w:color="auto"/>
            </w:tcBorders>
            <w:shd w:val="clear" w:color="auto" w:fill="FFFFFF"/>
          </w:tcPr>
          <w:p w14:paraId="2F2371F0" w14:textId="3CDC1DFF" w:rsidR="00B875FE" w:rsidRPr="00A0487D" w:rsidRDefault="00B875FE" w:rsidP="00B875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0487D">
              <w:rPr>
                <w:rFonts w:ascii="Times New Roman" w:hAnsi="Times New Roman" w:cs="Times New Roman"/>
                <w:color w:val="000000"/>
                <w:sz w:val="24"/>
                <w:szCs w:val="24"/>
              </w:rPr>
              <w:t>.027</w:t>
            </w:r>
          </w:p>
        </w:tc>
      </w:tr>
    </w:tbl>
    <w:p w14:paraId="478BAF75" w14:textId="7182DD03" w:rsidR="00B875FE" w:rsidRPr="00A0487D" w:rsidRDefault="00B875FE" w:rsidP="005849F1">
      <w:pPr>
        <w:jc w:val="both"/>
        <w:rPr>
          <w:rFonts w:ascii="Times New Roman" w:hAnsi="Times New Roman" w:cs="Times New Roman"/>
          <w:sz w:val="20"/>
          <w:szCs w:val="20"/>
          <w:lang w:val="en-US"/>
        </w:rPr>
      </w:pPr>
      <w:r w:rsidRPr="00A0487D">
        <w:rPr>
          <w:rFonts w:ascii="Times New Roman" w:hAnsi="Times New Roman" w:cs="Times New Roman"/>
          <w:i/>
          <w:iCs/>
          <w:sz w:val="20"/>
          <w:szCs w:val="20"/>
          <w:lang w:val="en-US"/>
        </w:rPr>
        <w:t>Note.</w:t>
      </w:r>
      <w:r w:rsidRPr="00A0487D">
        <w:rPr>
          <w:rFonts w:ascii="Times New Roman" w:hAnsi="Times New Roman" w:cs="Times New Roman"/>
          <w:sz w:val="20"/>
          <w:szCs w:val="20"/>
          <w:lang w:val="en-US"/>
        </w:rPr>
        <w:t xml:space="preserve"> *indicates </w:t>
      </w:r>
      <w:r w:rsidRPr="00A0487D">
        <w:rPr>
          <w:rFonts w:ascii="Times New Roman" w:hAnsi="Times New Roman" w:cs="Times New Roman"/>
          <w:i/>
          <w:iCs/>
          <w:sz w:val="20"/>
          <w:szCs w:val="20"/>
          <w:lang w:val="en-US"/>
        </w:rPr>
        <w:t>p</w:t>
      </w:r>
      <w:r w:rsidRPr="00A0487D">
        <w:rPr>
          <w:rFonts w:ascii="Times New Roman" w:hAnsi="Times New Roman" w:cs="Times New Roman"/>
          <w:sz w:val="20"/>
          <w:szCs w:val="20"/>
          <w:lang w:val="en-US"/>
        </w:rPr>
        <w:t xml:space="preserve"> &lt; 0.05. ** indicates </w:t>
      </w:r>
      <w:r w:rsidRPr="00A0487D">
        <w:rPr>
          <w:rFonts w:ascii="Times New Roman" w:hAnsi="Times New Roman" w:cs="Times New Roman"/>
          <w:i/>
          <w:iCs/>
          <w:sz w:val="20"/>
          <w:szCs w:val="20"/>
          <w:lang w:val="en-US"/>
        </w:rPr>
        <w:t>p</w:t>
      </w:r>
      <w:r w:rsidRPr="00A0487D">
        <w:rPr>
          <w:rFonts w:ascii="Times New Roman" w:hAnsi="Times New Roman" w:cs="Times New Roman"/>
          <w:sz w:val="20"/>
          <w:szCs w:val="20"/>
          <w:lang w:val="en-US"/>
        </w:rPr>
        <w:t xml:space="preserve"> &lt;0 .01. VPS = visual processing speed </w:t>
      </w:r>
      <w:r w:rsidRPr="00A0487D">
        <w:rPr>
          <w:rFonts w:ascii="Times New Roman" w:hAnsi="Times New Roman" w:cs="Times New Roman"/>
          <w:i/>
          <w:iCs/>
          <w:sz w:val="20"/>
          <w:szCs w:val="20"/>
          <w:lang w:val="en-US"/>
        </w:rPr>
        <w:t xml:space="preserve">C </w:t>
      </w:r>
      <w:r w:rsidRPr="00A0487D">
        <w:rPr>
          <w:rFonts w:ascii="Times New Roman" w:hAnsi="Times New Roman" w:cs="Times New Roman"/>
          <w:iCs/>
          <w:sz w:val="20"/>
          <w:szCs w:val="20"/>
          <w:lang w:val="en-US"/>
        </w:rPr>
        <w:t>(letters/second)</w:t>
      </w:r>
      <w:r w:rsidRPr="00A0487D">
        <w:rPr>
          <w:rFonts w:ascii="Times New Roman" w:hAnsi="Times New Roman" w:cs="Times New Roman"/>
          <w:sz w:val="20"/>
          <w:szCs w:val="20"/>
          <w:lang w:val="en-US"/>
        </w:rPr>
        <w:t>; PUI = pupillary unrest index (mm/min): Mental fatigue = Fatigue Assessment Scale (FAS</w:t>
      </w:r>
      <w:r w:rsidR="00F0461C" w:rsidRPr="00A0487D">
        <w:rPr>
          <w:rFonts w:ascii="Times New Roman" w:hAnsi="Times New Roman" w:cs="Times New Roman"/>
          <w:sz w:val="20"/>
          <w:szCs w:val="20"/>
          <w:lang w:val="en-US"/>
        </w:rPr>
        <w:t>,</w:t>
      </w:r>
      <w:r w:rsidRPr="00A0487D">
        <w:rPr>
          <w:rFonts w:ascii="Times New Roman" w:hAnsi="Times New Roman" w:cs="Times New Roman"/>
          <w:sz w:val="20"/>
          <w:szCs w:val="20"/>
          <w:lang w:val="en-US"/>
        </w:rPr>
        <w:t xml:space="preserve"> German version); Depression = Hospital Anxiety and Depression Scale (HADS-D, German version) depression </w:t>
      </w:r>
      <w:proofErr w:type="spellStart"/>
      <w:r w:rsidRPr="00A0487D">
        <w:rPr>
          <w:rFonts w:ascii="Times New Roman" w:hAnsi="Times New Roman" w:cs="Times New Roman"/>
          <w:sz w:val="20"/>
          <w:szCs w:val="20"/>
          <w:lang w:val="en-US"/>
        </w:rPr>
        <w:t>subscore</w:t>
      </w:r>
      <w:proofErr w:type="spellEnd"/>
      <w:r w:rsidRPr="00A0487D">
        <w:rPr>
          <w:rFonts w:ascii="Times New Roman" w:hAnsi="Times New Roman" w:cs="Times New Roman"/>
          <w:sz w:val="20"/>
          <w:szCs w:val="20"/>
          <w:lang w:val="en-US"/>
        </w:rPr>
        <w:t xml:space="preserve">; Sleepiness = Epworth Sleepiness Scale (ESS, German version) score; Time from (SARS-Cov2-) infection in days; Age in years; </w:t>
      </w:r>
      <w:r w:rsidRPr="00A0487D">
        <w:rPr>
          <w:rFonts w:ascii="Times New Roman" w:hAnsi="Times New Roman" w:cs="Times New Roman"/>
          <w:i/>
          <w:sz w:val="20"/>
          <w:szCs w:val="20"/>
          <w:lang w:val="en-US"/>
        </w:rPr>
        <w:t>K</w:t>
      </w:r>
      <w:r w:rsidRPr="00A0487D">
        <w:rPr>
          <w:rFonts w:ascii="Times New Roman" w:hAnsi="Times New Roman" w:cs="Times New Roman"/>
          <w:sz w:val="20"/>
          <w:szCs w:val="20"/>
          <w:lang w:val="en-US"/>
        </w:rPr>
        <w:t xml:space="preserve"> = visual short term memory capacity (maximum number of letters); </w:t>
      </w:r>
      <w:r w:rsidRPr="00A0487D">
        <w:rPr>
          <w:rFonts w:ascii="Times New Roman" w:hAnsi="Times New Roman" w:cs="Times New Roman"/>
          <w:i/>
          <w:sz w:val="20"/>
          <w:szCs w:val="20"/>
          <w:lang w:val="en-US"/>
        </w:rPr>
        <w:t xml:space="preserve">t0 </w:t>
      </w:r>
      <w:r w:rsidRPr="00A0487D">
        <w:rPr>
          <w:rFonts w:ascii="Times New Roman" w:hAnsi="Times New Roman" w:cs="Times New Roman"/>
          <w:sz w:val="20"/>
          <w:szCs w:val="20"/>
          <w:lang w:val="en-US"/>
        </w:rPr>
        <w:t xml:space="preserve">= visual perceptual threshold (in </w:t>
      </w:r>
      <w:proofErr w:type="spellStart"/>
      <w:r w:rsidRPr="00A0487D">
        <w:rPr>
          <w:rFonts w:ascii="Times New Roman" w:hAnsi="Times New Roman" w:cs="Times New Roman"/>
          <w:sz w:val="20"/>
          <w:szCs w:val="20"/>
          <w:lang w:val="en-US"/>
        </w:rPr>
        <w:t>ms</w:t>
      </w:r>
      <w:proofErr w:type="spellEnd"/>
      <w:r w:rsidRPr="00A0487D">
        <w:rPr>
          <w:rFonts w:ascii="Times New Roman" w:hAnsi="Times New Roman" w:cs="Times New Roman"/>
          <w:sz w:val="20"/>
          <w:szCs w:val="20"/>
          <w:lang w:val="en-US"/>
        </w:rPr>
        <w:t>);</w:t>
      </w:r>
      <w:r w:rsidRPr="00A0487D">
        <w:rPr>
          <w:rFonts w:ascii="Times New Roman" w:hAnsi="Times New Roman" w:cs="Times New Roman"/>
          <w:i/>
          <w:sz w:val="20"/>
          <w:szCs w:val="20"/>
          <w:lang w:val="en-US"/>
        </w:rPr>
        <w:t xml:space="preserve"> </w:t>
      </w:r>
      <w:r w:rsidRPr="00A0487D">
        <w:rPr>
          <w:rFonts w:ascii="Times New Roman" w:hAnsi="Times New Roman" w:cs="Times New Roman"/>
          <w:i/>
          <w:sz w:val="20"/>
          <w:szCs w:val="20"/>
        </w:rPr>
        <w:t>α</w:t>
      </w:r>
      <w:r w:rsidRPr="00A0487D">
        <w:rPr>
          <w:rFonts w:ascii="Times New Roman" w:hAnsi="Times New Roman" w:cs="Times New Roman"/>
          <w:sz w:val="20"/>
          <w:szCs w:val="20"/>
          <w:lang w:val="en-US"/>
        </w:rPr>
        <w:t xml:space="preserve"> = top-down control (distractor/targets). </w:t>
      </w:r>
    </w:p>
    <w:p w14:paraId="42A9E11D" w14:textId="4B3B22E8" w:rsidR="0035150E" w:rsidRPr="00A0487D" w:rsidRDefault="0035150E" w:rsidP="0035150E">
      <w:pPr>
        <w:rPr>
          <w:rFonts w:ascii="Times New Roman" w:hAnsi="Times New Roman" w:cs="Times New Roman"/>
          <w:sz w:val="20"/>
          <w:szCs w:val="20"/>
          <w:lang w:val="en-US"/>
        </w:rPr>
      </w:pPr>
      <w:r w:rsidRPr="00A0487D">
        <w:rPr>
          <w:rFonts w:ascii="Times New Roman" w:hAnsi="Times New Roman" w:cs="Times New Roman"/>
          <w:sz w:val="20"/>
          <w:szCs w:val="20"/>
          <w:lang w:val="en-US"/>
        </w:rPr>
        <w:br w:type="page"/>
      </w:r>
    </w:p>
    <w:p w14:paraId="0D544EF1" w14:textId="0ECE95F2" w:rsidR="00540B6F" w:rsidRPr="00A0487D" w:rsidRDefault="00540B6F" w:rsidP="009F4C86">
      <w:pPr>
        <w:pStyle w:val="berschrift3"/>
        <w:numPr>
          <w:ilvl w:val="1"/>
          <w:numId w:val="3"/>
        </w:numPr>
        <w:spacing w:line="360" w:lineRule="auto"/>
        <w:rPr>
          <w:rFonts w:ascii="Times New Roman" w:hAnsi="Times New Roman" w:cs="Times New Roman"/>
          <w:i/>
          <w:iCs/>
          <w:color w:val="000000" w:themeColor="text1"/>
        </w:rPr>
      </w:pPr>
      <w:r w:rsidRPr="00A0487D">
        <w:rPr>
          <w:rFonts w:ascii="Times New Roman" w:hAnsi="Times New Roman" w:cs="Times New Roman"/>
          <w:i/>
          <w:iCs/>
          <w:color w:val="000000" w:themeColor="text1"/>
        </w:rPr>
        <w:lastRenderedPageBreak/>
        <w:t xml:space="preserve"> </w:t>
      </w:r>
      <w:r w:rsidR="00ED6152" w:rsidRPr="00A0487D">
        <w:rPr>
          <w:rFonts w:ascii="Times New Roman" w:hAnsi="Times New Roman" w:cs="Times New Roman"/>
          <w:i/>
          <w:iCs/>
          <w:color w:val="000000" w:themeColor="text1"/>
        </w:rPr>
        <w:t>Graphic depiction of overlap and non-overlap of non-</w:t>
      </w:r>
      <w:proofErr w:type="spellStart"/>
      <w:r w:rsidR="00ED6152" w:rsidRPr="00A0487D">
        <w:rPr>
          <w:rFonts w:ascii="Times New Roman" w:hAnsi="Times New Roman" w:cs="Times New Roman"/>
          <w:i/>
          <w:iCs/>
          <w:color w:val="000000" w:themeColor="text1"/>
        </w:rPr>
        <w:t>paramtric</w:t>
      </w:r>
      <w:proofErr w:type="spellEnd"/>
      <w:r w:rsidR="00ED6152" w:rsidRPr="00A0487D">
        <w:rPr>
          <w:rFonts w:ascii="Times New Roman" w:hAnsi="Times New Roman" w:cs="Times New Roman"/>
          <w:i/>
          <w:iCs/>
          <w:color w:val="000000" w:themeColor="text1"/>
        </w:rPr>
        <w:t xml:space="preserve"> distributions for VPS and the other TVA parameters per group</w:t>
      </w:r>
    </w:p>
    <w:p w14:paraId="265B1A44" w14:textId="77777777" w:rsidR="00ED6152" w:rsidRPr="00A0487D" w:rsidRDefault="00ED6152" w:rsidP="00ED6152">
      <w:pPr>
        <w:rPr>
          <w:lang w:val="en-US"/>
        </w:rPr>
      </w:pPr>
    </w:p>
    <w:p w14:paraId="5F95E783" w14:textId="0798D2A7" w:rsidR="00ED6152" w:rsidRPr="00A0487D" w:rsidRDefault="00ED6152" w:rsidP="00ED6152">
      <w:pPr>
        <w:rPr>
          <w:sz w:val="24"/>
          <w:szCs w:val="24"/>
          <w:lang w:val="en-US"/>
        </w:rPr>
      </w:pPr>
      <w:r w:rsidRPr="00A0487D">
        <w:rPr>
          <w:rFonts w:ascii="Times New Roman" w:hAnsi="Times New Roman" w:cs="Times New Roman"/>
          <w:b/>
          <w:sz w:val="24"/>
          <w:szCs w:val="24"/>
          <w:lang w:val="en-US"/>
        </w:rPr>
        <w:t xml:space="preserve">Fig.6 </w:t>
      </w:r>
      <w:r w:rsidRPr="00A0487D">
        <w:rPr>
          <w:rFonts w:ascii="Times New Roman" w:hAnsi="Times New Roman" w:cs="Times New Roman"/>
          <w:iCs/>
          <w:color w:val="000000" w:themeColor="text1"/>
          <w:sz w:val="24"/>
          <w:szCs w:val="24"/>
          <w:lang w:val="en-US"/>
        </w:rPr>
        <w:t>Non-parametric distribution curves per group for VPS and the other TVA parameters</w:t>
      </w:r>
      <w:r w:rsidRPr="00A0487D">
        <w:rPr>
          <w:rFonts w:ascii="Times New Roman" w:hAnsi="Times New Roman" w:cs="Times New Roman"/>
          <w:i/>
          <w:iCs/>
          <w:color w:val="000000" w:themeColor="text1"/>
          <w:sz w:val="24"/>
          <w:szCs w:val="24"/>
          <w:lang w:val="en-US"/>
        </w:rPr>
        <w:t xml:space="preserve"> </w:t>
      </w:r>
    </w:p>
    <w:p w14:paraId="524D188C" w14:textId="5D612C73" w:rsidR="00540B6F" w:rsidRPr="00A0487D" w:rsidRDefault="004C0DD8" w:rsidP="00540B6F">
      <w:pPr>
        <w:rPr>
          <w:rFonts w:ascii="Times New Roman" w:hAnsi="Times New Roman" w:cs="Times New Roman"/>
          <w:i/>
          <w:sz w:val="24"/>
          <w:szCs w:val="24"/>
          <w:lang w:val="en-US"/>
        </w:rPr>
      </w:pPr>
      <w:r w:rsidRPr="00A0487D">
        <w:rPr>
          <w:rFonts w:ascii="Times New Roman" w:hAnsi="Times New Roman" w:cs="Times New Roman"/>
          <w:i/>
          <w:noProof/>
          <w:sz w:val="24"/>
          <w:szCs w:val="24"/>
          <w:lang w:eastAsia="de-DE"/>
        </w:rPr>
        <w:drawing>
          <wp:inline distT="0" distB="0" distL="0" distR="0" wp14:anchorId="20C57B6F" wp14:editId="6C995219">
            <wp:extent cx="5760720" cy="4356777"/>
            <wp:effectExtent l="0" t="0" r="0" b="5715"/>
            <wp:docPr id="83" name="Grafik 83" descr="B:\ORG\N\Mitarbeiter\Martin\Paper\TVA_FAS_PUI\Abbildungen\Non_overlap_Distributions_V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RG\N\Mitarbeiter\Martin\Paper\TVA_FAS_PUI\Abbildungen\Non_overlap_Distributions_VP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356777"/>
                    </a:xfrm>
                    <a:prstGeom prst="rect">
                      <a:avLst/>
                    </a:prstGeom>
                    <a:noFill/>
                    <a:ln>
                      <a:noFill/>
                    </a:ln>
                  </pic:spPr>
                </pic:pic>
              </a:graphicData>
            </a:graphic>
          </wp:inline>
        </w:drawing>
      </w:r>
    </w:p>
    <w:p w14:paraId="70112C07" w14:textId="5149D164" w:rsidR="00540B6F" w:rsidRPr="00A0487D" w:rsidRDefault="00540B6F" w:rsidP="00540B6F">
      <w:pPr>
        <w:rPr>
          <w:lang w:val="en-US"/>
        </w:rPr>
      </w:pPr>
    </w:p>
    <w:p w14:paraId="0FC51D8D" w14:textId="2AF4D320" w:rsidR="00077AEF" w:rsidRPr="00A0487D" w:rsidRDefault="00077AEF" w:rsidP="009F4C86">
      <w:pPr>
        <w:pStyle w:val="berschrift3"/>
        <w:numPr>
          <w:ilvl w:val="1"/>
          <w:numId w:val="3"/>
        </w:numPr>
        <w:spacing w:line="360" w:lineRule="auto"/>
        <w:rPr>
          <w:rFonts w:ascii="Times New Roman" w:hAnsi="Times New Roman" w:cs="Times New Roman"/>
          <w:i/>
          <w:iCs/>
          <w:color w:val="000000" w:themeColor="text1"/>
        </w:rPr>
      </w:pPr>
      <w:r w:rsidRPr="00A0487D">
        <w:rPr>
          <w:rFonts w:ascii="Times New Roman" w:hAnsi="Times New Roman" w:cs="Times New Roman"/>
          <w:i/>
          <w:iCs/>
          <w:color w:val="000000" w:themeColor="text1"/>
        </w:rPr>
        <w:t>Mediation analysis</w:t>
      </w:r>
    </w:p>
    <w:p w14:paraId="180B58D5" w14:textId="100B62C5" w:rsidR="003B34F1" w:rsidRPr="00A0487D" w:rsidRDefault="0064539D" w:rsidP="003B34F1">
      <w:pPr>
        <w:spacing w:line="360" w:lineRule="auto"/>
        <w:rPr>
          <w:rFonts w:ascii="Times New Roman" w:hAnsi="Times New Roman" w:cs="Times New Roman"/>
          <w:sz w:val="24"/>
          <w:szCs w:val="24"/>
          <w:lang w:val="en-US"/>
        </w:rPr>
      </w:pPr>
      <w:r w:rsidRPr="00A0487D">
        <w:rPr>
          <w:rFonts w:ascii="Times New Roman" w:hAnsi="Times New Roman" w:cs="Times New Roman"/>
          <w:color w:val="000000" w:themeColor="text1"/>
          <w:sz w:val="24"/>
          <w:szCs w:val="24"/>
          <w:lang w:val="en-US"/>
        </w:rPr>
        <w:t xml:space="preserve">Visual processing speed </w:t>
      </w:r>
      <w:r w:rsidRPr="00A0487D">
        <w:rPr>
          <w:rFonts w:ascii="Times New Roman" w:hAnsi="Times New Roman" w:cs="Times New Roman"/>
          <w:i/>
          <w:color w:val="000000" w:themeColor="text1"/>
          <w:sz w:val="24"/>
          <w:szCs w:val="24"/>
          <w:lang w:val="en-US"/>
        </w:rPr>
        <w:t>C</w:t>
      </w:r>
      <w:r w:rsidRPr="00A0487D">
        <w:rPr>
          <w:rFonts w:ascii="Times New Roman" w:hAnsi="Times New Roman" w:cs="Times New Roman"/>
          <w:color w:val="000000" w:themeColor="text1"/>
          <w:sz w:val="24"/>
          <w:szCs w:val="24"/>
          <w:lang w:val="en-US"/>
        </w:rPr>
        <w:t xml:space="preserve"> (</w:t>
      </w:r>
      <w:r w:rsidR="003B34F1" w:rsidRPr="00A0487D">
        <w:rPr>
          <w:rFonts w:ascii="Times New Roman" w:hAnsi="Times New Roman" w:cs="Times New Roman"/>
          <w:color w:val="000000" w:themeColor="text1"/>
          <w:sz w:val="24"/>
          <w:szCs w:val="24"/>
          <w:lang w:val="en-US"/>
        </w:rPr>
        <w:t>VPS</w:t>
      </w:r>
      <w:r w:rsidRPr="00A0487D">
        <w:rPr>
          <w:rFonts w:ascii="Times New Roman" w:hAnsi="Times New Roman" w:cs="Times New Roman"/>
          <w:color w:val="000000" w:themeColor="text1"/>
          <w:sz w:val="24"/>
          <w:szCs w:val="24"/>
          <w:lang w:val="en-US"/>
        </w:rPr>
        <w:t>)</w:t>
      </w:r>
      <w:r w:rsidR="003B34F1" w:rsidRPr="00A0487D">
        <w:rPr>
          <w:rFonts w:ascii="Times New Roman" w:hAnsi="Times New Roman" w:cs="Times New Roman"/>
          <w:color w:val="000000" w:themeColor="text1"/>
          <w:sz w:val="24"/>
          <w:szCs w:val="24"/>
          <w:lang w:val="en-US"/>
        </w:rPr>
        <w:t xml:space="preserve"> fully mediated the association between </w:t>
      </w:r>
      <w:r w:rsidRPr="00A0487D">
        <w:rPr>
          <w:rFonts w:ascii="Times New Roman" w:hAnsi="Times New Roman" w:cs="Times New Roman"/>
          <w:color w:val="000000" w:themeColor="text1"/>
          <w:sz w:val="24"/>
          <w:szCs w:val="24"/>
          <w:lang w:val="en-US"/>
        </w:rPr>
        <w:t>pupillary unrest index (</w:t>
      </w:r>
      <w:r w:rsidR="003B34F1" w:rsidRPr="00A0487D">
        <w:rPr>
          <w:rFonts w:ascii="Times New Roman" w:hAnsi="Times New Roman" w:cs="Times New Roman"/>
          <w:color w:val="000000" w:themeColor="text1"/>
          <w:sz w:val="24"/>
          <w:szCs w:val="24"/>
          <w:lang w:val="en-US"/>
        </w:rPr>
        <w:t>PUI</w:t>
      </w:r>
      <w:r w:rsidRPr="00A0487D">
        <w:rPr>
          <w:rFonts w:ascii="Times New Roman" w:hAnsi="Times New Roman" w:cs="Times New Roman"/>
          <w:color w:val="000000" w:themeColor="text1"/>
          <w:sz w:val="24"/>
          <w:szCs w:val="24"/>
          <w:lang w:val="en-US"/>
        </w:rPr>
        <w:t>)</w:t>
      </w:r>
      <w:r w:rsidR="003B34F1" w:rsidRPr="00A0487D">
        <w:rPr>
          <w:rFonts w:ascii="Times New Roman" w:hAnsi="Times New Roman" w:cs="Times New Roman"/>
          <w:color w:val="000000" w:themeColor="text1"/>
          <w:sz w:val="24"/>
          <w:szCs w:val="24"/>
          <w:lang w:val="en-US"/>
        </w:rPr>
        <w:t xml:space="preserve"> and v</w:t>
      </w:r>
      <w:r w:rsidRPr="00A0487D">
        <w:rPr>
          <w:rFonts w:ascii="Times New Roman" w:hAnsi="Times New Roman" w:cs="Times New Roman"/>
          <w:color w:val="000000" w:themeColor="text1"/>
          <w:sz w:val="24"/>
          <w:szCs w:val="24"/>
          <w:lang w:val="en-US"/>
        </w:rPr>
        <w:t xml:space="preserve">isual </w:t>
      </w:r>
      <w:proofErr w:type="gramStart"/>
      <w:r w:rsidRPr="00A0487D">
        <w:rPr>
          <w:rFonts w:ascii="Times New Roman" w:hAnsi="Times New Roman" w:cs="Times New Roman"/>
          <w:color w:val="000000" w:themeColor="text1"/>
          <w:sz w:val="24"/>
          <w:szCs w:val="24"/>
          <w:lang w:val="en-US"/>
        </w:rPr>
        <w:t>short term</w:t>
      </w:r>
      <w:proofErr w:type="gramEnd"/>
      <w:r w:rsidRPr="00A0487D">
        <w:rPr>
          <w:rFonts w:ascii="Times New Roman" w:hAnsi="Times New Roman" w:cs="Times New Roman"/>
          <w:color w:val="000000" w:themeColor="text1"/>
          <w:sz w:val="24"/>
          <w:szCs w:val="24"/>
          <w:lang w:val="en-US"/>
        </w:rPr>
        <w:t xml:space="preserve"> memory</w:t>
      </w:r>
      <w:r w:rsidR="003B34F1" w:rsidRPr="00A0487D">
        <w:rPr>
          <w:rFonts w:ascii="Times New Roman" w:hAnsi="Times New Roman" w:cs="Times New Roman"/>
          <w:color w:val="000000" w:themeColor="text1"/>
          <w:sz w:val="24"/>
          <w:szCs w:val="24"/>
          <w:lang w:val="en-US"/>
        </w:rPr>
        <w:t xml:space="preserve"> </w:t>
      </w:r>
      <w:r w:rsidRPr="00A0487D">
        <w:rPr>
          <w:rFonts w:ascii="Times New Roman" w:hAnsi="Times New Roman" w:cs="Times New Roman"/>
          <w:color w:val="000000" w:themeColor="text1"/>
          <w:sz w:val="24"/>
          <w:szCs w:val="24"/>
          <w:lang w:val="en-US"/>
        </w:rPr>
        <w:t>(</w:t>
      </w:r>
      <w:proofErr w:type="spellStart"/>
      <w:r w:rsidRPr="00A0487D">
        <w:rPr>
          <w:rFonts w:ascii="Times New Roman" w:hAnsi="Times New Roman" w:cs="Times New Roman"/>
          <w:color w:val="000000" w:themeColor="text1"/>
          <w:sz w:val="24"/>
          <w:szCs w:val="24"/>
          <w:lang w:val="en-US"/>
        </w:rPr>
        <w:t>vSTM</w:t>
      </w:r>
      <w:proofErr w:type="spellEnd"/>
      <w:r w:rsidRPr="00A0487D">
        <w:rPr>
          <w:rFonts w:ascii="Times New Roman" w:hAnsi="Times New Roman" w:cs="Times New Roman"/>
          <w:color w:val="000000" w:themeColor="text1"/>
          <w:sz w:val="24"/>
          <w:szCs w:val="24"/>
          <w:lang w:val="en-US"/>
        </w:rPr>
        <w:t xml:space="preserve">) </w:t>
      </w:r>
      <w:r w:rsidR="003B34F1" w:rsidRPr="00A0487D">
        <w:rPr>
          <w:rFonts w:ascii="Times New Roman" w:hAnsi="Times New Roman" w:cs="Times New Roman"/>
          <w:color w:val="000000" w:themeColor="text1"/>
          <w:sz w:val="24"/>
          <w:szCs w:val="24"/>
          <w:lang w:val="en-US"/>
        </w:rPr>
        <w:t xml:space="preserve">capacity </w:t>
      </w:r>
      <w:r w:rsidR="003B34F1" w:rsidRPr="00A0487D">
        <w:rPr>
          <w:rFonts w:ascii="Times New Roman" w:hAnsi="Times New Roman" w:cs="Times New Roman"/>
          <w:i/>
          <w:color w:val="000000" w:themeColor="text1"/>
          <w:sz w:val="24"/>
          <w:szCs w:val="24"/>
          <w:lang w:val="en-US"/>
        </w:rPr>
        <w:t>K</w:t>
      </w:r>
      <w:r w:rsidR="003B34F1" w:rsidRPr="00A0487D">
        <w:rPr>
          <w:rFonts w:ascii="Times New Roman" w:hAnsi="Times New Roman" w:cs="Times New Roman"/>
          <w:color w:val="000000" w:themeColor="text1"/>
          <w:sz w:val="24"/>
          <w:szCs w:val="24"/>
          <w:lang w:val="en-US"/>
        </w:rPr>
        <w:t>. Bootstrapping (1</w:t>
      </w:r>
      <w:r w:rsidR="00B875FE" w:rsidRPr="00A0487D">
        <w:rPr>
          <w:rFonts w:ascii="Times New Roman" w:hAnsi="Times New Roman" w:cs="Times New Roman"/>
          <w:color w:val="000000" w:themeColor="text1"/>
          <w:sz w:val="24"/>
          <w:szCs w:val="24"/>
          <w:lang w:val="en-US"/>
        </w:rPr>
        <w:t>.</w:t>
      </w:r>
      <w:r w:rsidR="003B34F1" w:rsidRPr="00A0487D">
        <w:rPr>
          <w:rFonts w:ascii="Times New Roman" w:hAnsi="Times New Roman" w:cs="Times New Roman"/>
          <w:color w:val="000000" w:themeColor="text1"/>
          <w:sz w:val="24"/>
          <w:szCs w:val="24"/>
          <w:lang w:val="en-US"/>
        </w:rPr>
        <w:t xml:space="preserve">000 samples) was applied. We found a non-significant direct effect of PUI on </w:t>
      </w:r>
      <w:r w:rsidR="003B34F1" w:rsidRPr="00A0487D">
        <w:rPr>
          <w:rFonts w:ascii="Times New Roman" w:hAnsi="Times New Roman" w:cs="Times New Roman"/>
          <w:i/>
          <w:color w:val="000000" w:themeColor="text1"/>
          <w:sz w:val="24"/>
          <w:szCs w:val="24"/>
          <w:lang w:val="en-US"/>
        </w:rPr>
        <w:t>K</w:t>
      </w:r>
      <w:r w:rsidR="003B34F1" w:rsidRPr="00A0487D">
        <w:rPr>
          <w:rFonts w:ascii="Times New Roman" w:hAnsi="Times New Roman" w:cs="Times New Roman"/>
          <w:color w:val="000000" w:themeColor="text1"/>
          <w:sz w:val="24"/>
          <w:szCs w:val="24"/>
          <w:lang w:val="en-US"/>
        </w:rPr>
        <w:t xml:space="preserve"> (b</w:t>
      </w:r>
      <w:r w:rsidR="003B34F1" w:rsidRPr="00A0487D">
        <w:rPr>
          <w:rFonts w:ascii="Times New Roman" w:hAnsi="Times New Roman" w:cs="Times New Roman"/>
          <w:color w:val="000000" w:themeColor="text1"/>
          <w:sz w:val="16"/>
          <w:szCs w:val="16"/>
          <w:lang w:val="en-US"/>
        </w:rPr>
        <w:t>1</w:t>
      </w:r>
      <w:r w:rsidR="003B34F1" w:rsidRPr="00A0487D">
        <w:rPr>
          <w:rFonts w:ascii="Times New Roman" w:hAnsi="Times New Roman" w:cs="Times New Roman"/>
          <w:color w:val="000000" w:themeColor="text1"/>
          <w:sz w:val="24"/>
          <w:szCs w:val="24"/>
          <w:lang w:val="en-US"/>
        </w:rPr>
        <w:t xml:space="preserve"> = -0.130</w:t>
      </w:r>
      <w:r w:rsidR="00B875FE" w:rsidRPr="00A0487D">
        <w:rPr>
          <w:rFonts w:ascii="Times New Roman" w:hAnsi="Times New Roman" w:cs="Times New Roman"/>
          <w:color w:val="000000" w:themeColor="text1"/>
          <w:sz w:val="24"/>
          <w:szCs w:val="24"/>
          <w:lang w:val="en-US"/>
        </w:rPr>
        <w:t>.</w:t>
      </w:r>
      <w:r w:rsidR="003B34F1" w:rsidRPr="00A0487D">
        <w:rPr>
          <w:rFonts w:ascii="Times New Roman" w:hAnsi="Times New Roman" w:cs="Times New Roman"/>
          <w:color w:val="000000" w:themeColor="text1"/>
          <w:sz w:val="24"/>
          <w:szCs w:val="24"/>
          <w:lang w:val="en-US"/>
        </w:rPr>
        <w:t xml:space="preserve"> </w:t>
      </w:r>
      <w:r w:rsidR="003B34F1" w:rsidRPr="00A0487D">
        <w:rPr>
          <w:rFonts w:ascii="Times New Roman" w:hAnsi="Times New Roman" w:cs="Times New Roman"/>
          <w:i/>
          <w:color w:val="000000" w:themeColor="text1"/>
          <w:sz w:val="24"/>
          <w:szCs w:val="24"/>
          <w:lang w:val="en-US"/>
        </w:rPr>
        <w:t>SE</w:t>
      </w:r>
      <w:r w:rsidR="003B34F1" w:rsidRPr="00A0487D">
        <w:rPr>
          <w:rFonts w:ascii="Times New Roman" w:hAnsi="Times New Roman" w:cs="Times New Roman"/>
          <w:color w:val="000000" w:themeColor="text1"/>
          <w:sz w:val="16"/>
          <w:szCs w:val="16"/>
          <w:lang w:val="en-US"/>
        </w:rPr>
        <w:t xml:space="preserve">1 </w:t>
      </w:r>
      <w:r w:rsidR="003B34F1" w:rsidRPr="00A0487D">
        <w:rPr>
          <w:rFonts w:ascii="Times New Roman" w:hAnsi="Times New Roman" w:cs="Times New Roman"/>
          <w:color w:val="000000" w:themeColor="text1"/>
          <w:sz w:val="24"/>
          <w:szCs w:val="24"/>
          <w:lang w:val="en-US"/>
        </w:rPr>
        <w:t>= 0.094</w:t>
      </w:r>
      <w:r w:rsidR="00B875FE" w:rsidRPr="00A0487D">
        <w:rPr>
          <w:rFonts w:ascii="Times New Roman" w:hAnsi="Times New Roman" w:cs="Times New Roman"/>
          <w:color w:val="000000" w:themeColor="text1"/>
          <w:sz w:val="24"/>
          <w:szCs w:val="24"/>
          <w:lang w:val="en-US"/>
        </w:rPr>
        <w:t>.</w:t>
      </w:r>
      <w:r w:rsidR="003B34F1" w:rsidRPr="00A0487D">
        <w:rPr>
          <w:rFonts w:ascii="Times New Roman" w:hAnsi="Times New Roman" w:cs="Times New Roman"/>
          <w:color w:val="000000" w:themeColor="text1"/>
          <w:sz w:val="24"/>
          <w:szCs w:val="24"/>
          <w:lang w:val="en-US"/>
        </w:rPr>
        <w:t xml:space="preserve"> 95% CI</w:t>
      </w:r>
      <w:r w:rsidR="003B34F1" w:rsidRPr="00A0487D">
        <w:rPr>
          <w:rFonts w:ascii="Times New Roman" w:hAnsi="Times New Roman" w:cs="Times New Roman"/>
          <w:color w:val="000000" w:themeColor="text1"/>
          <w:sz w:val="16"/>
          <w:szCs w:val="16"/>
          <w:lang w:val="en-US"/>
        </w:rPr>
        <w:t>1</w:t>
      </w:r>
      <w:r w:rsidR="003B34F1" w:rsidRPr="00A0487D">
        <w:rPr>
          <w:rFonts w:ascii="Times New Roman" w:hAnsi="Times New Roman" w:cs="Times New Roman"/>
          <w:color w:val="000000" w:themeColor="text1"/>
          <w:sz w:val="24"/>
          <w:szCs w:val="24"/>
          <w:lang w:val="en-US"/>
        </w:rPr>
        <w:t xml:space="preserve"> [LL</w:t>
      </w:r>
      <w:r w:rsidR="00B875FE" w:rsidRPr="00A0487D">
        <w:rPr>
          <w:rFonts w:ascii="Times New Roman" w:hAnsi="Times New Roman" w:cs="Times New Roman"/>
          <w:sz w:val="24"/>
          <w:szCs w:val="24"/>
          <w:lang w:val="en-US"/>
        </w:rPr>
        <w:t>.</w:t>
      </w:r>
      <w:r w:rsidR="003B34F1" w:rsidRPr="00A0487D">
        <w:rPr>
          <w:rFonts w:ascii="Times New Roman" w:hAnsi="Times New Roman" w:cs="Times New Roman"/>
          <w:sz w:val="24"/>
          <w:szCs w:val="24"/>
          <w:lang w:val="en-US"/>
        </w:rPr>
        <w:t>UL] = [-0.303</w:t>
      </w:r>
      <w:r w:rsidR="00B875FE" w:rsidRPr="00A0487D">
        <w:rPr>
          <w:rFonts w:ascii="Times New Roman" w:hAnsi="Times New Roman" w:cs="Times New Roman"/>
          <w:sz w:val="24"/>
          <w:szCs w:val="24"/>
          <w:lang w:val="en-US"/>
        </w:rPr>
        <w:t>.</w:t>
      </w:r>
      <w:r w:rsidR="003B34F1" w:rsidRPr="00A0487D">
        <w:rPr>
          <w:rFonts w:ascii="Times New Roman" w:hAnsi="Times New Roman" w:cs="Times New Roman"/>
          <w:sz w:val="24"/>
          <w:szCs w:val="24"/>
          <w:lang w:val="en-US"/>
        </w:rPr>
        <w:t xml:space="preserve"> 0.073]) and a significant indirect effect (b</w:t>
      </w:r>
      <w:r w:rsidR="003B34F1" w:rsidRPr="00A0487D">
        <w:rPr>
          <w:rFonts w:ascii="Times New Roman" w:hAnsi="Times New Roman" w:cs="Times New Roman"/>
          <w:sz w:val="16"/>
          <w:szCs w:val="16"/>
          <w:lang w:val="en-US"/>
        </w:rPr>
        <w:t>2</w:t>
      </w:r>
      <w:r w:rsidR="003B34F1" w:rsidRPr="00A0487D">
        <w:rPr>
          <w:rFonts w:ascii="Times New Roman" w:hAnsi="Times New Roman" w:cs="Times New Roman"/>
          <w:sz w:val="24"/>
          <w:szCs w:val="24"/>
          <w:lang w:val="en-US"/>
        </w:rPr>
        <w:t xml:space="preserve"> = -0.089</w:t>
      </w:r>
      <w:r w:rsidR="00B875FE" w:rsidRPr="00A0487D">
        <w:rPr>
          <w:rFonts w:ascii="Times New Roman" w:hAnsi="Times New Roman" w:cs="Times New Roman"/>
          <w:sz w:val="24"/>
          <w:szCs w:val="24"/>
          <w:lang w:val="en-US"/>
        </w:rPr>
        <w:t>.</w:t>
      </w:r>
      <w:r w:rsidR="003B34F1" w:rsidRPr="00A0487D">
        <w:rPr>
          <w:rFonts w:ascii="Times New Roman" w:hAnsi="Times New Roman" w:cs="Times New Roman"/>
          <w:sz w:val="24"/>
          <w:szCs w:val="24"/>
          <w:lang w:val="en-US"/>
        </w:rPr>
        <w:t xml:space="preserve"> </w:t>
      </w:r>
      <w:r w:rsidR="003B34F1" w:rsidRPr="00A0487D">
        <w:rPr>
          <w:rFonts w:ascii="Times New Roman" w:hAnsi="Times New Roman" w:cs="Times New Roman"/>
          <w:i/>
          <w:sz w:val="24"/>
          <w:szCs w:val="24"/>
          <w:lang w:val="en-US"/>
        </w:rPr>
        <w:t>SE</w:t>
      </w:r>
      <w:r w:rsidR="003B34F1" w:rsidRPr="00A0487D">
        <w:rPr>
          <w:rFonts w:ascii="Times New Roman" w:hAnsi="Times New Roman" w:cs="Times New Roman"/>
          <w:sz w:val="16"/>
          <w:szCs w:val="16"/>
          <w:lang w:val="en-US"/>
        </w:rPr>
        <w:t xml:space="preserve">2 </w:t>
      </w:r>
      <w:r w:rsidR="003B34F1" w:rsidRPr="00A0487D">
        <w:rPr>
          <w:rFonts w:ascii="Times New Roman" w:hAnsi="Times New Roman" w:cs="Times New Roman"/>
          <w:sz w:val="24"/>
          <w:szCs w:val="24"/>
          <w:lang w:val="en-US"/>
        </w:rPr>
        <w:t>= 0.066</w:t>
      </w:r>
      <w:r w:rsidR="00B875FE" w:rsidRPr="00A0487D">
        <w:rPr>
          <w:rFonts w:ascii="Times New Roman" w:hAnsi="Times New Roman" w:cs="Times New Roman"/>
          <w:sz w:val="24"/>
          <w:szCs w:val="24"/>
          <w:lang w:val="en-US"/>
        </w:rPr>
        <w:t>.</w:t>
      </w:r>
      <w:r w:rsidR="003B34F1" w:rsidRPr="00A0487D">
        <w:rPr>
          <w:rFonts w:ascii="Times New Roman" w:hAnsi="Times New Roman" w:cs="Times New Roman"/>
          <w:sz w:val="24"/>
          <w:szCs w:val="24"/>
          <w:lang w:val="en-US"/>
        </w:rPr>
        <w:t xml:space="preserve"> 95% CI</w:t>
      </w:r>
      <w:r w:rsidR="003B34F1" w:rsidRPr="00A0487D">
        <w:rPr>
          <w:rFonts w:ascii="Times New Roman" w:hAnsi="Times New Roman" w:cs="Times New Roman"/>
          <w:sz w:val="16"/>
          <w:szCs w:val="16"/>
          <w:lang w:val="en-US"/>
        </w:rPr>
        <w:t>2</w:t>
      </w:r>
      <w:r w:rsidR="003B34F1" w:rsidRPr="00A0487D">
        <w:rPr>
          <w:rFonts w:ascii="Times New Roman" w:hAnsi="Times New Roman" w:cs="Times New Roman"/>
          <w:sz w:val="24"/>
          <w:szCs w:val="24"/>
          <w:lang w:val="en-US"/>
        </w:rPr>
        <w:t>[LL</w:t>
      </w:r>
      <w:r w:rsidR="00B875FE" w:rsidRPr="00A0487D">
        <w:rPr>
          <w:rFonts w:ascii="Times New Roman" w:hAnsi="Times New Roman" w:cs="Times New Roman"/>
          <w:sz w:val="24"/>
          <w:szCs w:val="24"/>
          <w:lang w:val="en-US"/>
        </w:rPr>
        <w:t>.</w:t>
      </w:r>
      <w:r w:rsidR="003B34F1" w:rsidRPr="00A0487D">
        <w:rPr>
          <w:rFonts w:ascii="Times New Roman" w:hAnsi="Times New Roman" w:cs="Times New Roman"/>
          <w:sz w:val="24"/>
          <w:szCs w:val="24"/>
          <w:lang w:val="en-US"/>
        </w:rPr>
        <w:t xml:space="preserve"> UL] = [-0.250</w:t>
      </w:r>
      <w:r w:rsidR="00B875FE" w:rsidRPr="00A0487D">
        <w:rPr>
          <w:rFonts w:ascii="Times New Roman" w:hAnsi="Times New Roman" w:cs="Times New Roman"/>
          <w:sz w:val="24"/>
          <w:szCs w:val="24"/>
          <w:lang w:val="en-US"/>
        </w:rPr>
        <w:t>.</w:t>
      </w:r>
      <w:r w:rsidR="003B34F1" w:rsidRPr="00A0487D">
        <w:rPr>
          <w:rFonts w:ascii="Times New Roman" w:hAnsi="Times New Roman" w:cs="Times New Roman"/>
          <w:sz w:val="24"/>
          <w:szCs w:val="24"/>
          <w:lang w:val="en-US"/>
        </w:rPr>
        <w:t xml:space="preserve"> -0.011]).</w:t>
      </w:r>
      <w:r w:rsidR="003B34F1" w:rsidRPr="00A0487D">
        <w:rPr>
          <w:i/>
          <w:iCs/>
          <w:color w:val="404040" w:themeColor="text1" w:themeTint="BF"/>
          <w:lang w:val="en-US"/>
        </w:rPr>
        <w:t xml:space="preserve"> </w:t>
      </w:r>
      <w:r w:rsidR="003B34F1" w:rsidRPr="00A0487D">
        <w:rPr>
          <w:rFonts w:ascii="Times New Roman" w:hAnsi="Times New Roman" w:cs="Times New Roman"/>
          <w:sz w:val="24"/>
          <w:szCs w:val="24"/>
          <w:lang w:val="en-US"/>
        </w:rPr>
        <w:t xml:space="preserve">Fig. </w:t>
      </w:r>
      <w:r w:rsidR="00B875FE" w:rsidRPr="00A0487D">
        <w:rPr>
          <w:rFonts w:ascii="Times New Roman" w:hAnsi="Times New Roman" w:cs="Times New Roman"/>
          <w:sz w:val="24"/>
          <w:szCs w:val="24"/>
          <w:lang w:val="en-US"/>
        </w:rPr>
        <w:t xml:space="preserve">6 </w:t>
      </w:r>
      <w:r w:rsidR="003B34F1" w:rsidRPr="00A0487D">
        <w:rPr>
          <w:rFonts w:ascii="Times New Roman" w:hAnsi="Times New Roman" w:cs="Times New Roman"/>
          <w:sz w:val="24"/>
          <w:szCs w:val="24"/>
          <w:lang w:val="en-US"/>
        </w:rPr>
        <w:t xml:space="preserve">depicts the mediation path model. Every increase in PUI (mm/min) results in a decrease of </w:t>
      </w:r>
      <w:proofErr w:type="spellStart"/>
      <w:r w:rsidR="003B34F1" w:rsidRPr="00A0487D">
        <w:rPr>
          <w:rFonts w:ascii="Times New Roman" w:hAnsi="Times New Roman" w:cs="Times New Roman"/>
          <w:sz w:val="24"/>
          <w:szCs w:val="24"/>
          <w:lang w:val="en-US"/>
        </w:rPr>
        <w:t>vSTM</w:t>
      </w:r>
      <w:proofErr w:type="spellEnd"/>
      <w:r w:rsidR="003B34F1" w:rsidRPr="00A0487D">
        <w:rPr>
          <w:rFonts w:ascii="Times New Roman" w:hAnsi="Times New Roman" w:cs="Times New Roman"/>
          <w:sz w:val="24"/>
          <w:szCs w:val="24"/>
          <w:lang w:val="en-US"/>
        </w:rPr>
        <w:t xml:space="preserve"> capacity</w:t>
      </w:r>
      <w:r w:rsidR="003B34F1" w:rsidRPr="00A0487D">
        <w:rPr>
          <w:rFonts w:ascii="Times New Roman" w:hAnsi="Times New Roman" w:cs="Times New Roman"/>
          <w:i/>
          <w:sz w:val="24"/>
          <w:szCs w:val="24"/>
          <w:lang w:val="en-US"/>
        </w:rPr>
        <w:t xml:space="preserve"> K</w:t>
      </w:r>
      <w:r w:rsidR="003B34F1" w:rsidRPr="00A0487D">
        <w:rPr>
          <w:rFonts w:ascii="Times New Roman" w:hAnsi="Times New Roman" w:cs="Times New Roman"/>
          <w:sz w:val="24"/>
          <w:szCs w:val="24"/>
          <w:lang w:val="en-US"/>
        </w:rPr>
        <w:t xml:space="preserve"> (maximum number of letters). Such decrease is given through the positive effect of PUI on VPS (blue path) and negative effect of VPS on </w:t>
      </w:r>
      <w:proofErr w:type="spellStart"/>
      <w:r w:rsidR="003B34F1" w:rsidRPr="00A0487D">
        <w:rPr>
          <w:rFonts w:ascii="Times New Roman" w:hAnsi="Times New Roman" w:cs="Times New Roman"/>
          <w:sz w:val="24"/>
          <w:szCs w:val="24"/>
          <w:lang w:val="en-US"/>
        </w:rPr>
        <w:t>vSTM</w:t>
      </w:r>
      <w:proofErr w:type="spellEnd"/>
      <w:r w:rsidR="003B34F1" w:rsidRPr="00A0487D">
        <w:rPr>
          <w:rFonts w:ascii="Times New Roman" w:hAnsi="Times New Roman" w:cs="Times New Roman"/>
          <w:sz w:val="24"/>
          <w:szCs w:val="24"/>
          <w:lang w:val="en-US"/>
        </w:rPr>
        <w:t xml:space="preserve"> capacity </w:t>
      </w:r>
      <w:r w:rsidR="003B34F1" w:rsidRPr="00A0487D">
        <w:rPr>
          <w:rFonts w:ascii="Times New Roman" w:hAnsi="Times New Roman" w:cs="Times New Roman"/>
          <w:i/>
          <w:sz w:val="24"/>
          <w:szCs w:val="24"/>
          <w:lang w:val="en-US"/>
        </w:rPr>
        <w:t>K</w:t>
      </w:r>
      <w:r w:rsidR="003B34F1" w:rsidRPr="00A0487D">
        <w:rPr>
          <w:rFonts w:ascii="Times New Roman" w:hAnsi="Times New Roman" w:cs="Times New Roman"/>
          <w:sz w:val="24"/>
          <w:szCs w:val="24"/>
          <w:lang w:val="en-US"/>
        </w:rPr>
        <w:t xml:space="preserve"> (red path).</w:t>
      </w:r>
    </w:p>
    <w:p w14:paraId="1FD8DEA9" w14:textId="77777777" w:rsidR="00ED6152" w:rsidRPr="00A0487D" w:rsidRDefault="00ED6152" w:rsidP="003B34F1">
      <w:pPr>
        <w:spacing w:line="360" w:lineRule="auto"/>
        <w:rPr>
          <w:i/>
          <w:iCs/>
          <w:color w:val="404040" w:themeColor="text1" w:themeTint="BF"/>
          <w:lang w:val="en-US"/>
        </w:rPr>
      </w:pPr>
    </w:p>
    <w:p w14:paraId="065BAD1D" w14:textId="1998046A" w:rsidR="003B34F1" w:rsidRPr="00A0487D" w:rsidRDefault="003B34F1" w:rsidP="003B34F1">
      <w:pPr>
        <w:spacing w:line="360" w:lineRule="auto"/>
        <w:rPr>
          <w:i/>
          <w:iCs/>
          <w:color w:val="404040" w:themeColor="text1" w:themeTint="BF"/>
          <w:lang w:val="en-US"/>
        </w:rPr>
      </w:pPr>
      <w:r w:rsidRPr="00A0487D">
        <w:rPr>
          <w:rFonts w:ascii="Times New Roman" w:hAnsi="Times New Roman" w:cs="Times New Roman"/>
          <w:b/>
          <w:sz w:val="24"/>
          <w:szCs w:val="24"/>
          <w:lang w:val="en-US"/>
        </w:rPr>
        <w:lastRenderedPageBreak/>
        <w:t>Fig.</w:t>
      </w:r>
      <w:r w:rsidR="00ED6152" w:rsidRPr="00A0487D">
        <w:rPr>
          <w:rFonts w:ascii="Times New Roman" w:hAnsi="Times New Roman" w:cs="Times New Roman"/>
          <w:b/>
          <w:sz w:val="24"/>
          <w:szCs w:val="24"/>
          <w:lang w:val="en-US"/>
        </w:rPr>
        <w:t>7</w:t>
      </w:r>
      <w:r w:rsidRPr="00A0487D">
        <w:rPr>
          <w:rFonts w:ascii="Times New Roman" w:hAnsi="Times New Roman" w:cs="Times New Roman"/>
          <w:b/>
          <w:sz w:val="24"/>
          <w:szCs w:val="24"/>
          <w:lang w:val="en-US"/>
        </w:rPr>
        <w:t>:</w:t>
      </w:r>
      <w:r w:rsidRPr="00A0487D">
        <w:rPr>
          <w:rFonts w:ascii="Times New Roman" w:hAnsi="Times New Roman" w:cs="Times New Roman"/>
          <w:sz w:val="24"/>
          <w:szCs w:val="24"/>
          <w:lang w:val="en-US"/>
        </w:rPr>
        <w:t xml:space="preserve"> Mediation model of pupillary unrest (PUI) on </w:t>
      </w:r>
      <w:proofErr w:type="spellStart"/>
      <w:r w:rsidRPr="00A0487D">
        <w:rPr>
          <w:rFonts w:ascii="Times New Roman" w:hAnsi="Times New Roman" w:cs="Times New Roman"/>
          <w:sz w:val="24"/>
          <w:szCs w:val="24"/>
          <w:lang w:val="en-US"/>
        </w:rPr>
        <w:t>vSTM</w:t>
      </w:r>
      <w:proofErr w:type="spellEnd"/>
      <w:r w:rsidRPr="00A0487D">
        <w:rPr>
          <w:rFonts w:ascii="Times New Roman" w:hAnsi="Times New Roman" w:cs="Times New Roman"/>
          <w:sz w:val="24"/>
          <w:szCs w:val="24"/>
          <w:lang w:val="en-US"/>
        </w:rPr>
        <w:t xml:space="preserve"> capacity </w:t>
      </w:r>
      <w:r w:rsidRPr="00A0487D">
        <w:rPr>
          <w:rFonts w:ascii="Times New Roman" w:hAnsi="Times New Roman" w:cs="Times New Roman"/>
          <w:i/>
          <w:sz w:val="24"/>
          <w:szCs w:val="24"/>
          <w:lang w:val="en-US"/>
        </w:rPr>
        <w:t xml:space="preserve">K </w:t>
      </w:r>
      <w:r w:rsidRPr="00A0487D">
        <w:rPr>
          <w:rFonts w:ascii="Times New Roman" w:hAnsi="Times New Roman" w:cs="Times New Roman"/>
          <w:sz w:val="24"/>
          <w:szCs w:val="24"/>
          <w:lang w:val="en-US"/>
        </w:rPr>
        <w:t xml:space="preserve">through visual processing speed </w:t>
      </w:r>
      <w:r w:rsidRPr="00A0487D">
        <w:rPr>
          <w:rFonts w:ascii="Times New Roman" w:hAnsi="Times New Roman" w:cs="Times New Roman"/>
          <w:i/>
          <w:sz w:val="24"/>
          <w:szCs w:val="24"/>
          <w:lang w:val="en-US"/>
        </w:rPr>
        <w:t>C</w:t>
      </w:r>
      <w:r w:rsidRPr="00A0487D">
        <w:rPr>
          <w:rFonts w:ascii="Times New Roman" w:hAnsi="Times New Roman" w:cs="Times New Roman"/>
          <w:sz w:val="24"/>
          <w:szCs w:val="24"/>
          <w:lang w:val="en-US"/>
        </w:rPr>
        <w:t xml:space="preserve"> (VPS).</w:t>
      </w:r>
    </w:p>
    <w:p w14:paraId="060CDAD3" w14:textId="77777777" w:rsidR="003B34F1" w:rsidRPr="00A0487D" w:rsidRDefault="003B34F1" w:rsidP="003B34F1">
      <w:pPr>
        <w:spacing w:line="360" w:lineRule="auto"/>
        <w:rPr>
          <w:rFonts w:ascii="Times New Roman" w:hAnsi="Times New Roman" w:cs="Times New Roman"/>
          <w:sz w:val="24"/>
          <w:szCs w:val="24"/>
          <w:lang w:val="en-US"/>
        </w:rPr>
      </w:pPr>
      <w:r w:rsidRPr="00A0487D">
        <w:rPr>
          <w:noProof/>
          <w:lang w:eastAsia="de-DE"/>
        </w:rPr>
        <w:drawing>
          <wp:inline distT="0" distB="0" distL="0" distR="0" wp14:anchorId="2D4F01A5" wp14:editId="4AFED462">
            <wp:extent cx="5836588" cy="229425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6662" cy="2298215"/>
                    </a:xfrm>
                    <a:prstGeom prst="rect">
                      <a:avLst/>
                    </a:prstGeom>
                    <a:noFill/>
                  </pic:spPr>
                </pic:pic>
              </a:graphicData>
            </a:graphic>
          </wp:inline>
        </w:drawing>
      </w:r>
    </w:p>
    <w:p w14:paraId="3633875A" w14:textId="7C696798" w:rsidR="003B34F1" w:rsidRPr="003B34F1" w:rsidRDefault="003B34F1" w:rsidP="003B34F1">
      <w:pPr>
        <w:rPr>
          <w:rFonts w:ascii="Times New Roman" w:hAnsi="Times New Roman" w:cs="Times New Roman"/>
          <w:sz w:val="20"/>
          <w:szCs w:val="20"/>
          <w:lang w:val="en-US"/>
        </w:rPr>
      </w:pPr>
      <w:r w:rsidRPr="00A0487D">
        <w:rPr>
          <w:rFonts w:ascii="Times New Roman" w:hAnsi="Times New Roman" w:cs="Times New Roman"/>
          <w:i/>
          <w:sz w:val="20"/>
          <w:szCs w:val="20"/>
          <w:lang w:val="en-US"/>
        </w:rPr>
        <w:t>Note</w:t>
      </w:r>
      <w:r w:rsidRPr="00A0487D">
        <w:rPr>
          <w:rFonts w:ascii="Times New Roman" w:hAnsi="Times New Roman" w:cs="Times New Roman"/>
          <w:sz w:val="20"/>
          <w:szCs w:val="20"/>
          <w:lang w:val="en-US"/>
        </w:rPr>
        <w:t xml:space="preserve">. Mediation path model of pupillary unrest (PUI) on </w:t>
      </w:r>
      <w:proofErr w:type="spellStart"/>
      <w:r w:rsidRPr="00A0487D">
        <w:rPr>
          <w:rFonts w:ascii="Times New Roman" w:hAnsi="Times New Roman" w:cs="Times New Roman"/>
          <w:sz w:val="20"/>
          <w:szCs w:val="20"/>
          <w:lang w:val="en-US"/>
        </w:rPr>
        <w:t>vSTM</w:t>
      </w:r>
      <w:proofErr w:type="spellEnd"/>
      <w:r w:rsidRPr="00A0487D">
        <w:rPr>
          <w:rFonts w:ascii="Times New Roman" w:hAnsi="Times New Roman" w:cs="Times New Roman"/>
          <w:sz w:val="20"/>
          <w:szCs w:val="20"/>
          <w:lang w:val="en-US"/>
        </w:rPr>
        <w:t xml:space="preserve"> capacity </w:t>
      </w:r>
      <w:r w:rsidRPr="00A0487D">
        <w:rPr>
          <w:rFonts w:ascii="Times New Roman" w:hAnsi="Times New Roman" w:cs="Times New Roman"/>
          <w:i/>
          <w:sz w:val="20"/>
          <w:szCs w:val="20"/>
          <w:lang w:val="en-US"/>
        </w:rPr>
        <w:t>K</w:t>
      </w:r>
      <w:r w:rsidRPr="00A0487D">
        <w:rPr>
          <w:rFonts w:ascii="Times New Roman" w:hAnsi="Times New Roman" w:cs="Times New Roman"/>
          <w:sz w:val="20"/>
          <w:szCs w:val="20"/>
          <w:lang w:val="en-US"/>
        </w:rPr>
        <w:t xml:space="preserve"> through visual processing speed</w:t>
      </w:r>
      <w:r w:rsidRPr="00A0487D">
        <w:rPr>
          <w:rFonts w:ascii="Times New Roman" w:hAnsi="Times New Roman" w:cs="Times New Roman"/>
          <w:i/>
          <w:sz w:val="20"/>
          <w:szCs w:val="20"/>
          <w:lang w:val="en-US"/>
        </w:rPr>
        <w:t xml:space="preserve"> C</w:t>
      </w:r>
      <w:r w:rsidRPr="00A0487D">
        <w:rPr>
          <w:rFonts w:ascii="Times New Roman" w:hAnsi="Times New Roman" w:cs="Times New Roman"/>
          <w:sz w:val="20"/>
          <w:szCs w:val="20"/>
          <w:lang w:val="en-US"/>
        </w:rPr>
        <w:t xml:space="preserve"> (VPS). Bootstrapped results (1</w:t>
      </w:r>
      <w:r w:rsidR="00B875FE" w:rsidRPr="00A0487D">
        <w:rPr>
          <w:rFonts w:ascii="Times New Roman" w:hAnsi="Times New Roman" w:cs="Times New Roman"/>
          <w:sz w:val="20"/>
          <w:szCs w:val="20"/>
          <w:lang w:val="en-US"/>
        </w:rPr>
        <w:t>.</w:t>
      </w:r>
      <w:r w:rsidRPr="00A0487D">
        <w:rPr>
          <w:rFonts w:ascii="Times New Roman" w:hAnsi="Times New Roman" w:cs="Times New Roman"/>
          <w:sz w:val="20"/>
          <w:szCs w:val="20"/>
          <w:lang w:val="en-US"/>
        </w:rPr>
        <w:t>000 samples). Unstandardized coefficients (b)</w:t>
      </w:r>
      <w:r w:rsidR="00B875FE" w:rsidRPr="00A0487D">
        <w:rPr>
          <w:rFonts w:ascii="Times New Roman" w:hAnsi="Times New Roman" w:cs="Times New Roman"/>
          <w:sz w:val="20"/>
          <w:szCs w:val="20"/>
          <w:lang w:val="en-US"/>
        </w:rPr>
        <w:t>.</w:t>
      </w:r>
      <w:r w:rsidRPr="00A0487D">
        <w:rPr>
          <w:rFonts w:ascii="Times New Roman" w:hAnsi="Times New Roman" w:cs="Times New Roman"/>
          <w:sz w:val="20"/>
          <w:szCs w:val="20"/>
          <w:lang w:val="en-US"/>
        </w:rPr>
        <w:t xml:space="preserve"> standard errors (</w:t>
      </w:r>
      <w:r w:rsidRPr="00A0487D">
        <w:rPr>
          <w:rFonts w:ascii="Times New Roman" w:hAnsi="Times New Roman" w:cs="Times New Roman"/>
          <w:i/>
          <w:sz w:val="20"/>
          <w:szCs w:val="20"/>
          <w:lang w:val="en-US"/>
        </w:rPr>
        <w:t>SE</w:t>
      </w:r>
      <w:r w:rsidRPr="00A0487D">
        <w:rPr>
          <w:rFonts w:ascii="Times New Roman" w:hAnsi="Times New Roman" w:cs="Times New Roman"/>
          <w:sz w:val="20"/>
          <w:szCs w:val="20"/>
          <w:lang w:val="en-US"/>
        </w:rPr>
        <w:t xml:space="preserve">) and 95% confidence intervals (CI) of the </w:t>
      </w:r>
      <w:proofErr w:type="gramStart"/>
      <w:r w:rsidRPr="00A0487D">
        <w:rPr>
          <w:rFonts w:ascii="Times New Roman" w:hAnsi="Times New Roman" w:cs="Times New Roman"/>
          <w:sz w:val="20"/>
          <w:szCs w:val="20"/>
          <w:lang w:val="en-US"/>
        </w:rPr>
        <w:t>particular effects</w:t>
      </w:r>
      <w:proofErr w:type="gramEnd"/>
      <w:r w:rsidRPr="00A0487D">
        <w:rPr>
          <w:rFonts w:ascii="Times New Roman" w:hAnsi="Times New Roman" w:cs="Times New Roman"/>
          <w:sz w:val="20"/>
          <w:szCs w:val="20"/>
          <w:lang w:val="en-US"/>
        </w:rPr>
        <w:t xml:space="preserve"> (arrows) are depicted</w:t>
      </w:r>
      <w:r w:rsidR="00B875FE" w:rsidRPr="00A0487D">
        <w:rPr>
          <w:rFonts w:ascii="Times New Roman" w:hAnsi="Times New Roman" w:cs="Times New Roman"/>
          <w:sz w:val="20"/>
          <w:szCs w:val="20"/>
          <w:lang w:val="en-US"/>
        </w:rPr>
        <w:t>.</w:t>
      </w:r>
      <w:r w:rsidRPr="00A0487D">
        <w:rPr>
          <w:rFonts w:ascii="Times New Roman" w:hAnsi="Times New Roman" w:cs="Times New Roman"/>
          <w:sz w:val="20"/>
          <w:szCs w:val="20"/>
          <w:lang w:val="en-US"/>
        </w:rPr>
        <w:t xml:space="preserve"> blue indicating a significant negative and red indicating a significant positive effect</w:t>
      </w:r>
      <w:r w:rsidR="00B875FE" w:rsidRPr="00A0487D">
        <w:rPr>
          <w:rFonts w:ascii="Times New Roman" w:hAnsi="Times New Roman" w:cs="Times New Roman"/>
          <w:sz w:val="20"/>
          <w:szCs w:val="20"/>
          <w:lang w:val="en-US"/>
        </w:rPr>
        <w:t>.</w:t>
      </w:r>
      <w:r w:rsidRPr="00A0487D">
        <w:rPr>
          <w:rFonts w:ascii="Times New Roman" w:hAnsi="Times New Roman" w:cs="Times New Roman"/>
          <w:sz w:val="20"/>
          <w:szCs w:val="20"/>
          <w:lang w:val="en-US"/>
        </w:rPr>
        <w:t xml:space="preserve"> black indicating a non-significant effect. Bold </w:t>
      </w:r>
      <w:r w:rsidRPr="00A0487D">
        <w:rPr>
          <w:rFonts w:ascii="Times New Roman" w:hAnsi="Times New Roman" w:cs="Times New Roman"/>
          <w:i/>
          <w:sz w:val="20"/>
          <w:szCs w:val="20"/>
          <w:lang w:val="en-US"/>
        </w:rPr>
        <w:t>b</w:t>
      </w:r>
      <w:r w:rsidRPr="00A0487D">
        <w:rPr>
          <w:rFonts w:ascii="Times New Roman" w:hAnsi="Times New Roman" w:cs="Times New Roman"/>
          <w:i/>
          <w:sz w:val="16"/>
          <w:szCs w:val="16"/>
          <w:lang w:val="en-US"/>
        </w:rPr>
        <w:t>2</w:t>
      </w:r>
      <w:r w:rsidR="00B875FE" w:rsidRPr="00A0487D">
        <w:rPr>
          <w:rFonts w:ascii="Times New Roman" w:hAnsi="Times New Roman" w:cs="Times New Roman"/>
          <w:sz w:val="20"/>
          <w:szCs w:val="20"/>
          <w:lang w:val="en-US"/>
        </w:rPr>
        <w:t>.</w:t>
      </w:r>
      <w:r w:rsidRPr="00A0487D">
        <w:rPr>
          <w:rFonts w:ascii="Times New Roman" w:hAnsi="Times New Roman" w:cs="Times New Roman"/>
          <w:sz w:val="20"/>
          <w:szCs w:val="20"/>
          <w:lang w:val="en-US"/>
        </w:rPr>
        <w:t xml:space="preserve"> </w:t>
      </w:r>
      <w:r w:rsidRPr="00A0487D">
        <w:rPr>
          <w:rFonts w:ascii="Times New Roman" w:hAnsi="Times New Roman" w:cs="Times New Roman"/>
          <w:i/>
          <w:sz w:val="20"/>
          <w:szCs w:val="20"/>
          <w:lang w:val="en-US"/>
        </w:rPr>
        <w:t>SE</w:t>
      </w:r>
      <w:r w:rsidRPr="00A0487D">
        <w:rPr>
          <w:rFonts w:ascii="Times New Roman" w:hAnsi="Times New Roman" w:cs="Times New Roman"/>
          <w:i/>
          <w:sz w:val="16"/>
          <w:szCs w:val="16"/>
          <w:lang w:val="en-US"/>
        </w:rPr>
        <w:t>2</w:t>
      </w:r>
      <w:r w:rsidRPr="00A0487D">
        <w:rPr>
          <w:rFonts w:ascii="Times New Roman" w:hAnsi="Times New Roman" w:cs="Times New Roman"/>
          <w:sz w:val="20"/>
          <w:szCs w:val="20"/>
          <w:lang w:val="en-US"/>
        </w:rPr>
        <w:t xml:space="preserve"> and CI</w:t>
      </w:r>
      <w:r w:rsidRPr="00A0487D">
        <w:rPr>
          <w:rFonts w:ascii="Times New Roman" w:hAnsi="Times New Roman" w:cs="Times New Roman"/>
          <w:sz w:val="16"/>
          <w:szCs w:val="16"/>
          <w:lang w:val="en-US"/>
        </w:rPr>
        <w:t>2</w:t>
      </w:r>
      <w:r w:rsidRPr="00A0487D">
        <w:rPr>
          <w:rFonts w:ascii="Times New Roman" w:hAnsi="Times New Roman" w:cs="Times New Roman"/>
          <w:sz w:val="20"/>
          <w:szCs w:val="20"/>
          <w:lang w:val="en-US"/>
        </w:rPr>
        <w:t xml:space="preserve"> represent the significant indirect effect of interest</w:t>
      </w:r>
      <w:r w:rsidR="00B875FE" w:rsidRPr="00A0487D">
        <w:rPr>
          <w:rFonts w:ascii="Times New Roman" w:hAnsi="Times New Roman" w:cs="Times New Roman"/>
          <w:sz w:val="20"/>
          <w:szCs w:val="20"/>
          <w:lang w:val="en-US"/>
        </w:rPr>
        <w:t>.</w:t>
      </w:r>
      <w:r w:rsidRPr="00A0487D">
        <w:rPr>
          <w:rFonts w:ascii="Times New Roman" w:hAnsi="Times New Roman" w:cs="Times New Roman"/>
          <w:sz w:val="20"/>
          <w:szCs w:val="20"/>
          <w:lang w:val="en-US"/>
        </w:rPr>
        <w:t xml:space="preserve"> </w:t>
      </w:r>
      <w:proofErr w:type="gramStart"/>
      <w:r w:rsidRPr="00A0487D">
        <w:rPr>
          <w:rFonts w:ascii="Times New Roman" w:hAnsi="Times New Roman" w:cs="Times New Roman"/>
          <w:sz w:val="20"/>
          <w:szCs w:val="20"/>
          <w:lang w:val="en-US"/>
        </w:rPr>
        <w:t>i.e.</w:t>
      </w:r>
      <w:proofErr w:type="gramEnd"/>
      <w:r w:rsidRPr="00A0487D">
        <w:rPr>
          <w:rFonts w:ascii="Times New Roman" w:hAnsi="Times New Roman" w:cs="Times New Roman"/>
          <w:sz w:val="20"/>
          <w:szCs w:val="20"/>
          <w:lang w:val="en-US"/>
        </w:rPr>
        <w:t xml:space="preserve"> the effect of PUI on </w:t>
      </w:r>
      <w:r w:rsidRPr="00A0487D">
        <w:rPr>
          <w:rFonts w:ascii="Times New Roman" w:hAnsi="Times New Roman" w:cs="Times New Roman"/>
          <w:i/>
          <w:sz w:val="20"/>
          <w:szCs w:val="20"/>
          <w:lang w:val="en-US"/>
        </w:rPr>
        <w:t>K</w:t>
      </w:r>
      <w:r w:rsidRPr="00A0487D">
        <w:rPr>
          <w:rFonts w:ascii="Times New Roman" w:hAnsi="Times New Roman" w:cs="Times New Roman"/>
          <w:sz w:val="20"/>
          <w:szCs w:val="20"/>
          <w:lang w:val="en-US"/>
        </w:rPr>
        <w:t xml:space="preserve"> through VPS.</w:t>
      </w:r>
    </w:p>
    <w:p w14:paraId="5BB87C90" w14:textId="4F846DDF" w:rsidR="003B34F1" w:rsidRPr="009F4C86" w:rsidRDefault="00ED6152" w:rsidP="00BB0E8A">
      <w:pPr>
        <w:rPr>
          <w:rStyle w:val="SchwacheHervorhebung"/>
          <w:rFonts w:ascii="Times New Roman" w:hAnsi="Times New Roman" w:cs="Times New Roman"/>
          <w:color w:val="000000" w:themeColor="text1"/>
          <w:sz w:val="24"/>
          <w:szCs w:val="24"/>
          <w:lang w:val="en-US"/>
        </w:rPr>
      </w:pPr>
      <w:r>
        <w:rPr>
          <w:rStyle w:val="SchwacheHervorhebung"/>
          <w:rFonts w:ascii="Times New Roman" w:hAnsi="Times New Roman" w:cs="Times New Roman"/>
          <w:color w:val="000000" w:themeColor="text1"/>
          <w:sz w:val="24"/>
          <w:szCs w:val="24"/>
          <w:lang w:val="en-US"/>
        </w:rPr>
        <w:br w:type="page"/>
      </w:r>
    </w:p>
    <w:p w14:paraId="07E4F5C0" w14:textId="0AB49B65" w:rsidR="00613D52" w:rsidRDefault="003B34F1" w:rsidP="00613D52">
      <w:pPr>
        <w:pStyle w:val="berschrift3"/>
        <w:numPr>
          <w:ilvl w:val="1"/>
          <w:numId w:val="3"/>
        </w:numPr>
        <w:spacing w:line="360" w:lineRule="auto"/>
        <w:rPr>
          <w:rFonts w:ascii="Times New Roman" w:hAnsi="Times New Roman" w:cs="Times New Roman"/>
          <w:i/>
          <w:color w:val="000000" w:themeColor="text1"/>
        </w:rPr>
      </w:pPr>
      <w:r w:rsidRPr="009F4C86">
        <w:rPr>
          <w:rFonts w:ascii="Times New Roman" w:hAnsi="Times New Roman" w:cs="Times New Roman"/>
          <w:i/>
          <w:color w:val="000000" w:themeColor="text1"/>
        </w:rPr>
        <w:lastRenderedPageBreak/>
        <w:t xml:space="preserve"> Individual whole report performance (fitted curves) of all post-COVID patients and healthy control participants</w:t>
      </w:r>
    </w:p>
    <w:p w14:paraId="4DBA31E8" w14:textId="77777777" w:rsidR="00613D52" w:rsidRPr="00613D52" w:rsidRDefault="00613D52" w:rsidP="00613D52">
      <w:pPr>
        <w:rPr>
          <w:lang w:val="en-US"/>
        </w:rPr>
      </w:pPr>
    </w:p>
    <w:p w14:paraId="4AA6E4E8" w14:textId="23060CA0" w:rsidR="009F4C86" w:rsidRPr="009F4C86" w:rsidRDefault="00613D52" w:rsidP="009F4C86">
      <w:pPr>
        <w:pStyle w:val="berschrift4"/>
        <w:numPr>
          <w:ilvl w:val="2"/>
          <w:numId w:val="3"/>
        </w:num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Fitted whole report performance </w:t>
      </w:r>
      <w:r w:rsidR="009F4C86" w:rsidRPr="009F4C86">
        <w:rPr>
          <w:rFonts w:ascii="Times New Roman" w:hAnsi="Times New Roman" w:cs="Times New Roman"/>
          <w:color w:val="000000" w:themeColor="text1"/>
        </w:rPr>
        <w:t>Post-COVID patient curves</w:t>
      </w:r>
    </w:p>
    <w:p w14:paraId="3EFDE931" w14:textId="19CDDA94" w:rsidR="009F4C86" w:rsidRPr="009F4C86" w:rsidRDefault="009F4C86" w:rsidP="00613D52">
      <w:pPr>
        <w:rPr>
          <w:rFonts w:ascii="Times New Roman" w:hAnsi="Times New Roman" w:cs="Times New Roman"/>
          <w:i/>
          <w:iCs/>
          <w:color w:val="000000" w:themeColor="text1"/>
          <w:sz w:val="24"/>
          <w:szCs w:val="24"/>
          <w:lang w:val="en-US"/>
        </w:rPr>
      </w:pPr>
    </w:p>
    <w:p w14:paraId="21E4A1BB" w14:textId="77777777" w:rsidR="00934304" w:rsidRDefault="009F4C86">
      <w:pPr>
        <w:rPr>
          <w:noProof/>
          <w:lang w:eastAsia="de-DE"/>
        </w:rPr>
      </w:pPr>
      <w:r w:rsidRPr="009F4C86">
        <w:rPr>
          <w:noProof/>
          <w:lang w:eastAsia="de-DE"/>
        </w:rPr>
        <w:drawing>
          <wp:inline distT="0" distB="0" distL="0" distR="0" wp14:anchorId="291A416A" wp14:editId="381B3FC7">
            <wp:extent cx="4772025" cy="3333115"/>
            <wp:effectExtent l="0" t="0" r="9525" b="635"/>
            <wp:docPr id="37" name="Grafik 37" descr="E:\Fitting_TVA_FAS_PUI\PoCoNeueAbb\TVAwholeReport-PoCo25-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Fitting_TVA_FAS_PUI\PoCoNeueAbb\TVAwholeReport-PoCo25-1-Test_WholeReportCurv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409" r="553"/>
                    <a:stretch/>
                  </pic:blipFill>
                  <pic:spPr bwMode="auto">
                    <a:xfrm>
                      <a:off x="0" y="0"/>
                      <a:ext cx="4772270" cy="3333286"/>
                    </a:xfrm>
                    <a:prstGeom prst="rect">
                      <a:avLst/>
                    </a:prstGeom>
                    <a:noFill/>
                    <a:ln>
                      <a:noFill/>
                    </a:ln>
                    <a:extLst>
                      <a:ext uri="{53640926-AAD7-44D8-BBD7-CCE9431645EC}">
                        <a14:shadowObscured xmlns:a14="http://schemas.microsoft.com/office/drawing/2010/main"/>
                      </a:ext>
                    </a:extLst>
                  </pic:spPr>
                </pic:pic>
              </a:graphicData>
            </a:graphic>
          </wp:inline>
        </w:drawing>
      </w:r>
      <w:r w:rsidRPr="009F4C86">
        <w:rPr>
          <w:noProof/>
          <w:lang w:eastAsia="de-DE"/>
        </w:rPr>
        <w:drawing>
          <wp:inline distT="0" distB="0" distL="0" distR="0" wp14:anchorId="5C57BC2C" wp14:editId="30865B59">
            <wp:extent cx="4724400" cy="3342640"/>
            <wp:effectExtent l="0" t="0" r="0" b="0"/>
            <wp:docPr id="35" name="Grafik 35" descr="E:\Fitting_TVA_FAS_PUI\PoCoNeueAbb\TVAwholeReport-PoCo23-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Fitting_TVA_FAS_PUI\PoCoNeueAbb\TVAwholeReport-PoCo23-1-Test_WholeReportCurv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44" r="1546"/>
                    <a:stretch/>
                  </pic:blipFill>
                  <pic:spPr bwMode="auto">
                    <a:xfrm>
                      <a:off x="0" y="0"/>
                      <a:ext cx="4724643" cy="3342812"/>
                    </a:xfrm>
                    <a:prstGeom prst="rect">
                      <a:avLst/>
                    </a:prstGeom>
                    <a:noFill/>
                    <a:ln>
                      <a:noFill/>
                    </a:ln>
                    <a:extLst>
                      <a:ext uri="{53640926-AAD7-44D8-BBD7-CCE9431645EC}">
                        <a14:shadowObscured xmlns:a14="http://schemas.microsoft.com/office/drawing/2010/main"/>
                      </a:ext>
                    </a:extLst>
                  </pic:spPr>
                </pic:pic>
              </a:graphicData>
            </a:graphic>
          </wp:inline>
        </w:drawing>
      </w:r>
      <w:r w:rsidRPr="009F4C86">
        <w:rPr>
          <w:noProof/>
          <w:lang w:eastAsia="de-DE"/>
        </w:rPr>
        <w:lastRenderedPageBreak/>
        <w:drawing>
          <wp:inline distT="0" distB="0" distL="0" distR="0" wp14:anchorId="2CDAB92E" wp14:editId="4CDA75B5">
            <wp:extent cx="4752975" cy="3342640"/>
            <wp:effectExtent l="0" t="0" r="0" b="0"/>
            <wp:docPr id="34" name="Grafik 34" descr="E:\Fitting_TVA_FAS_PUI\PoCoNeueAbb\TVAwholeReport-PoCo22-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Fitting_TVA_FAS_PUI\PoCoNeueAbb\TVAwholeReport-PoCo22-1-Test_WholeReportCurve.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144" r="949"/>
                    <a:stretch/>
                  </pic:blipFill>
                  <pic:spPr bwMode="auto">
                    <a:xfrm>
                      <a:off x="0" y="0"/>
                      <a:ext cx="4753219" cy="3342812"/>
                    </a:xfrm>
                    <a:prstGeom prst="rect">
                      <a:avLst/>
                    </a:prstGeom>
                    <a:noFill/>
                    <a:ln>
                      <a:noFill/>
                    </a:ln>
                    <a:extLst>
                      <a:ext uri="{53640926-AAD7-44D8-BBD7-CCE9431645EC}">
                        <a14:shadowObscured xmlns:a14="http://schemas.microsoft.com/office/drawing/2010/main"/>
                      </a:ext>
                    </a:extLst>
                  </pic:spPr>
                </pic:pic>
              </a:graphicData>
            </a:graphic>
          </wp:inline>
        </w:drawing>
      </w:r>
      <w:r w:rsidRPr="009F4C86">
        <w:rPr>
          <w:noProof/>
          <w:lang w:eastAsia="de-DE"/>
        </w:rPr>
        <w:drawing>
          <wp:inline distT="0" distB="0" distL="0" distR="0" wp14:anchorId="16EA7126" wp14:editId="6D5BF608">
            <wp:extent cx="4781550" cy="3323590"/>
            <wp:effectExtent l="0" t="0" r="0" b="0"/>
            <wp:docPr id="29" name="Grafik 29" descr="E:\Fitting_TVA_FAS_PUI\PoCoNeueAbb\TVAwholeReport-PoCo16-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Fitting_TVA_FAS_PUI\PoCoNeueAbb\TVAwholeReport-PoCo16-1-Test_WholeReportCurve.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674" r="355"/>
                    <a:stretch/>
                  </pic:blipFill>
                  <pic:spPr bwMode="auto">
                    <a:xfrm>
                      <a:off x="0" y="0"/>
                      <a:ext cx="4781796" cy="3323761"/>
                    </a:xfrm>
                    <a:prstGeom prst="rect">
                      <a:avLst/>
                    </a:prstGeom>
                    <a:noFill/>
                    <a:ln>
                      <a:noFill/>
                    </a:ln>
                    <a:extLst>
                      <a:ext uri="{53640926-AAD7-44D8-BBD7-CCE9431645EC}">
                        <a14:shadowObscured xmlns:a14="http://schemas.microsoft.com/office/drawing/2010/main"/>
                      </a:ext>
                    </a:extLst>
                  </pic:spPr>
                </pic:pic>
              </a:graphicData>
            </a:graphic>
          </wp:inline>
        </w:drawing>
      </w:r>
    </w:p>
    <w:p w14:paraId="0D694D0A" w14:textId="77777777" w:rsidR="00934304" w:rsidRDefault="00934304">
      <w:pPr>
        <w:rPr>
          <w:noProof/>
          <w:lang w:eastAsia="de-DE"/>
        </w:rPr>
      </w:pPr>
    </w:p>
    <w:p w14:paraId="45BEE3E9" w14:textId="77777777" w:rsidR="00934304" w:rsidRDefault="00934304">
      <w:pPr>
        <w:rPr>
          <w:noProof/>
          <w:lang w:eastAsia="de-DE"/>
        </w:rPr>
      </w:pPr>
    </w:p>
    <w:p w14:paraId="27601B24" w14:textId="15A672C3" w:rsidR="009F4C86" w:rsidRDefault="00934304">
      <w:pPr>
        <w:rPr>
          <w:noProof/>
          <w:lang w:eastAsia="de-DE"/>
        </w:rPr>
      </w:pPr>
      <w:r w:rsidRPr="00934304">
        <w:rPr>
          <w:noProof/>
          <w:lang w:eastAsia="de-DE"/>
        </w:rPr>
        <w:lastRenderedPageBreak/>
        <w:drawing>
          <wp:inline distT="0" distB="0" distL="0" distR="0" wp14:anchorId="0FFB2A37" wp14:editId="0FBD1E51">
            <wp:extent cx="4819650" cy="3342640"/>
            <wp:effectExtent l="0" t="0" r="0" b="0"/>
            <wp:docPr id="123" name="Grafik 123" descr="B:\ORG\N\Mitarbeiter\Martin\Paper\TVA_FAS_PUI\TVA_Fitted\NeueABBfürSupplementaries\PoCoAbbs\TVAwholeReport-PoCo29-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ORG\N\Mitarbeiter\Martin\Paper\TVA_FAS_PUI\TVA_Fitted\NeueABBfürSupplementaries\PoCoAbbs\TVAwholeReport-PoCo29-1-Test_WholeReportCurve.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144" r="-440"/>
                    <a:stretch/>
                  </pic:blipFill>
                  <pic:spPr bwMode="auto">
                    <a:xfrm>
                      <a:off x="0" y="0"/>
                      <a:ext cx="4819898" cy="3342812"/>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drawing>
          <wp:inline distT="0" distB="0" distL="0" distR="0" wp14:anchorId="318F2ED0" wp14:editId="0D79CBC7">
            <wp:extent cx="4798695" cy="3323590"/>
            <wp:effectExtent l="0" t="0" r="1905" b="0"/>
            <wp:docPr id="122" name="Grafik 122" descr="B:\ORG\N\Mitarbeiter\Martin\Paper\TVA_FAS_PUI\TVA_Fitted\NeueABBfürSupplementaries\PoCoAbbs\TVAwholeReport-PoCo24-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ORG\N\Mitarbeiter\Martin\Paper\TVA_FAS_PUI\TVA_Fitted\NeueABBfürSupplementaries\PoCoAbbs\TVAwholeReport-PoCo24-1-Test_WholeReportCurve.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 t="7674" r="-5"/>
                    <a:stretch/>
                  </pic:blipFill>
                  <pic:spPr bwMode="auto">
                    <a:xfrm>
                      <a:off x="0" y="0"/>
                      <a:ext cx="4798942" cy="3323761"/>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lastRenderedPageBreak/>
        <w:drawing>
          <wp:inline distT="0" distB="0" distL="0" distR="0" wp14:anchorId="5D03A931" wp14:editId="2790749C">
            <wp:extent cx="4798695" cy="3342640"/>
            <wp:effectExtent l="0" t="0" r="1905" b="0"/>
            <wp:docPr id="121" name="Grafik 121" descr="B:\ORG\N\Mitarbeiter\Martin\Paper\TVA_FAS_PUI\TVA_Fitted\NeueABBfürSupplementaries\PoCoAbbs\TVAwholeReport-PoCo20-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ORG\N\Mitarbeiter\Martin\Paper\TVA_FAS_PUI\TVA_Fitted\NeueABBfürSupplementaries\PoCoAbbs\TVAwholeReport-PoCo20-1-Test_WholeReportCurve.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t="7144" r="-5"/>
                    <a:stretch/>
                  </pic:blipFill>
                  <pic:spPr bwMode="auto">
                    <a:xfrm>
                      <a:off x="0" y="0"/>
                      <a:ext cx="4798942" cy="3342812"/>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drawing>
          <wp:inline distT="0" distB="0" distL="0" distR="0" wp14:anchorId="707EAF83" wp14:editId="52422955">
            <wp:extent cx="4724400" cy="3333115"/>
            <wp:effectExtent l="0" t="0" r="0" b="635"/>
            <wp:docPr id="120" name="Grafik 120" descr="B:\ORG\N\Mitarbeiter\Martin\Paper\TVA_FAS_PUI\TVA_Fitted\NeueABBfürSupplementaries\PoCoAbbs\TVAwholeReport-PoCo19-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ORG\N\Mitarbeiter\Martin\Paper\TVA_FAS_PUI\TVA_Fitted\NeueABBfürSupplementaries\PoCoAbbs\TVAwholeReport-PoCo19-1-Test_WholeReportCurve.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409" r="1546"/>
                    <a:stretch/>
                  </pic:blipFill>
                  <pic:spPr bwMode="auto">
                    <a:xfrm>
                      <a:off x="0" y="0"/>
                      <a:ext cx="4724643" cy="3333286"/>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lastRenderedPageBreak/>
        <w:drawing>
          <wp:inline distT="0" distB="0" distL="0" distR="0" wp14:anchorId="47203850" wp14:editId="26DCE085">
            <wp:extent cx="4798695" cy="3352165"/>
            <wp:effectExtent l="0" t="0" r="1905" b="635"/>
            <wp:docPr id="119" name="Grafik 119" descr="B:\ORG\N\Mitarbeiter\Martin\Paper\TVA_FAS_PUI\TVA_Fitted\NeueABBfürSupplementaries\PoCoAbbs\TVAwholeReport-PoCo17-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ORG\N\Mitarbeiter\Martin\Paper\TVA_FAS_PUI\TVA_Fitted\NeueABBfürSupplementaries\PoCoAbbs\TVAwholeReport-PoCo17-1-Test_WholeReportCurve.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 t="6880" r="-5"/>
                    <a:stretch/>
                  </pic:blipFill>
                  <pic:spPr bwMode="auto">
                    <a:xfrm>
                      <a:off x="0" y="0"/>
                      <a:ext cx="4798942"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drawing>
          <wp:inline distT="0" distB="0" distL="0" distR="0" wp14:anchorId="3A1D3B7D" wp14:editId="7BF3C90B">
            <wp:extent cx="4743450" cy="3333115"/>
            <wp:effectExtent l="0" t="0" r="0" b="635"/>
            <wp:docPr id="118" name="Grafik 118" descr="B:\ORG\N\Mitarbeiter\Martin\Paper\TVA_FAS_PUI\TVA_Fitted\NeueABBfürSupplementaries\PoCoAbbs\TVAwholeReport-PoCo15-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ORG\N\Mitarbeiter\Martin\Paper\TVA_FAS_PUI\TVA_Fitted\NeueABBfürSupplementaries\PoCoAbbs\TVAwholeReport-PoCo15-1-Test_WholeReportCurve.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409" r="1149"/>
                    <a:stretch/>
                  </pic:blipFill>
                  <pic:spPr bwMode="auto">
                    <a:xfrm>
                      <a:off x="0" y="0"/>
                      <a:ext cx="4743694" cy="3333286"/>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lastRenderedPageBreak/>
        <w:drawing>
          <wp:inline distT="0" distB="0" distL="0" distR="0" wp14:anchorId="0E800FDE" wp14:editId="449F17AB">
            <wp:extent cx="4724400" cy="3352165"/>
            <wp:effectExtent l="0" t="0" r="0" b="635"/>
            <wp:docPr id="117" name="Grafik 117" descr="B:\ORG\N\Mitarbeiter\Martin\Paper\TVA_FAS_PUI\TVA_Fitted\NeueABBfürSupplementaries\PoCoAbbs\TVAwholeReport-PoCo14-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ORG\N\Mitarbeiter\Martin\Paper\TVA_FAS_PUI\TVA_Fitted\NeueABBfürSupplementaries\PoCoAbbs\TVAwholeReport-PoCo14-1-Test_WholeReportCurve.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t="6880" r="1544"/>
                    <a:stretch/>
                  </pic:blipFill>
                  <pic:spPr bwMode="auto">
                    <a:xfrm>
                      <a:off x="0" y="0"/>
                      <a:ext cx="4724643"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drawing>
          <wp:inline distT="0" distB="0" distL="0" distR="0" wp14:anchorId="61ED68E0" wp14:editId="7D94B73E">
            <wp:extent cx="4781550" cy="3352799"/>
            <wp:effectExtent l="0" t="0" r="0" b="635"/>
            <wp:docPr id="116" name="Grafik 116" descr="B:\ORG\N\Mitarbeiter\Martin\Paper\TVA_FAS_PUI\TVA_Fitted\NeueABBfürSupplementaries\PoCoAbbs\TVAwholeReport-PoCo13-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ORG\N\Mitarbeiter\Martin\Paper\TVA_FAS_PUI\TVA_Fitted\NeueABBfürSupplementaries\PoCoAbbs\TVAwholeReport-PoCo13-1-Test_WholeReportCurve.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 t="6862" r="352"/>
                    <a:stretch/>
                  </pic:blipFill>
                  <pic:spPr bwMode="auto">
                    <a:xfrm>
                      <a:off x="0" y="0"/>
                      <a:ext cx="4781796" cy="3352972"/>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lastRenderedPageBreak/>
        <w:drawing>
          <wp:inline distT="0" distB="0" distL="0" distR="0" wp14:anchorId="6BDD402D" wp14:editId="3F3D5AC3">
            <wp:extent cx="4810125" cy="3352165"/>
            <wp:effectExtent l="0" t="0" r="9525" b="635"/>
            <wp:docPr id="115" name="Grafik 115" descr="B:\ORG\N\Mitarbeiter\Martin\Paper\TVA_FAS_PUI\TVA_Fitted\NeueABBfürSupplementaries\PoCoAbbs\TVAwholeReport-PoCo11-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ORG\N\Mitarbeiter\Martin\Paper\TVA_FAS_PUI\TVA_Fitted\NeueABBfürSupplementaries\PoCoAbbs\TVAwholeReport-PoCo11-1-Test_WholeReportCurve.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 t="6880" r="-241"/>
                    <a:stretch/>
                  </pic:blipFill>
                  <pic:spPr bwMode="auto">
                    <a:xfrm>
                      <a:off x="0" y="0"/>
                      <a:ext cx="4810372"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drawing>
          <wp:inline distT="0" distB="0" distL="0" distR="0" wp14:anchorId="21F3E048" wp14:editId="414CC3A4">
            <wp:extent cx="4895850" cy="3348990"/>
            <wp:effectExtent l="0" t="0" r="0" b="3810"/>
            <wp:docPr id="114" name="Grafik 114" descr="B:\ORG\N\Mitarbeiter\Martin\Paper\TVA_FAS_PUI\TVA_Fitted\NeueABBfürSupplementaries\PoCoAbbs\TVAwholeReport-PoCo10-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ORG\N\Mitarbeiter\Martin\Paper\TVA_FAS_PUI\TVA_Fitted\NeueABBfürSupplementaries\PoCoAbbs\TVAwholeReport-PoCo10-1-Test_WholeReportCurve.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 t="6968" r="-2030"/>
                    <a:stretch/>
                  </pic:blipFill>
                  <pic:spPr bwMode="auto">
                    <a:xfrm>
                      <a:off x="0" y="0"/>
                      <a:ext cx="4896102" cy="3349162"/>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lastRenderedPageBreak/>
        <w:drawing>
          <wp:inline distT="0" distB="0" distL="0" distR="0" wp14:anchorId="23EFED38" wp14:editId="05AE3B1D">
            <wp:extent cx="4838700" cy="3352165"/>
            <wp:effectExtent l="0" t="0" r="0" b="635"/>
            <wp:docPr id="113" name="Grafik 113" descr="B:\ORG\N\Mitarbeiter\Martin\Paper\TVA_FAS_PUI\TVA_Fitted\NeueABBfürSupplementaries\PoCoAbbs\TVAwholeReport-PoCo06-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ORG\N\Mitarbeiter\Martin\Paper\TVA_FAS_PUI\TVA_Fitted\NeueABBfürSupplementaries\PoCoAbbs\TVAwholeReport-PoCo06-1-Test_WholeReportCurve.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880" r="-837"/>
                    <a:stretch/>
                  </pic:blipFill>
                  <pic:spPr bwMode="auto">
                    <a:xfrm>
                      <a:off x="0" y="0"/>
                      <a:ext cx="4838949"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drawing>
          <wp:inline distT="0" distB="0" distL="0" distR="0" wp14:anchorId="466C46A0" wp14:editId="0E0A0B5A">
            <wp:extent cx="4819650" cy="3352165"/>
            <wp:effectExtent l="0" t="0" r="0" b="635"/>
            <wp:docPr id="112" name="Grafik 112" descr="B:\ORG\N\Mitarbeiter\Martin\Paper\TVA_FAS_PUI\TVA_Fitted\NeueABBfürSupplementaries\PoCoAbbs\TVAwholeReport-PoCo04-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ORG\N\Mitarbeiter\Martin\Paper\TVA_FAS_PUI\TVA_Fitted\NeueABBfürSupplementaries\PoCoAbbs\TVAwholeReport-PoCo04-1-Test_WholeReportCurve.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880" r="-440"/>
                    <a:stretch/>
                  </pic:blipFill>
                  <pic:spPr bwMode="auto">
                    <a:xfrm>
                      <a:off x="0" y="0"/>
                      <a:ext cx="4819898"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lastRenderedPageBreak/>
        <w:drawing>
          <wp:inline distT="0" distB="0" distL="0" distR="0" wp14:anchorId="42DE3454" wp14:editId="7607CC22">
            <wp:extent cx="4798695" cy="3352165"/>
            <wp:effectExtent l="0" t="0" r="1905" b="635"/>
            <wp:docPr id="111" name="Grafik 111" descr="B:\ORG\N\Mitarbeiter\Martin\Paper\TVA_FAS_PUI\TVA_Fitted\NeueABBfürSupplementaries\PoCoAbbs\TVAwholeReport-PoCo03-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ORG\N\Mitarbeiter\Martin\Paper\TVA_FAS_PUI\TVA_Fitted\NeueABBfürSupplementaries\PoCoAbbs\TVAwholeReport-PoCo03-1-Test_WholeReportCurve.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 t="6880" r="-5"/>
                    <a:stretch/>
                  </pic:blipFill>
                  <pic:spPr bwMode="auto">
                    <a:xfrm>
                      <a:off x="0" y="0"/>
                      <a:ext cx="4798942"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drawing>
          <wp:inline distT="0" distB="0" distL="0" distR="0" wp14:anchorId="618A49F0" wp14:editId="3D8430F5">
            <wp:extent cx="4798695" cy="3352165"/>
            <wp:effectExtent l="0" t="0" r="1905" b="635"/>
            <wp:docPr id="110" name="Grafik 110" descr="B:\ORG\N\Mitarbeiter\Martin\Paper\TVA_FAS_PUI\TVA_Fitted\NeueABBfürSupplementaries\PoCoAbbs\TVAwholeReport-JenPoCo15-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ORG\N\Mitarbeiter\Martin\Paper\TVA_FAS_PUI\TVA_Fitted\NeueABBfürSupplementaries\PoCoAbbs\TVAwholeReport-JenPoCo15-1-Test_WholeReportCurve.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 t="6880" r="-5"/>
                    <a:stretch/>
                  </pic:blipFill>
                  <pic:spPr bwMode="auto">
                    <a:xfrm>
                      <a:off x="0" y="0"/>
                      <a:ext cx="4798942"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lastRenderedPageBreak/>
        <w:drawing>
          <wp:inline distT="0" distB="0" distL="0" distR="0" wp14:anchorId="11436AB6" wp14:editId="78E282FF">
            <wp:extent cx="4762500" cy="3345815"/>
            <wp:effectExtent l="0" t="0" r="0" b="6985"/>
            <wp:docPr id="109" name="Grafik 109" descr="B:\ORG\N\Mitarbeiter\Martin\Paper\TVA_FAS_PUI\TVA_Fitted\NeueABBfürSupplementaries\PoCoAbbs\TVAwholeReport-JenPoCo12-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ORG\N\Mitarbeiter\Martin\Paper\TVA_FAS_PUI\TVA_Fitted\NeueABBfürSupplementaries\PoCoAbbs\TVAwholeReport-JenPoCo12-1-Test_WholeReportCurve.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t="7056" r="751"/>
                    <a:stretch/>
                  </pic:blipFill>
                  <pic:spPr bwMode="auto">
                    <a:xfrm>
                      <a:off x="0" y="0"/>
                      <a:ext cx="4762745" cy="334598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drawing>
          <wp:inline distT="0" distB="0" distL="0" distR="0" wp14:anchorId="62617885" wp14:editId="3553F9E7">
            <wp:extent cx="4794250" cy="3352165"/>
            <wp:effectExtent l="0" t="0" r="6350" b="635"/>
            <wp:docPr id="108" name="Grafik 108" descr="B:\ORG\N\Mitarbeiter\Martin\Paper\TVA_FAS_PUI\TVA_Fitted\NeueABBfürSupplementaries\PoCoAbbs\TVAwholeReport-JenPoCo11-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ORG\N\Mitarbeiter\Martin\Paper\TVA_FAS_PUI\TVA_Fitted\NeueABBfürSupplementaries\PoCoAbbs\TVAwholeReport-JenPoCo11-1-Test_WholeReportCurve.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 t="6880" r="89"/>
                    <a:stretch/>
                  </pic:blipFill>
                  <pic:spPr bwMode="auto">
                    <a:xfrm>
                      <a:off x="0" y="0"/>
                      <a:ext cx="4794496"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lastRenderedPageBreak/>
        <w:drawing>
          <wp:inline distT="0" distB="0" distL="0" distR="0" wp14:anchorId="50596D31" wp14:editId="5BCA6B6D">
            <wp:extent cx="4787900" cy="3352165"/>
            <wp:effectExtent l="0" t="0" r="0" b="635"/>
            <wp:docPr id="107" name="Grafik 107" descr="B:\ORG\N\Mitarbeiter\Martin\Paper\TVA_FAS_PUI\TVA_Fitted\NeueABBfürSupplementaries\PoCoAbbs\TVAwholeReport-JenPoCo10-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ORG\N\Mitarbeiter\Martin\Paper\TVA_FAS_PUI\TVA_Fitted\NeueABBfürSupplementaries\PoCoAbbs\TVAwholeReport-JenPoCo10-1-Test_WholeReportCurve.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6880" r="222"/>
                    <a:stretch/>
                  </pic:blipFill>
                  <pic:spPr bwMode="auto">
                    <a:xfrm>
                      <a:off x="0" y="0"/>
                      <a:ext cx="4788146"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drawing>
          <wp:inline distT="0" distB="0" distL="0" distR="0" wp14:anchorId="11BED9B4" wp14:editId="67BFCA1E">
            <wp:extent cx="4798695" cy="3352164"/>
            <wp:effectExtent l="0" t="0" r="1905" b="1270"/>
            <wp:docPr id="106" name="Grafik 106" descr="B:\ORG\N\Mitarbeiter\Martin\Paper\TVA_FAS_PUI\TVA_Fitted\NeueABBfürSupplementaries\PoCoAbbs\TVAwholeReport-JenPoCo08-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ORG\N\Mitarbeiter\Martin\Paper\TVA_FAS_PUI\TVA_Fitted\NeueABBfürSupplementaries\PoCoAbbs\TVAwholeReport-JenPoCo08-1-Test_WholeReportCurve.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 t="6880" r="-8"/>
                    <a:stretch/>
                  </pic:blipFill>
                  <pic:spPr bwMode="auto">
                    <a:xfrm>
                      <a:off x="0" y="0"/>
                      <a:ext cx="4798942"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lastRenderedPageBreak/>
        <w:drawing>
          <wp:inline distT="0" distB="0" distL="0" distR="0" wp14:anchorId="61B28D41" wp14:editId="63475F39">
            <wp:extent cx="4781550" cy="3352165"/>
            <wp:effectExtent l="0" t="0" r="0" b="635"/>
            <wp:docPr id="105" name="Grafik 105" descr="B:\ORG\N\Mitarbeiter\Martin\Paper\TVA_FAS_PUI\TVA_Fitted\NeueABBfürSupplementaries\PoCoAbbs\TVAwholeReport-JenPoCo03-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ORG\N\Mitarbeiter\Martin\Paper\TVA_FAS_PUI\TVA_Fitted\NeueABBfürSupplementaries\PoCoAbbs\TVAwholeReport-JenPoCo03-1-Test_WholeReportCurve.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6880" r="355"/>
                    <a:stretch/>
                  </pic:blipFill>
                  <pic:spPr bwMode="auto">
                    <a:xfrm>
                      <a:off x="0" y="0"/>
                      <a:ext cx="4781796"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drawing>
          <wp:inline distT="0" distB="0" distL="0" distR="0" wp14:anchorId="19E1DFAA" wp14:editId="7334A8BD">
            <wp:extent cx="4819650" cy="3352165"/>
            <wp:effectExtent l="0" t="0" r="0" b="635"/>
            <wp:docPr id="104" name="Grafik 104" descr="B:\ORG\N\Mitarbeiter\Martin\Paper\TVA_FAS_PUI\TVA_Fitted\NeueABBfürSupplementaries\PoCoAbbs\TVAwholeReport-JenPoCo02-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ORG\N\Mitarbeiter\Martin\Paper\TVA_FAS_PUI\TVA_Fitted\NeueABBfürSupplementaries\PoCoAbbs\TVAwholeReport-JenPoCo02-1-Test_WholeReportCurve.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6880" r="-440"/>
                    <a:stretch/>
                  </pic:blipFill>
                  <pic:spPr bwMode="auto">
                    <a:xfrm>
                      <a:off x="0" y="0"/>
                      <a:ext cx="4819898"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934304">
        <w:rPr>
          <w:noProof/>
          <w:lang w:eastAsia="de-DE"/>
        </w:rPr>
        <w:lastRenderedPageBreak/>
        <w:drawing>
          <wp:inline distT="0" distB="0" distL="0" distR="0" wp14:anchorId="094E4990" wp14:editId="01A1A186">
            <wp:extent cx="4832350" cy="3352165"/>
            <wp:effectExtent l="0" t="0" r="6350" b="635"/>
            <wp:docPr id="103" name="Grafik 103" descr="B:\ORG\N\Mitarbeiter\Martin\Paper\TVA_FAS_PUI\TVA_Fitted\NeueABBfürSupplementaries\PoCoAbbs\TVAwholeReport-PoCo30-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ORG\N\Mitarbeiter\Martin\Paper\TVA_FAS_PUI\TVA_Fitted\NeueABBfürSupplementaries\PoCoAbbs\TVAwholeReport-PoCo30-1-Test_WholeReportCurve.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 t="6880" r="-704"/>
                    <a:stretch/>
                  </pic:blipFill>
                  <pic:spPr bwMode="auto">
                    <a:xfrm>
                      <a:off x="0" y="0"/>
                      <a:ext cx="4832598" cy="335233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drawing>
          <wp:inline distT="0" distB="0" distL="0" distR="0" wp14:anchorId="3B037846" wp14:editId="2FAE7337">
            <wp:extent cx="4838700" cy="3352165"/>
            <wp:effectExtent l="0" t="0" r="0" b="635"/>
            <wp:docPr id="28" name="Grafik 28" descr="E:\Fitting_TVA_FAS_PUI\PoCoNeueAbb\TVAwholeReport-PoCo15-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Fitting_TVA_FAS_PUI\PoCoNeueAbb\TVAwholeReport-PoCo15-1-Test_WholeReportCurve.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6880" r="-837"/>
                    <a:stretch/>
                  </pic:blipFill>
                  <pic:spPr bwMode="auto">
                    <a:xfrm>
                      <a:off x="0" y="0"/>
                      <a:ext cx="4838949" cy="335233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lastRenderedPageBreak/>
        <w:drawing>
          <wp:inline distT="0" distB="0" distL="0" distR="0" wp14:anchorId="71E7BDC8" wp14:editId="7B62836A">
            <wp:extent cx="4832350" cy="3345815"/>
            <wp:effectExtent l="0" t="0" r="6350" b="6985"/>
            <wp:docPr id="22" name="Grafik 22" descr="E:\Fitting_TVA_FAS_PUI\PoCoNeueAbb\TVAwholeReport-PoCo07-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Fitting_TVA_FAS_PUI\PoCoNeueAbb\TVAwholeReport-PoCo07-1-Test_WholeReportCurve.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 t="7056" r="-704"/>
                    <a:stretch/>
                  </pic:blipFill>
                  <pic:spPr bwMode="auto">
                    <a:xfrm>
                      <a:off x="0" y="0"/>
                      <a:ext cx="4832598" cy="334598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drawing>
          <wp:inline distT="0" distB="0" distL="0" distR="0" wp14:anchorId="603F0776" wp14:editId="6CFD9DCA">
            <wp:extent cx="4798695" cy="3352165"/>
            <wp:effectExtent l="0" t="0" r="1905" b="635"/>
            <wp:docPr id="20" name="Grafik 20" descr="E:\Fitting_TVA_FAS_PUI\PoCoNeueAbb\TVAwholeReport-PoCo05-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Fitting_TVA_FAS_PUI\PoCoNeueAbb\TVAwholeReport-PoCo05-1-Test_WholeReportCurve.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 t="6880" r="-5"/>
                    <a:stretch/>
                  </pic:blipFill>
                  <pic:spPr bwMode="auto">
                    <a:xfrm>
                      <a:off x="0" y="0"/>
                      <a:ext cx="4798942" cy="335233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lastRenderedPageBreak/>
        <w:drawing>
          <wp:inline distT="0" distB="0" distL="0" distR="0" wp14:anchorId="5403BF6E" wp14:editId="5D0B61BB">
            <wp:extent cx="4798695" cy="3345815"/>
            <wp:effectExtent l="0" t="0" r="1905" b="6985"/>
            <wp:docPr id="17" name="Grafik 17" descr="E:\Fitting_TVA_FAS_PUI\PoCoNeueAbb\TVAwholeReport-PoCo02-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Fitting_TVA_FAS_PUI\PoCoNeueAbb\TVAwholeReport-PoCo02-1-Test_WholeReportCurve.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 t="7056" r="-5"/>
                    <a:stretch/>
                  </pic:blipFill>
                  <pic:spPr bwMode="auto">
                    <a:xfrm>
                      <a:off x="0" y="0"/>
                      <a:ext cx="4798942" cy="334598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drawing>
          <wp:inline distT="0" distB="0" distL="0" distR="0" wp14:anchorId="2ED3CCF5" wp14:editId="537324E9">
            <wp:extent cx="4798695" cy="3345815"/>
            <wp:effectExtent l="0" t="0" r="1905" b="6985"/>
            <wp:docPr id="16" name="Grafik 16" descr="E:\Fitting_TVA_FAS_PUI\PoCoNeueAbb\TVAwholeReport-PC4-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Fitting_TVA_FAS_PUI\PoCoNeueAbb\TVAwholeReport-PC4-1-Test_WholeReportCurve.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 t="7056" r="-5"/>
                    <a:stretch/>
                  </pic:blipFill>
                  <pic:spPr bwMode="auto">
                    <a:xfrm>
                      <a:off x="0" y="0"/>
                      <a:ext cx="4798942" cy="334598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lastRenderedPageBreak/>
        <w:drawing>
          <wp:inline distT="0" distB="0" distL="0" distR="0" wp14:anchorId="0E6A9F5C" wp14:editId="32C19AD9">
            <wp:extent cx="4819650" cy="3352165"/>
            <wp:effectExtent l="0" t="0" r="0" b="635"/>
            <wp:docPr id="15" name="Grafik 15" descr="E:\Fitting_TVA_FAS_PUI\PoCoNeueAbb\TVAwholeReport-PC2-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Fitting_TVA_FAS_PUI\PoCoNeueAbb\TVAwholeReport-PC2-1-Test_WholeReportCurve.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 t="6879" r="-439" b="1"/>
                    <a:stretch/>
                  </pic:blipFill>
                  <pic:spPr bwMode="auto">
                    <a:xfrm>
                      <a:off x="0" y="0"/>
                      <a:ext cx="4819898" cy="335233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drawing>
          <wp:inline distT="0" distB="0" distL="0" distR="0" wp14:anchorId="2B70436C" wp14:editId="54653F0D">
            <wp:extent cx="4798695" cy="3345815"/>
            <wp:effectExtent l="0" t="0" r="1905" b="6985"/>
            <wp:docPr id="14" name="Grafik 14" descr="E:\Fitting_TVA_FAS_PUI\PoCoNeueAbb\TVAwholeReport-PC1-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Fitting_TVA_FAS_PUI\PoCoNeueAbb\TVAwholeReport-PC1-1-Test_WholeReportCurve.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 t="7056" r="-5"/>
                    <a:stretch/>
                  </pic:blipFill>
                  <pic:spPr bwMode="auto">
                    <a:xfrm>
                      <a:off x="0" y="0"/>
                      <a:ext cx="4798942" cy="334598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lastRenderedPageBreak/>
        <w:drawing>
          <wp:inline distT="0" distB="0" distL="0" distR="0" wp14:anchorId="39AAF752" wp14:editId="29FD136B">
            <wp:extent cx="4749800" cy="3352165"/>
            <wp:effectExtent l="0" t="0" r="0" b="635"/>
            <wp:docPr id="12" name="Grafik 12" descr="E:\Fitting_TVA_FAS_PUI\PoCoNeueAbb\TVAwholeReport-JenPoCo14-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Fitting_TVA_FAS_PUI\PoCoNeueAbb\TVAwholeReport-JenPoCo14-1-Test_WholeReportCurve.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6880" r="1016"/>
                    <a:stretch/>
                  </pic:blipFill>
                  <pic:spPr bwMode="auto">
                    <a:xfrm>
                      <a:off x="0" y="0"/>
                      <a:ext cx="4750044" cy="335233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drawing>
          <wp:inline distT="0" distB="0" distL="0" distR="0" wp14:anchorId="7B4DD84F" wp14:editId="45BA98E2">
            <wp:extent cx="4819650" cy="3352165"/>
            <wp:effectExtent l="0" t="0" r="0" b="635"/>
            <wp:docPr id="6" name="Grafik 6" descr="E:\Fitting_TVA_FAS_PUI\PoCoNeueAbb\TVAwholeReport-JenPoCo06-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itting_TVA_FAS_PUI\PoCoNeueAbb\TVAwholeReport-JenPoCo06-1-Test_WholeReportCurve.pn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6880" r="-440"/>
                    <a:stretch/>
                  </pic:blipFill>
                  <pic:spPr bwMode="auto">
                    <a:xfrm>
                      <a:off x="0" y="0"/>
                      <a:ext cx="4819898" cy="335233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lastRenderedPageBreak/>
        <w:drawing>
          <wp:inline distT="0" distB="0" distL="0" distR="0" wp14:anchorId="74703EDD" wp14:editId="35221511">
            <wp:extent cx="4838700" cy="3352165"/>
            <wp:effectExtent l="0" t="0" r="0" b="635"/>
            <wp:docPr id="5" name="Grafik 5" descr="E:\Fitting_TVA_FAS_PUI\PoCoNeueAbb\TVAwholeReport-JenPoCo05-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itting_TVA_FAS_PUI\PoCoNeueAbb\TVAwholeReport-JenPoCo05-1-Test_WholeReportCurve.p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6880" r="-837"/>
                    <a:stretch/>
                  </pic:blipFill>
                  <pic:spPr bwMode="auto">
                    <a:xfrm>
                      <a:off x="0" y="0"/>
                      <a:ext cx="4838949" cy="3352337"/>
                    </a:xfrm>
                    <a:prstGeom prst="rect">
                      <a:avLst/>
                    </a:prstGeom>
                    <a:noFill/>
                    <a:ln>
                      <a:noFill/>
                    </a:ln>
                    <a:extLst>
                      <a:ext uri="{53640926-AAD7-44D8-BBD7-CCE9431645EC}">
                        <a14:shadowObscured xmlns:a14="http://schemas.microsoft.com/office/drawing/2010/main"/>
                      </a:ext>
                    </a:extLst>
                  </pic:spPr>
                </pic:pic>
              </a:graphicData>
            </a:graphic>
          </wp:inline>
        </w:drawing>
      </w:r>
      <w:r w:rsidR="009F4C86" w:rsidRPr="009F4C86">
        <w:rPr>
          <w:noProof/>
          <w:lang w:eastAsia="de-DE"/>
        </w:rPr>
        <w:drawing>
          <wp:inline distT="0" distB="0" distL="0" distR="0" wp14:anchorId="62E67C7B" wp14:editId="29D408EF">
            <wp:extent cx="4806950" cy="3345815"/>
            <wp:effectExtent l="0" t="0" r="0" b="6985"/>
            <wp:docPr id="2" name="Grafik 2" descr="E:\Fitting_TVA_FAS_PUI\PoCoNeueAbb\TVAwholeReport-JenPoCo01-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tting_TVA_FAS_PUI\PoCoNeueAbb\TVAwholeReport-JenPoCo01-1-Test_WholeReportCurve.p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 t="7056" r="-175"/>
                    <a:stretch/>
                  </pic:blipFill>
                  <pic:spPr bwMode="auto">
                    <a:xfrm>
                      <a:off x="0" y="0"/>
                      <a:ext cx="4807197" cy="3345987"/>
                    </a:xfrm>
                    <a:prstGeom prst="rect">
                      <a:avLst/>
                    </a:prstGeom>
                    <a:noFill/>
                    <a:ln>
                      <a:noFill/>
                    </a:ln>
                    <a:extLst>
                      <a:ext uri="{53640926-AAD7-44D8-BBD7-CCE9431645EC}">
                        <a14:shadowObscured xmlns:a14="http://schemas.microsoft.com/office/drawing/2010/main"/>
                      </a:ext>
                    </a:extLst>
                  </pic:spPr>
                </pic:pic>
              </a:graphicData>
            </a:graphic>
          </wp:inline>
        </w:drawing>
      </w:r>
    </w:p>
    <w:p w14:paraId="6430A181" w14:textId="237AB3A2" w:rsidR="003B34F1" w:rsidRDefault="003B34F1">
      <w:pPr>
        <w:rPr>
          <w:lang w:val="en-US"/>
        </w:rPr>
      </w:pPr>
    </w:p>
    <w:p w14:paraId="4779D65F" w14:textId="61D812F6" w:rsidR="009F4C86" w:rsidRPr="009F4C86" w:rsidRDefault="00613D52" w:rsidP="009F4C86">
      <w:pPr>
        <w:pStyle w:val="berschrift4"/>
        <w:numPr>
          <w:ilvl w:val="2"/>
          <w:numId w:val="4"/>
        </w:numPr>
        <w:spacing w:line="36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Fitted whole report performance h</w:t>
      </w:r>
      <w:r w:rsidR="009F4C86">
        <w:rPr>
          <w:rFonts w:ascii="Times New Roman" w:hAnsi="Times New Roman" w:cs="Times New Roman"/>
          <w:color w:val="000000" w:themeColor="text1"/>
        </w:rPr>
        <w:t>ealthy control participant</w:t>
      </w:r>
      <w:r w:rsidR="009F4C86" w:rsidRPr="009F4C86">
        <w:rPr>
          <w:rFonts w:ascii="Times New Roman" w:hAnsi="Times New Roman" w:cs="Times New Roman"/>
          <w:color w:val="000000" w:themeColor="text1"/>
        </w:rPr>
        <w:t xml:space="preserve"> curves</w:t>
      </w:r>
    </w:p>
    <w:p w14:paraId="687CC64C" w14:textId="66970861" w:rsidR="00613D52" w:rsidRDefault="00613D52">
      <w:pPr>
        <w:rPr>
          <w:lang w:val="en-US"/>
        </w:rPr>
      </w:pPr>
      <w:r w:rsidRPr="00613D52">
        <w:rPr>
          <w:noProof/>
          <w:lang w:eastAsia="de-DE"/>
        </w:rPr>
        <w:lastRenderedPageBreak/>
        <w:drawing>
          <wp:inline distT="0" distB="0" distL="0" distR="0" wp14:anchorId="06C4EDDD" wp14:editId="6A205155">
            <wp:extent cx="4819650" cy="3358515"/>
            <wp:effectExtent l="0" t="0" r="0" b="0"/>
            <wp:docPr id="78" name="Grafik 78" descr="E:\Fitting_TVA_FAS_PUI\KPCneueAbb\TVAwholeReport-KPC0089-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Fitting_TVA_FAS_PUI\KPCneueAbb\TVAwholeReport-KPC0089-1-Test_WholeReportCurve.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6703" r="-440"/>
                    <a:stretch/>
                  </pic:blipFill>
                  <pic:spPr bwMode="auto">
                    <a:xfrm>
                      <a:off x="0" y="0"/>
                      <a:ext cx="4819898" cy="3358688"/>
                    </a:xfrm>
                    <a:prstGeom prst="rect">
                      <a:avLst/>
                    </a:prstGeom>
                    <a:noFill/>
                    <a:ln>
                      <a:noFill/>
                    </a:ln>
                    <a:extLst>
                      <a:ext uri="{53640926-AAD7-44D8-BBD7-CCE9431645EC}">
                        <a14:shadowObscured xmlns:a14="http://schemas.microsoft.com/office/drawing/2010/main"/>
                      </a:ext>
                    </a:extLst>
                  </pic:spPr>
                </pic:pic>
              </a:graphicData>
            </a:graphic>
          </wp:inline>
        </w:drawing>
      </w:r>
      <w:r w:rsidRPr="00613D52">
        <w:rPr>
          <w:noProof/>
          <w:lang w:eastAsia="de-DE"/>
        </w:rPr>
        <w:drawing>
          <wp:inline distT="0" distB="0" distL="0" distR="0" wp14:anchorId="4BE5E42B" wp14:editId="39C3622C">
            <wp:extent cx="4813300" cy="3352165"/>
            <wp:effectExtent l="0" t="0" r="6350" b="635"/>
            <wp:docPr id="77" name="Grafik 77" descr="E:\Fitting_TVA_FAS_PUI\KPCneueAbb\TVAwholeReport-KPC0072-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Fitting_TVA_FAS_PUI\KPCneueAbb\TVAwholeReport-KPC0072-1-Test_WholeReportCurve.pn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6880" r="-307"/>
                    <a:stretch/>
                  </pic:blipFill>
                  <pic:spPr bwMode="auto">
                    <a:xfrm>
                      <a:off x="0" y="0"/>
                      <a:ext cx="4813547"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613D52">
        <w:rPr>
          <w:noProof/>
          <w:lang w:eastAsia="de-DE"/>
        </w:rPr>
        <w:lastRenderedPageBreak/>
        <w:drawing>
          <wp:inline distT="0" distB="0" distL="0" distR="0" wp14:anchorId="71909790" wp14:editId="61F464BF">
            <wp:extent cx="4832350" cy="3352165"/>
            <wp:effectExtent l="0" t="0" r="6350" b="635"/>
            <wp:docPr id="74" name="Grafik 74" descr="E:\Fitting_TVA_FAS_PUI\KPCneueAbb\TVAwholeReport-KPC0063-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E:\Fitting_TVA_FAS_PUI\KPCneueAbb\TVAwholeReport-KPC0063-1-Test_WholeReportCurve.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 t="6880" r="-704"/>
                    <a:stretch/>
                  </pic:blipFill>
                  <pic:spPr bwMode="auto">
                    <a:xfrm>
                      <a:off x="0" y="0"/>
                      <a:ext cx="4832598" cy="3352337"/>
                    </a:xfrm>
                    <a:prstGeom prst="rect">
                      <a:avLst/>
                    </a:prstGeom>
                    <a:noFill/>
                    <a:ln>
                      <a:noFill/>
                    </a:ln>
                    <a:extLst>
                      <a:ext uri="{53640926-AAD7-44D8-BBD7-CCE9431645EC}">
                        <a14:shadowObscured xmlns:a14="http://schemas.microsoft.com/office/drawing/2010/main"/>
                      </a:ext>
                    </a:extLst>
                  </pic:spPr>
                </pic:pic>
              </a:graphicData>
            </a:graphic>
          </wp:inline>
        </w:drawing>
      </w:r>
    </w:p>
    <w:p w14:paraId="0D869BE9" w14:textId="77777777" w:rsidR="003735AE" w:rsidRDefault="00613D52">
      <w:pPr>
        <w:rPr>
          <w:lang w:val="en-US"/>
        </w:rPr>
      </w:pPr>
      <w:r w:rsidRPr="00613D52">
        <w:rPr>
          <w:noProof/>
          <w:lang w:eastAsia="de-DE"/>
        </w:rPr>
        <w:lastRenderedPageBreak/>
        <w:drawing>
          <wp:inline distT="0" distB="0" distL="0" distR="0" wp14:anchorId="5313646D" wp14:editId="1FBEADA5">
            <wp:extent cx="4819650" cy="3352165"/>
            <wp:effectExtent l="0" t="0" r="0" b="635"/>
            <wp:docPr id="73" name="Grafik 73" descr="E:\Fitting_TVA_FAS_PUI\KPCneueAbb\TVAwholeReport-KPC0061-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Fitting_TVA_FAS_PUI\KPCneueAbb\TVAwholeReport-KPC0061-1-Test_WholeReportCurve.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6880" r="-440"/>
                    <a:stretch/>
                  </pic:blipFill>
                  <pic:spPr bwMode="auto">
                    <a:xfrm>
                      <a:off x="0" y="0"/>
                      <a:ext cx="4819898"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613D52">
        <w:rPr>
          <w:noProof/>
          <w:lang w:eastAsia="de-DE"/>
        </w:rPr>
        <w:drawing>
          <wp:inline distT="0" distB="0" distL="0" distR="0" wp14:anchorId="44A1950F" wp14:editId="1D3DEB10">
            <wp:extent cx="4832350" cy="3352165"/>
            <wp:effectExtent l="0" t="0" r="6350" b="635"/>
            <wp:docPr id="70" name="Grafik 70" descr="E:\Fitting_TVA_FAS_PUI\KPCneueAbb\TVAwholeReport-KPC0057-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Fitting_TVA_FAS_PUI\KPCneueAbb\TVAwholeReport-KPC0057-1-Test_WholeReportCurve.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 t="6880" r="-704"/>
                    <a:stretch/>
                  </pic:blipFill>
                  <pic:spPr bwMode="auto">
                    <a:xfrm>
                      <a:off x="0" y="0"/>
                      <a:ext cx="4832598" cy="3352337"/>
                    </a:xfrm>
                    <a:prstGeom prst="rect">
                      <a:avLst/>
                    </a:prstGeom>
                    <a:noFill/>
                    <a:ln>
                      <a:noFill/>
                    </a:ln>
                    <a:extLst>
                      <a:ext uri="{53640926-AAD7-44D8-BBD7-CCE9431645EC}">
                        <a14:shadowObscured xmlns:a14="http://schemas.microsoft.com/office/drawing/2010/main"/>
                      </a:ext>
                    </a:extLst>
                  </pic:spPr>
                </pic:pic>
              </a:graphicData>
            </a:graphic>
          </wp:inline>
        </w:drawing>
      </w:r>
    </w:p>
    <w:p w14:paraId="5DE22387" w14:textId="7B5A1AA1" w:rsidR="009F4C86" w:rsidRPr="00077AEF" w:rsidRDefault="003735AE">
      <w:pPr>
        <w:rPr>
          <w:lang w:val="en-US"/>
        </w:rPr>
      </w:pPr>
      <w:r w:rsidRPr="003735AE">
        <w:rPr>
          <w:noProof/>
          <w:lang w:eastAsia="de-DE"/>
        </w:rPr>
        <w:lastRenderedPageBreak/>
        <w:drawing>
          <wp:inline distT="0" distB="0" distL="0" distR="0" wp14:anchorId="47C8E543" wp14:editId="6BA6981A">
            <wp:extent cx="4813300" cy="3345815"/>
            <wp:effectExtent l="0" t="0" r="6350" b="6985"/>
            <wp:docPr id="102" name="Grafik 102" descr="B:\ORG\N\Mitarbeiter\Martin\Paper\TVA_FAS_PUI\TVA_Fitted\NeueABBfürSupplementaries\KPCAbbs\TVAwholeReport-kpc0067-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ORG\N\Mitarbeiter\Martin\Paper\TVA_FAS_PUI\TVA_Fitted\NeueABBfürSupplementaries\KPCAbbs\TVAwholeReport-kpc0067-1-Test_WholeReportCurve.p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7056" r="-307"/>
                    <a:stretch/>
                  </pic:blipFill>
                  <pic:spPr bwMode="auto">
                    <a:xfrm>
                      <a:off x="0" y="0"/>
                      <a:ext cx="4813547" cy="3345987"/>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drawing>
          <wp:inline distT="0" distB="0" distL="0" distR="0" wp14:anchorId="0110085F" wp14:editId="727CC5D0">
            <wp:extent cx="4972050" cy="3352165"/>
            <wp:effectExtent l="0" t="0" r="0" b="635"/>
            <wp:docPr id="101" name="Grafik 101" descr="B:\ORG\N\Mitarbeiter\Martin\Paper\TVA_FAS_PUI\TVA_Fitted\NeueABBfürSupplementaries\KPCAbbs\TVAwholeReport-KPC0064-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ORG\N\Mitarbeiter\Martin\Paper\TVA_FAS_PUI\TVA_Fitted\NeueABBfürSupplementaries\KPCAbbs\TVAwholeReport-KPC0064-1-Test_WholeReportCurve.pn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 t="6880" r="-3616"/>
                    <a:stretch/>
                  </pic:blipFill>
                  <pic:spPr bwMode="auto">
                    <a:xfrm>
                      <a:off x="0" y="0"/>
                      <a:ext cx="4972306" cy="3352337"/>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lastRenderedPageBreak/>
        <w:drawing>
          <wp:inline distT="0" distB="0" distL="0" distR="0" wp14:anchorId="5F1DCD7F" wp14:editId="0CEF9605">
            <wp:extent cx="4825707" cy="3351394"/>
            <wp:effectExtent l="0" t="0" r="0" b="1905"/>
            <wp:docPr id="100" name="Grafik 100" descr="B:\ORG\N\Mitarbeiter\Martin\Paper\TVA_FAS_PUI\TVA_Fitted\NeueABBfürSupplementaries\KPCAbbs\TVAwholeReport-KPC0051-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ORG\N\Mitarbeiter\Martin\Paper\TVA_FAS_PUI\TVA_Fitted\NeueABBfürSupplementaries\KPCAbbs\TVAwholeReport-KPC0051-1-Test_WholeReportCurve.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 t="6901" r="-566"/>
                    <a:stretch/>
                  </pic:blipFill>
                  <pic:spPr bwMode="auto">
                    <a:xfrm>
                      <a:off x="0" y="0"/>
                      <a:ext cx="4825955"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drawing>
          <wp:inline distT="0" distB="0" distL="0" distR="0" wp14:anchorId="156168B1" wp14:editId="11E11BC9">
            <wp:extent cx="4825365" cy="3351394"/>
            <wp:effectExtent l="0" t="0" r="0" b="1905"/>
            <wp:docPr id="99" name="Grafik 99" descr="B:\ORG\N\Mitarbeiter\Martin\Paper\TVA_FAS_PUI\TVA_Fitted\NeueABBfürSupplementaries\KPCAbbs\TVAwholeReport-KPC0049-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ORG\N\Mitarbeiter\Martin\Paper\TVA_FAS_PUI\TVA_Fitted\NeueABBfürSupplementaries\KPCAbbs\TVAwholeReport-KPC0049-1-Test_WholeReportCurve.p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6901" r="-559"/>
                    <a:stretch/>
                  </pic:blipFill>
                  <pic:spPr bwMode="auto">
                    <a:xfrm>
                      <a:off x="0" y="0"/>
                      <a:ext cx="4825613"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lastRenderedPageBreak/>
        <w:drawing>
          <wp:inline distT="0" distB="0" distL="0" distR="0" wp14:anchorId="54FA0E4A" wp14:editId="1EF44E76">
            <wp:extent cx="4767566" cy="3351394"/>
            <wp:effectExtent l="0" t="0" r="0" b="1905"/>
            <wp:docPr id="98" name="Grafik 98" descr="B:\ORG\N\Mitarbeiter\Martin\Paper\TVA_FAS_PUI\TVA_Fitted\NeueABBfürSupplementaries\KPCAbbs\TVAwholeReport-KPC0048-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RG\N\Mitarbeiter\Martin\Paper\TVA_FAS_PUI\TVA_Fitted\NeueABBfürSupplementaries\KPCAbbs\TVAwholeReport-KPC0048-1-Test_WholeReportCurve.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6901" r="646"/>
                    <a:stretch/>
                  </pic:blipFill>
                  <pic:spPr bwMode="auto">
                    <a:xfrm>
                      <a:off x="0" y="0"/>
                      <a:ext cx="4767811"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drawing>
          <wp:inline distT="0" distB="0" distL="0" distR="0" wp14:anchorId="18030B5F" wp14:editId="4B6833CE">
            <wp:extent cx="4820421" cy="3346108"/>
            <wp:effectExtent l="0" t="0" r="0" b="6985"/>
            <wp:docPr id="97" name="Grafik 97" descr="B:\ORG\N\Mitarbeiter\Martin\Paper\TVA_FAS_PUI\TVA_Fitted\NeueABBfürSupplementaries\KPCAbbs\TVAwholeReport-KPC0047-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ORG\N\Mitarbeiter\Martin\Paper\TVA_FAS_PUI\TVA_Fitted\NeueABBfürSupplementaries\KPCAbbs\TVAwholeReport-KPC0047-1-Test_WholeReportCurve.p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7048" r="-456"/>
                    <a:stretch/>
                  </pic:blipFill>
                  <pic:spPr bwMode="auto">
                    <a:xfrm>
                      <a:off x="0" y="0"/>
                      <a:ext cx="4820669" cy="3346280"/>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lastRenderedPageBreak/>
        <w:drawing>
          <wp:inline distT="0" distB="0" distL="0" distR="0" wp14:anchorId="47D7F0DC" wp14:editId="0654CE4E">
            <wp:extent cx="4762280" cy="3351394"/>
            <wp:effectExtent l="0" t="0" r="635" b="1905"/>
            <wp:docPr id="96" name="Grafik 96" descr="B:\ORG\N\Mitarbeiter\Martin\Paper\TVA_FAS_PUI\TVA_Fitted\NeueABBfürSupplementaries\KPCAbbs\TVAwholeReport-KPC0044-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ORG\N\Mitarbeiter\Martin\Paper\TVA_FAS_PUI\TVA_Fitted\NeueABBfürSupplementaries\KPCAbbs\TVAwholeReport-KPC0044-1-Test_WholeReportCurve.p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6901" r="756"/>
                    <a:stretch/>
                  </pic:blipFill>
                  <pic:spPr bwMode="auto">
                    <a:xfrm>
                      <a:off x="0" y="0"/>
                      <a:ext cx="4762525"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drawing>
          <wp:inline distT="0" distB="0" distL="0" distR="0" wp14:anchorId="42400E59" wp14:editId="0FB04D18">
            <wp:extent cx="4809850" cy="3351394"/>
            <wp:effectExtent l="0" t="0" r="0" b="1905"/>
            <wp:docPr id="95" name="Grafik 95" descr="B:\ORG\N\Mitarbeiter\Martin\Paper\TVA_FAS_PUI\TVA_Fitted\NeueABBfürSupplementaries\KPCAbbs\TVAwholeReport-KPC0043-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ORG\N\Mitarbeiter\Martin\Paper\TVA_FAS_PUI\TVA_Fitted\NeueABBfürSupplementaries\KPCAbbs\TVAwholeReport-KPC0043-1-Test_WholeReportCurve.p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6901" r="-235"/>
                    <a:stretch/>
                  </pic:blipFill>
                  <pic:spPr bwMode="auto">
                    <a:xfrm>
                      <a:off x="0" y="0"/>
                      <a:ext cx="4810097"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lastRenderedPageBreak/>
        <w:drawing>
          <wp:inline distT="0" distB="0" distL="0" distR="0" wp14:anchorId="2E7351C9" wp14:editId="542B29F9">
            <wp:extent cx="4788708" cy="3351394"/>
            <wp:effectExtent l="0" t="0" r="0" b="1905"/>
            <wp:docPr id="94" name="Grafik 94" descr="B:\ORG\N\Mitarbeiter\Martin\Paper\TVA_FAS_PUI\TVA_Fitted\NeueABBfürSupplementaries\KPCAbbs\TVAwholeReport-KPC0041-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ORG\N\Mitarbeiter\Martin\Paper\TVA_FAS_PUI\TVA_Fitted\NeueABBfürSupplementaries\KPCAbbs\TVAwholeReport-KPC0041-1-Test_WholeReportCurve.pn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6901" r="206"/>
                    <a:stretch/>
                  </pic:blipFill>
                  <pic:spPr bwMode="auto">
                    <a:xfrm>
                      <a:off x="0" y="0"/>
                      <a:ext cx="4788954"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drawing>
          <wp:inline distT="0" distB="0" distL="0" distR="0" wp14:anchorId="1915639D" wp14:editId="0EA6C5E8">
            <wp:extent cx="4788535" cy="3351394"/>
            <wp:effectExtent l="0" t="0" r="0" b="1905"/>
            <wp:docPr id="93" name="Grafik 93" descr="B:\ORG\N\Mitarbeiter\Martin\Paper\TVA_FAS_PUI\TVA_Fitted\NeueABBfürSupplementaries\KPCAbbs\TVAwholeReport-KPC0039-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ORG\N\Mitarbeiter\Martin\Paper\TVA_FAS_PUI\TVA_Fitted\NeueABBfürSupplementaries\KPCAbbs\TVAwholeReport-KPC0039-1-Test_WholeReportCurve.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 t="6901" r="209"/>
                    <a:stretch/>
                  </pic:blipFill>
                  <pic:spPr bwMode="auto">
                    <a:xfrm>
                      <a:off x="0" y="0"/>
                      <a:ext cx="4788781"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lastRenderedPageBreak/>
        <w:drawing>
          <wp:inline distT="0" distB="0" distL="0" distR="0" wp14:anchorId="649B3E79" wp14:editId="50B86134">
            <wp:extent cx="4820421" cy="3351394"/>
            <wp:effectExtent l="0" t="0" r="0" b="1905"/>
            <wp:docPr id="92" name="Grafik 92" descr="B:\ORG\N\Mitarbeiter\Martin\Paper\TVA_FAS_PUI\TVA_Fitted\NeueABBfürSupplementaries\KPCAbbs\TVAwholeReport-KPC0034-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ORG\N\Mitarbeiter\Martin\Paper\TVA_FAS_PUI\TVA_Fitted\NeueABBfürSupplementaries\KPCAbbs\TVAwholeReport-KPC0034-1-Test_WholeReportCurve.pn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6901" r="-456"/>
                    <a:stretch/>
                  </pic:blipFill>
                  <pic:spPr bwMode="auto">
                    <a:xfrm>
                      <a:off x="0" y="0"/>
                      <a:ext cx="4820669"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drawing>
          <wp:inline distT="0" distB="0" distL="0" distR="0" wp14:anchorId="32B889E4" wp14:editId="0DB23387">
            <wp:extent cx="4746423" cy="3351394"/>
            <wp:effectExtent l="0" t="0" r="0" b="1905"/>
            <wp:docPr id="91" name="Grafik 91" descr="B:\ORG\N\Mitarbeiter\Martin\Paper\TVA_FAS_PUI\TVA_Fitted\NeueABBfürSupplementaries\KPCAbbs\TVAwholeReport-KPC0032-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RG\N\Mitarbeiter\Martin\Paper\TVA_FAS_PUI\TVA_Fitted\NeueABBfürSupplementaries\KPCAbbs\TVAwholeReport-KPC0032-1-Test_WholeReportCurve.pn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6901" r="1086"/>
                    <a:stretch/>
                  </pic:blipFill>
                  <pic:spPr bwMode="auto">
                    <a:xfrm>
                      <a:off x="0" y="0"/>
                      <a:ext cx="4746667"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lastRenderedPageBreak/>
        <w:drawing>
          <wp:inline distT="0" distB="0" distL="0" distR="0" wp14:anchorId="6C8EB2D0" wp14:editId="48778124">
            <wp:extent cx="4735852" cy="3351394"/>
            <wp:effectExtent l="0" t="0" r="7620" b="1905"/>
            <wp:docPr id="90" name="Grafik 90" descr="B:\ORG\N\Mitarbeiter\Martin\Paper\TVA_FAS_PUI\TVA_Fitted\NeueABBfürSupplementaries\KPCAbbs\TVAwholeReport-KPC0031-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RG\N\Mitarbeiter\Martin\Paper\TVA_FAS_PUI\TVA_Fitted\NeueABBfürSupplementaries\KPCAbbs\TVAwholeReport-KPC0031-1-Test_WholeReportCurve.pn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6901" r="1307"/>
                    <a:stretch/>
                  </pic:blipFill>
                  <pic:spPr bwMode="auto">
                    <a:xfrm>
                      <a:off x="0" y="0"/>
                      <a:ext cx="4736095"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drawing>
          <wp:inline distT="0" distB="0" distL="0" distR="0" wp14:anchorId="396EBE3D" wp14:editId="4A8429AF">
            <wp:extent cx="4741138" cy="3351394"/>
            <wp:effectExtent l="0" t="0" r="2540" b="1905"/>
            <wp:docPr id="89" name="Grafik 89" descr="B:\ORG\N\Mitarbeiter\Martin\Paper\TVA_FAS_PUI\TVA_Fitted\NeueABBfürSupplementaries\KPCAbbs\TVAwholeReport-KPC0029-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RG\N\Mitarbeiter\Martin\Paper\TVA_FAS_PUI\TVA_Fitted\NeueABBfürSupplementaries\KPCAbbs\TVAwholeReport-KPC0029-1-Test_WholeReportCurve.pn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6901" r="1196"/>
                    <a:stretch/>
                  </pic:blipFill>
                  <pic:spPr bwMode="auto">
                    <a:xfrm>
                      <a:off x="0" y="0"/>
                      <a:ext cx="4741382"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lastRenderedPageBreak/>
        <w:drawing>
          <wp:inline distT="0" distB="0" distL="0" distR="0" wp14:anchorId="508D15F7" wp14:editId="539043D8">
            <wp:extent cx="4788708" cy="3346108"/>
            <wp:effectExtent l="0" t="0" r="0" b="6985"/>
            <wp:docPr id="87" name="Grafik 87" descr="B:\ORG\N\Mitarbeiter\Martin\Paper\TVA_FAS_PUI\TVA_Fitted\NeueABBfürSupplementaries\KPCAbbs\TVAwholeReport-KPC0025-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RG\N\Mitarbeiter\Martin\Paper\TVA_FAS_PUI\TVA_Fitted\NeueABBfürSupplementaries\KPCAbbs\TVAwholeReport-KPC0025-1-Test_WholeReportCurve.pn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7048" r="206"/>
                    <a:stretch/>
                  </pic:blipFill>
                  <pic:spPr bwMode="auto">
                    <a:xfrm>
                      <a:off x="0" y="0"/>
                      <a:ext cx="4788954" cy="3346280"/>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drawing>
          <wp:inline distT="0" distB="0" distL="0" distR="0" wp14:anchorId="4F9092A6" wp14:editId="5C3B8451">
            <wp:extent cx="4772851" cy="3351394"/>
            <wp:effectExtent l="0" t="0" r="8890" b="1905"/>
            <wp:docPr id="86" name="Grafik 86" descr="B:\ORG\N\Mitarbeiter\Martin\Paper\TVA_FAS_PUI\TVA_Fitted\NeueABBfürSupplementaries\KPCAbbs\TVAwholeReport-KPC0021-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RG\N\Mitarbeiter\Martin\Paper\TVA_FAS_PUI\TVA_Fitted\NeueABBfürSupplementaries\KPCAbbs\TVAwholeReport-KPC0021-1-Test_WholeReportCurve.pn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 t="6901" r="536"/>
                    <a:stretch/>
                  </pic:blipFill>
                  <pic:spPr bwMode="auto">
                    <a:xfrm>
                      <a:off x="0" y="0"/>
                      <a:ext cx="4773096"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lastRenderedPageBreak/>
        <w:drawing>
          <wp:inline distT="0" distB="0" distL="0" distR="0" wp14:anchorId="7856D60C" wp14:editId="5CBC2527">
            <wp:extent cx="4825707" cy="3351394"/>
            <wp:effectExtent l="0" t="0" r="0" b="1905"/>
            <wp:docPr id="85" name="Grafik 85" descr="B:\ORG\N\Mitarbeiter\Martin\Paper\TVA_FAS_PUI\TVA_Fitted\NeueABBfürSupplementaries\KPCAbbs\TVAwholeReport-KPC0019-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RG\N\Mitarbeiter\Martin\Paper\TVA_FAS_PUI\TVA_Fitted\NeueABBfürSupplementaries\KPCAbbs\TVAwholeReport-KPC0019-1-Test_WholeReportCurve.pn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 t="6901" r="-566"/>
                    <a:stretch/>
                  </pic:blipFill>
                  <pic:spPr bwMode="auto">
                    <a:xfrm>
                      <a:off x="0" y="0"/>
                      <a:ext cx="4825955" cy="3351566"/>
                    </a:xfrm>
                    <a:prstGeom prst="rect">
                      <a:avLst/>
                    </a:prstGeom>
                    <a:noFill/>
                    <a:ln>
                      <a:noFill/>
                    </a:ln>
                    <a:extLst>
                      <a:ext uri="{53640926-AAD7-44D8-BBD7-CCE9431645EC}">
                        <a14:shadowObscured xmlns:a14="http://schemas.microsoft.com/office/drawing/2010/main"/>
                      </a:ext>
                    </a:extLst>
                  </pic:spPr>
                </pic:pic>
              </a:graphicData>
            </a:graphic>
          </wp:inline>
        </w:drawing>
      </w:r>
      <w:r w:rsidRPr="003735AE">
        <w:rPr>
          <w:noProof/>
          <w:lang w:eastAsia="de-DE"/>
        </w:rPr>
        <w:drawing>
          <wp:inline distT="0" distB="0" distL="0" distR="0" wp14:anchorId="365E9235" wp14:editId="59C9E522">
            <wp:extent cx="4825365" cy="3403893"/>
            <wp:effectExtent l="0" t="0" r="0" b="6350"/>
            <wp:docPr id="84" name="Grafik 84" descr="B:\ORG\N\Mitarbeiter\Martin\Paper\TVA_FAS_PUI\TVA_Fitted\NeueABBfürSupplementaries\KPCAbbs\TVAwholeReport-KPC0073-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RG\N\Mitarbeiter\Martin\Paper\TVA_FAS_PUI\TVA_Fitted\NeueABBfürSupplementaries\KPCAbbs\TVAwholeReport-KPC0073-1-Test_WholeReportCurve.pn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6937" r="1055"/>
                    <a:stretch/>
                  </pic:blipFill>
                  <pic:spPr bwMode="auto">
                    <a:xfrm>
                      <a:off x="0" y="0"/>
                      <a:ext cx="4825365" cy="3403893"/>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lastRenderedPageBreak/>
        <w:drawing>
          <wp:inline distT="0" distB="0" distL="0" distR="0" wp14:anchorId="05E04322" wp14:editId="761AC9FF">
            <wp:extent cx="4762280" cy="3356679"/>
            <wp:effectExtent l="0" t="0" r="635" b="0"/>
            <wp:docPr id="69" name="Grafik 69" descr="E:\Fitting_TVA_FAS_PUI\KPCneueAbb\TVAwholeReport-KPC0055-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Fitting_TVA_FAS_PUI\KPCneueAbb\TVAwholeReport-KPC0055-1-Test_WholeReportCurve.pn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6754" r="756"/>
                    <a:stretch/>
                  </pic:blipFill>
                  <pic:spPr bwMode="auto">
                    <a:xfrm>
                      <a:off x="0" y="0"/>
                      <a:ext cx="4762525" cy="3356852"/>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drawing>
          <wp:inline distT="0" distB="0" distL="0" distR="0" wp14:anchorId="077C2B4C" wp14:editId="1ECD2F19">
            <wp:extent cx="4788708" cy="3346109"/>
            <wp:effectExtent l="0" t="0" r="0" b="6985"/>
            <wp:docPr id="68" name="Grafik 68" descr="E:\Fitting_TVA_FAS_PUI\KPCneueAbb\TVAwholeReport-KPC0053-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Fitting_TVA_FAS_PUI\KPCneueAbb\TVAwholeReport-KPC0053-1-Test_WholeReportCurve.pn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7048" r="206"/>
                    <a:stretch/>
                  </pic:blipFill>
                  <pic:spPr bwMode="auto">
                    <a:xfrm>
                      <a:off x="0" y="0"/>
                      <a:ext cx="4788954" cy="3346281"/>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lastRenderedPageBreak/>
        <w:drawing>
          <wp:inline distT="0" distB="0" distL="0" distR="0" wp14:anchorId="4195C213" wp14:editId="503B5097">
            <wp:extent cx="4798695" cy="3351394"/>
            <wp:effectExtent l="0" t="0" r="1905" b="1905"/>
            <wp:docPr id="67" name="Grafik 67" descr="E:\Fitting_TVA_FAS_PUI\KPCneueAbb\TVAwholeReport-KPC0052-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Fitting_TVA_FAS_PUI\KPCneueAbb\TVAwholeReport-KPC0052-1-Test_WholeReportCurve.p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 t="6901" r="-5"/>
                    <a:stretch/>
                  </pic:blipFill>
                  <pic:spPr bwMode="auto">
                    <a:xfrm>
                      <a:off x="0" y="0"/>
                      <a:ext cx="4798942" cy="3351566"/>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drawing>
          <wp:inline distT="0" distB="0" distL="0" distR="0" wp14:anchorId="6A176BB2" wp14:editId="1EC3D167">
            <wp:extent cx="4815136" cy="3351394"/>
            <wp:effectExtent l="0" t="0" r="5080" b="1905"/>
            <wp:docPr id="63" name="Grafik 63" descr="E:\Fitting_TVA_FAS_PUI\KPCneueAbb\TVAwholeReport-KPC0045-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Fitting_TVA_FAS_PUI\KPCneueAbb\TVAwholeReport-KPC0045-1-Test_WholeReportCurve.pn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6901" r="-345"/>
                    <a:stretch/>
                  </pic:blipFill>
                  <pic:spPr bwMode="auto">
                    <a:xfrm>
                      <a:off x="0" y="0"/>
                      <a:ext cx="4815383" cy="3351566"/>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lastRenderedPageBreak/>
        <w:drawing>
          <wp:inline distT="0" distB="0" distL="0" distR="0" wp14:anchorId="308A77EA" wp14:editId="675EEC81">
            <wp:extent cx="4735852" cy="3351394"/>
            <wp:effectExtent l="0" t="0" r="7620" b="1905"/>
            <wp:docPr id="59" name="Grafik 59" descr="E:\Fitting_TVA_FAS_PUI\KPCneueAbb\TVAwholeReport-KPC0038-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Fitting_TVA_FAS_PUI\KPCneueAbb\TVAwholeReport-KPC0038-1-Test_WholeReportCurve.pn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6901" r="1307"/>
                    <a:stretch/>
                  </pic:blipFill>
                  <pic:spPr bwMode="auto">
                    <a:xfrm>
                      <a:off x="0" y="0"/>
                      <a:ext cx="4736095" cy="3351566"/>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drawing>
          <wp:inline distT="0" distB="0" distL="0" distR="0" wp14:anchorId="4B27197C" wp14:editId="08F94A85">
            <wp:extent cx="4825707" cy="3351394"/>
            <wp:effectExtent l="0" t="0" r="0" b="1905"/>
            <wp:docPr id="58" name="Grafik 58" descr="E:\Fitting_TVA_FAS_PUI\KPCneueAbb\TVAwholeReport-KPC0037-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Fitting_TVA_FAS_PUI\KPCneueAbb\TVAwholeReport-KPC0037-1-Test_WholeReportCurve.pn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 t="6901" r="-566"/>
                    <a:stretch/>
                  </pic:blipFill>
                  <pic:spPr bwMode="auto">
                    <a:xfrm>
                      <a:off x="0" y="0"/>
                      <a:ext cx="4825955" cy="3351566"/>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lastRenderedPageBreak/>
        <w:drawing>
          <wp:inline distT="0" distB="0" distL="0" distR="0" wp14:anchorId="59692D64" wp14:editId="2068ACE2">
            <wp:extent cx="4778137" cy="3351324"/>
            <wp:effectExtent l="0" t="0" r="3810" b="1905"/>
            <wp:docPr id="49" name="Grafik 49" descr="E:\Fitting_TVA_FAS_PUI\KPCneueAbb\TVAwholeReport-KPC0018-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Fitting_TVA_FAS_PUI\KPCneueAbb\TVAwholeReport-KPC0018-1-Test_WholeReportCurve.pn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 t="6901" r="422" b="-1"/>
                    <a:stretch/>
                  </pic:blipFill>
                  <pic:spPr bwMode="auto">
                    <a:xfrm>
                      <a:off x="0" y="0"/>
                      <a:ext cx="4778481" cy="3351566"/>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drawing>
          <wp:inline distT="0" distB="0" distL="0" distR="0" wp14:anchorId="060E7046" wp14:editId="6364CE4A">
            <wp:extent cx="4798695" cy="3351394"/>
            <wp:effectExtent l="0" t="0" r="1905" b="1905"/>
            <wp:docPr id="47" name="Grafik 47" descr="E:\Fitting_TVA_FAS_PUI\KPCneueAbb\TVAwholeReport-0058-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Fitting_TVA_FAS_PUI\KPCneueAbb\TVAwholeReport-0058-1-Test_WholeReportCurve.pn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 t="6901" r="-5"/>
                    <a:stretch/>
                  </pic:blipFill>
                  <pic:spPr bwMode="auto">
                    <a:xfrm>
                      <a:off x="0" y="0"/>
                      <a:ext cx="4798942" cy="3351566"/>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lastRenderedPageBreak/>
        <w:drawing>
          <wp:inline distT="0" distB="0" distL="0" distR="0" wp14:anchorId="6017DB0D" wp14:editId="101313E3">
            <wp:extent cx="4788708" cy="3351394"/>
            <wp:effectExtent l="0" t="0" r="0" b="1905"/>
            <wp:docPr id="45" name="Grafik 45" descr="E:\Fitting_TVA_FAS_PUI\KPCneueAbb\TVAwholeReport-0046-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Fitting_TVA_FAS_PUI\KPCneueAbb\TVAwholeReport-0046-1-Test_WholeReportCurve.pn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6901" r="206"/>
                    <a:stretch/>
                  </pic:blipFill>
                  <pic:spPr bwMode="auto">
                    <a:xfrm>
                      <a:off x="0" y="0"/>
                      <a:ext cx="4788954" cy="3351566"/>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drawing>
          <wp:inline distT="0" distB="0" distL="0" distR="0" wp14:anchorId="78CA14A2" wp14:editId="2E310DB6">
            <wp:extent cx="4788535" cy="3351394"/>
            <wp:effectExtent l="0" t="0" r="0" b="1905"/>
            <wp:docPr id="42" name="Grafik 42" descr="E:\Fitting_TVA_FAS_PUI\KPCneueAbb\TVAwholeReport-0033-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Fitting_TVA_FAS_PUI\KPCneueAbb\TVAwholeReport-0033-1-Test_WholeReportCurve.pn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 t="6901" r="209"/>
                    <a:stretch/>
                  </pic:blipFill>
                  <pic:spPr bwMode="auto">
                    <a:xfrm>
                      <a:off x="0" y="0"/>
                      <a:ext cx="4788781" cy="3351566"/>
                    </a:xfrm>
                    <a:prstGeom prst="rect">
                      <a:avLst/>
                    </a:prstGeom>
                    <a:noFill/>
                    <a:ln>
                      <a:noFill/>
                    </a:ln>
                    <a:extLst>
                      <a:ext uri="{53640926-AAD7-44D8-BBD7-CCE9431645EC}">
                        <a14:shadowObscured xmlns:a14="http://schemas.microsoft.com/office/drawing/2010/main"/>
                      </a:ext>
                    </a:extLst>
                  </pic:spPr>
                </pic:pic>
              </a:graphicData>
            </a:graphic>
          </wp:inline>
        </w:drawing>
      </w:r>
      <w:r w:rsidR="00613D52" w:rsidRPr="00613D52">
        <w:rPr>
          <w:noProof/>
          <w:lang w:eastAsia="de-DE"/>
        </w:rPr>
        <w:lastRenderedPageBreak/>
        <w:drawing>
          <wp:inline distT="0" distB="0" distL="0" distR="0" wp14:anchorId="520C3E54" wp14:editId="6C3E2C0D">
            <wp:extent cx="4767566" cy="3350971"/>
            <wp:effectExtent l="0" t="0" r="0" b="1905"/>
            <wp:docPr id="39" name="Grafik 39" descr="E:\Fitting_TVA_FAS_PUI\KPCneueAbb\TVAwholeReport-PCO0035-1-Test_WholeReport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Fitting_TVA_FAS_PUI\KPCneueAbb\TVAwholeReport-PCO0035-1-Test_WholeReportCurve.pn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6901" r="632" b="-1"/>
                    <a:stretch/>
                  </pic:blipFill>
                  <pic:spPr bwMode="auto">
                    <a:xfrm>
                      <a:off x="0" y="0"/>
                      <a:ext cx="4768411" cy="3351565"/>
                    </a:xfrm>
                    <a:prstGeom prst="rect">
                      <a:avLst/>
                    </a:prstGeom>
                    <a:noFill/>
                    <a:ln>
                      <a:noFill/>
                    </a:ln>
                    <a:extLst>
                      <a:ext uri="{53640926-AAD7-44D8-BBD7-CCE9431645EC}">
                        <a14:shadowObscured xmlns:a14="http://schemas.microsoft.com/office/drawing/2010/main"/>
                      </a:ext>
                    </a:extLst>
                  </pic:spPr>
                </pic:pic>
              </a:graphicData>
            </a:graphic>
          </wp:inline>
        </w:drawing>
      </w:r>
    </w:p>
    <w:sectPr w:rsidR="009F4C86" w:rsidRPr="00077AEF">
      <w:footerReference w:type="default" r:id="rId7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6A38" w14:textId="77777777" w:rsidR="00553292" w:rsidRDefault="00553292" w:rsidP="00ED6152">
      <w:pPr>
        <w:spacing w:after="0" w:line="240" w:lineRule="auto"/>
      </w:pPr>
      <w:r>
        <w:separator/>
      </w:r>
    </w:p>
  </w:endnote>
  <w:endnote w:type="continuationSeparator" w:id="0">
    <w:p w14:paraId="166AFAF4" w14:textId="77777777" w:rsidR="00553292" w:rsidRDefault="00553292" w:rsidP="00ED6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85672"/>
      <w:docPartObj>
        <w:docPartGallery w:val="Page Numbers (Bottom of Page)"/>
        <w:docPartUnique/>
      </w:docPartObj>
    </w:sdtPr>
    <w:sdtEndPr/>
    <w:sdtContent>
      <w:p w14:paraId="3AB1983B" w14:textId="57A8892D" w:rsidR="00ED6152" w:rsidRDefault="00ED6152">
        <w:pPr>
          <w:pStyle w:val="Fuzeile"/>
          <w:jc w:val="right"/>
        </w:pPr>
        <w:r>
          <w:fldChar w:fldCharType="begin"/>
        </w:r>
        <w:r>
          <w:instrText>PAGE   \* MERGEFORMAT</w:instrText>
        </w:r>
        <w:r>
          <w:fldChar w:fldCharType="separate"/>
        </w:r>
        <w:r w:rsidR="00547BF4">
          <w:rPr>
            <w:noProof/>
          </w:rPr>
          <w:t>2</w:t>
        </w:r>
        <w:r>
          <w:fldChar w:fldCharType="end"/>
        </w:r>
      </w:p>
    </w:sdtContent>
  </w:sdt>
  <w:p w14:paraId="0DB972A7" w14:textId="77777777" w:rsidR="00ED6152" w:rsidRDefault="00ED61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46E84" w14:textId="77777777" w:rsidR="00553292" w:rsidRDefault="00553292" w:rsidP="00ED6152">
      <w:pPr>
        <w:spacing w:after="0" w:line="240" w:lineRule="auto"/>
      </w:pPr>
      <w:r>
        <w:separator/>
      </w:r>
    </w:p>
  </w:footnote>
  <w:footnote w:type="continuationSeparator" w:id="0">
    <w:p w14:paraId="499F9A07" w14:textId="77777777" w:rsidR="00553292" w:rsidRDefault="00553292" w:rsidP="00ED6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20FCC"/>
    <w:multiLevelType w:val="multilevel"/>
    <w:tmpl w:val="707A6B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F550908"/>
    <w:multiLevelType w:val="multilevel"/>
    <w:tmpl w:val="F6302E86"/>
    <w:lvl w:ilvl="0">
      <w:start w:val="1"/>
      <w:numFmt w:val="decimal"/>
      <w:lvlText w:val="%1."/>
      <w:lvlJc w:val="left"/>
      <w:pPr>
        <w:ind w:left="720" w:hanging="360"/>
      </w:pPr>
      <w:rPr>
        <w:rFonts w:hint="default"/>
        <w:b/>
        <w:color w:val="000000" w:themeColor="text1"/>
        <w:sz w:val="24"/>
        <w:szCs w:val="24"/>
      </w:rPr>
    </w:lvl>
    <w:lvl w:ilvl="1">
      <w:start w:val="1"/>
      <w:numFmt w:val="decimal"/>
      <w:isLgl/>
      <w:lvlText w:val="%1.%2."/>
      <w:lvlJc w:val="left"/>
      <w:pPr>
        <w:ind w:left="36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01556CD"/>
    <w:multiLevelType w:val="hybridMultilevel"/>
    <w:tmpl w:val="5D6A46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3D73901"/>
    <w:multiLevelType w:val="multilevel"/>
    <w:tmpl w:val="6A0EFD1C"/>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36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AEF"/>
    <w:rsid w:val="00047573"/>
    <w:rsid w:val="00077AEF"/>
    <w:rsid w:val="00173C1D"/>
    <w:rsid w:val="00337464"/>
    <w:rsid w:val="0035150E"/>
    <w:rsid w:val="003735AE"/>
    <w:rsid w:val="003B34F1"/>
    <w:rsid w:val="003C139C"/>
    <w:rsid w:val="004C0DD8"/>
    <w:rsid w:val="00540B6F"/>
    <w:rsid w:val="00547BF4"/>
    <w:rsid w:val="00553292"/>
    <w:rsid w:val="005849F1"/>
    <w:rsid w:val="00613D52"/>
    <w:rsid w:val="006403AD"/>
    <w:rsid w:val="0064539D"/>
    <w:rsid w:val="006E0D17"/>
    <w:rsid w:val="00934304"/>
    <w:rsid w:val="009F4C86"/>
    <w:rsid w:val="00A0487D"/>
    <w:rsid w:val="00AB26C4"/>
    <w:rsid w:val="00B2527B"/>
    <w:rsid w:val="00B875FE"/>
    <w:rsid w:val="00BB0E8A"/>
    <w:rsid w:val="00D8748C"/>
    <w:rsid w:val="00E7237F"/>
    <w:rsid w:val="00ED6152"/>
    <w:rsid w:val="00F0461C"/>
    <w:rsid w:val="00F16D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7BD93"/>
  <w15:chartTrackingRefBased/>
  <w15:docId w15:val="{34BF09C2-6EA3-4AB7-8A62-1617D6332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D6152"/>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paragraph" w:styleId="berschrift3">
    <w:name w:val="heading 3"/>
    <w:basedOn w:val="Standard"/>
    <w:next w:val="Standard"/>
    <w:link w:val="berschrift3Zchn"/>
    <w:uiPriority w:val="9"/>
    <w:unhideWhenUsed/>
    <w:qFormat/>
    <w:rsid w:val="003B34F1"/>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paragraph" w:styleId="berschrift4">
    <w:name w:val="heading 4"/>
    <w:basedOn w:val="Standard"/>
    <w:next w:val="Standard"/>
    <w:link w:val="berschrift4Zchn"/>
    <w:uiPriority w:val="9"/>
    <w:unhideWhenUsed/>
    <w:qFormat/>
    <w:rsid w:val="003B34F1"/>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7AEF"/>
    <w:pPr>
      <w:ind w:left="720"/>
      <w:contextualSpacing/>
    </w:pPr>
  </w:style>
  <w:style w:type="paragraph" w:styleId="Titel">
    <w:name w:val="Title"/>
    <w:basedOn w:val="Standard"/>
    <w:next w:val="Standard"/>
    <w:link w:val="TitelZchn"/>
    <w:uiPriority w:val="10"/>
    <w:qFormat/>
    <w:rsid w:val="00077A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77A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77AEF"/>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077AEF"/>
    <w:rPr>
      <w:rFonts w:eastAsiaTheme="minorEastAsia"/>
      <w:color w:val="5A5A5A" w:themeColor="text1" w:themeTint="A5"/>
      <w:spacing w:val="15"/>
    </w:rPr>
  </w:style>
  <w:style w:type="character" w:styleId="SchwacheHervorhebung">
    <w:name w:val="Subtle Emphasis"/>
    <w:basedOn w:val="Absatz-Standardschriftart"/>
    <w:uiPriority w:val="19"/>
    <w:qFormat/>
    <w:rsid w:val="00077AEF"/>
    <w:rPr>
      <w:i/>
      <w:iCs/>
      <w:color w:val="404040" w:themeColor="text1" w:themeTint="BF"/>
    </w:rPr>
  </w:style>
  <w:style w:type="character" w:customStyle="1" w:styleId="berschrift3Zchn">
    <w:name w:val="Überschrift 3 Zchn"/>
    <w:basedOn w:val="Absatz-Standardschriftart"/>
    <w:link w:val="berschrift3"/>
    <w:uiPriority w:val="9"/>
    <w:rsid w:val="003B34F1"/>
    <w:rPr>
      <w:rFonts w:asciiTheme="majorHAnsi" w:eastAsiaTheme="majorEastAsia" w:hAnsiTheme="majorHAnsi" w:cstheme="majorBidi"/>
      <w:color w:val="1F4D78" w:themeColor="accent1" w:themeShade="7F"/>
      <w:sz w:val="24"/>
      <w:szCs w:val="24"/>
      <w:lang w:val="en-US"/>
    </w:rPr>
  </w:style>
  <w:style w:type="character" w:customStyle="1" w:styleId="berschrift4Zchn">
    <w:name w:val="Überschrift 4 Zchn"/>
    <w:basedOn w:val="Absatz-Standardschriftart"/>
    <w:link w:val="berschrift4"/>
    <w:uiPriority w:val="9"/>
    <w:rsid w:val="003B34F1"/>
    <w:rPr>
      <w:rFonts w:asciiTheme="majorHAnsi" w:eastAsiaTheme="majorEastAsia" w:hAnsiTheme="majorHAnsi" w:cstheme="majorBidi"/>
      <w:i/>
      <w:iCs/>
      <w:color w:val="2E74B5" w:themeColor="accent1" w:themeShade="BF"/>
      <w:sz w:val="24"/>
      <w:szCs w:val="24"/>
      <w:lang w:val="en-US"/>
    </w:rPr>
  </w:style>
  <w:style w:type="character" w:styleId="Kommentarzeichen">
    <w:name w:val="annotation reference"/>
    <w:basedOn w:val="Absatz-Standardschriftart"/>
    <w:uiPriority w:val="99"/>
    <w:semiHidden/>
    <w:unhideWhenUsed/>
    <w:rsid w:val="003B34F1"/>
  </w:style>
  <w:style w:type="paragraph" w:styleId="Kommentartext">
    <w:name w:val="annotation text"/>
    <w:basedOn w:val="Standard"/>
    <w:link w:val="KommentartextZchn"/>
    <w:uiPriority w:val="99"/>
    <w:semiHidden/>
    <w:unhideWhenUsed/>
    <w:rsid w:val="003B34F1"/>
    <w:pPr>
      <w:spacing w:after="0" w:line="240" w:lineRule="auto"/>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semiHidden/>
    <w:rsid w:val="003B34F1"/>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3B34F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34F1"/>
    <w:rPr>
      <w:rFonts w:ascii="Segoe UI" w:hAnsi="Segoe UI" w:cs="Segoe UI"/>
      <w:sz w:val="18"/>
      <w:szCs w:val="18"/>
    </w:rPr>
  </w:style>
  <w:style w:type="character" w:styleId="IntensiveHervorhebung">
    <w:name w:val="Intense Emphasis"/>
    <w:basedOn w:val="Absatz-Standardschriftart"/>
    <w:uiPriority w:val="21"/>
    <w:qFormat/>
    <w:rsid w:val="009F4C86"/>
    <w:rPr>
      <w:i/>
      <w:iCs/>
      <w:color w:val="5B9BD5" w:themeColor="accent1"/>
    </w:rPr>
  </w:style>
  <w:style w:type="character" w:customStyle="1" w:styleId="berschrift1Zchn">
    <w:name w:val="Überschrift 1 Zchn"/>
    <w:basedOn w:val="Absatz-Standardschriftart"/>
    <w:link w:val="berschrift1"/>
    <w:uiPriority w:val="9"/>
    <w:rsid w:val="00ED6152"/>
    <w:rPr>
      <w:rFonts w:asciiTheme="majorHAnsi" w:eastAsiaTheme="majorEastAsia" w:hAnsiTheme="majorHAnsi" w:cstheme="majorBidi"/>
      <w:color w:val="2E74B5" w:themeColor="accent1" w:themeShade="BF"/>
      <w:sz w:val="32"/>
      <w:szCs w:val="32"/>
      <w:lang w:val="en-US"/>
    </w:rPr>
  </w:style>
  <w:style w:type="paragraph" w:styleId="Kopfzeile">
    <w:name w:val="header"/>
    <w:basedOn w:val="Standard"/>
    <w:link w:val="KopfzeileZchn"/>
    <w:uiPriority w:val="99"/>
    <w:unhideWhenUsed/>
    <w:rsid w:val="00ED61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6152"/>
  </w:style>
  <w:style w:type="paragraph" w:styleId="Fuzeile">
    <w:name w:val="footer"/>
    <w:basedOn w:val="Standard"/>
    <w:link w:val="FuzeileZchn"/>
    <w:uiPriority w:val="99"/>
    <w:unhideWhenUsed/>
    <w:rsid w:val="00ED61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6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519984">
      <w:bodyDiv w:val="1"/>
      <w:marLeft w:val="0"/>
      <w:marRight w:val="0"/>
      <w:marTop w:val="0"/>
      <w:marBottom w:val="0"/>
      <w:divBdr>
        <w:top w:val="none" w:sz="0" w:space="0" w:color="auto"/>
        <w:left w:val="none" w:sz="0" w:space="0" w:color="auto"/>
        <w:bottom w:val="none" w:sz="0" w:space="0" w:color="auto"/>
        <w:right w:val="none" w:sz="0" w:space="0" w:color="auto"/>
      </w:divBdr>
    </w:div>
    <w:div w:id="1604990530">
      <w:bodyDiv w:val="1"/>
      <w:marLeft w:val="0"/>
      <w:marRight w:val="0"/>
      <w:marTop w:val="0"/>
      <w:marBottom w:val="0"/>
      <w:divBdr>
        <w:top w:val="none" w:sz="0" w:space="0" w:color="auto"/>
        <w:left w:val="none" w:sz="0" w:space="0" w:color="auto"/>
        <w:bottom w:val="none" w:sz="0" w:space="0" w:color="auto"/>
        <w:right w:val="none" w:sz="0" w:space="0" w:color="auto"/>
      </w:divBdr>
    </w:div>
    <w:div w:id="201006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1184</Words>
  <Characters>7463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Universitätsklinikum Jena</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Eva Maria</dc:creator>
  <cp:keywords/>
  <dc:description/>
  <cp:lastModifiedBy>Eva Maria Martin</cp:lastModifiedBy>
  <cp:revision>2</cp:revision>
  <dcterms:created xsi:type="dcterms:W3CDTF">2023-06-17T09:08:00Z</dcterms:created>
  <dcterms:modified xsi:type="dcterms:W3CDTF">2023-06-17T09:08:00Z</dcterms:modified>
</cp:coreProperties>
</file>