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CA2E8" w14:textId="043BAF27" w:rsidR="00A05D09" w:rsidRPr="00CF4813" w:rsidRDefault="006C6207" w:rsidP="00A05D09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Supplementary </w:t>
      </w:r>
      <w:r w:rsidR="00A704B2">
        <w:rPr>
          <w:rFonts w:ascii="Times New Roman" w:hAnsi="Times New Roman" w:cs="Times New Roman"/>
          <w:b/>
          <w:lang w:val="en-US"/>
        </w:rPr>
        <w:t>T</w:t>
      </w:r>
      <w:r w:rsidR="00A05D09" w:rsidRPr="00CF4813">
        <w:rPr>
          <w:rFonts w:ascii="Times New Roman" w:hAnsi="Times New Roman" w:cs="Times New Roman"/>
          <w:b/>
          <w:lang w:val="en-US"/>
        </w:rPr>
        <w:t xml:space="preserve">able </w:t>
      </w:r>
      <w:r>
        <w:rPr>
          <w:rFonts w:ascii="Times New Roman" w:hAnsi="Times New Roman" w:cs="Times New Roman"/>
          <w:b/>
          <w:lang w:val="en-US"/>
        </w:rPr>
        <w:t>6</w:t>
      </w:r>
      <w:r w:rsidR="001D281B" w:rsidRPr="00CF4813">
        <w:rPr>
          <w:rFonts w:ascii="Times New Roman" w:hAnsi="Times New Roman" w:cs="Times New Roman"/>
          <w:b/>
          <w:lang w:val="en-US"/>
        </w:rPr>
        <w:t>.</w:t>
      </w:r>
      <w:r w:rsidR="00A05D09" w:rsidRPr="00CF4813">
        <w:rPr>
          <w:rFonts w:ascii="Times New Roman" w:hAnsi="Times New Roman" w:cs="Times New Roman"/>
          <w:lang w:val="en-US"/>
        </w:rPr>
        <w:t xml:space="preserve"> </w:t>
      </w:r>
      <w:r w:rsidR="00C926D5" w:rsidRPr="00CF4813">
        <w:rPr>
          <w:rFonts w:ascii="Times New Roman" w:hAnsi="Times New Roman" w:cs="Times New Roman"/>
          <w:lang w:val="en-US"/>
        </w:rPr>
        <w:t>Diagnostic performa</w:t>
      </w:r>
      <w:r w:rsidR="001D281B" w:rsidRPr="00CF4813">
        <w:rPr>
          <w:rFonts w:ascii="Times New Roman" w:hAnsi="Times New Roman" w:cs="Times New Roman"/>
          <w:lang w:val="en-US"/>
        </w:rPr>
        <w:t>n</w:t>
      </w:r>
      <w:r w:rsidR="00C926D5" w:rsidRPr="00CF4813">
        <w:rPr>
          <w:rFonts w:ascii="Times New Roman" w:hAnsi="Times New Roman" w:cs="Times New Roman"/>
          <w:lang w:val="en-US"/>
        </w:rPr>
        <w:t xml:space="preserve">ce of </w:t>
      </w:r>
      <w:r w:rsidR="008458AA">
        <w:rPr>
          <w:rFonts w:ascii="Times New Roman" w:hAnsi="Times New Roman" w:cs="Times New Roman"/>
          <w:lang w:val="en-US"/>
        </w:rPr>
        <w:t>the</w:t>
      </w:r>
      <w:r w:rsidR="005D51E4">
        <w:rPr>
          <w:rFonts w:ascii="Times New Roman" w:hAnsi="Times New Roman" w:cs="Times New Roman"/>
          <w:lang w:val="en-US"/>
        </w:rPr>
        <w:t xml:space="preserve"> automated</w:t>
      </w:r>
      <w:r w:rsidR="008458AA">
        <w:rPr>
          <w:rFonts w:ascii="Times New Roman" w:hAnsi="Times New Roman" w:cs="Times New Roman"/>
          <w:lang w:val="en-US"/>
        </w:rPr>
        <w:t xml:space="preserve"> </w:t>
      </w:r>
      <w:r w:rsidR="00F26736" w:rsidRPr="00CF4813">
        <w:rPr>
          <w:rFonts w:ascii="Times New Roman" w:hAnsi="Times New Roman" w:cs="Times New Roman"/>
          <w:lang w:val="en-US"/>
        </w:rPr>
        <w:t>Magnetic Resonance Parkinsonism Index</w:t>
      </w:r>
      <w:r w:rsidR="002A5BD0">
        <w:rPr>
          <w:rFonts w:ascii="Times New Roman" w:hAnsi="Times New Roman" w:cs="Times New Roman"/>
          <w:lang w:val="en-US"/>
        </w:rPr>
        <w:t xml:space="preserve"> (MRPI) and MRPI </w:t>
      </w:r>
      <w:r w:rsidR="00CF4813" w:rsidRPr="00CF4813">
        <w:rPr>
          <w:rFonts w:ascii="Times New Roman" w:hAnsi="Times New Roman" w:cs="Times New Roman"/>
          <w:lang w:val="en-US"/>
        </w:rPr>
        <w:t>2.0</w:t>
      </w:r>
      <w:r w:rsidR="00A05D09" w:rsidRPr="00CF4813">
        <w:rPr>
          <w:rFonts w:ascii="Times New Roman" w:hAnsi="Times New Roman" w:cs="Times New Roman"/>
          <w:lang w:val="en-US"/>
        </w:rPr>
        <w:t xml:space="preserve"> </w:t>
      </w:r>
      <w:r w:rsidR="00CF4813" w:rsidRPr="00CF4813">
        <w:rPr>
          <w:rFonts w:ascii="Times New Roman" w:hAnsi="Times New Roman" w:cs="Times New Roman"/>
          <w:lang w:val="en-US"/>
        </w:rPr>
        <w:t>in</w:t>
      </w:r>
      <w:r w:rsidR="001D281B" w:rsidRPr="00CF4813">
        <w:rPr>
          <w:rFonts w:ascii="Times New Roman" w:hAnsi="Times New Roman" w:cs="Times New Roman"/>
          <w:lang w:val="en-US"/>
        </w:rPr>
        <w:t xml:space="preserve"> </w:t>
      </w:r>
      <w:r w:rsidR="00A05D09" w:rsidRPr="00CF4813">
        <w:rPr>
          <w:rFonts w:ascii="Times New Roman" w:hAnsi="Times New Roman" w:cs="Times New Roman"/>
          <w:lang w:val="en-US"/>
        </w:rPr>
        <w:t>differentia</w:t>
      </w:r>
      <w:r w:rsidR="00CF4813" w:rsidRPr="00CF4813">
        <w:rPr>
          <w:rFonts w:ascii="Times New Roman" w:hAnsi="Times New Roman" w:cs="Times New Roman"/>
          <w:lang w:val="en-US"/>
        </w:rPr>
        <w:t>ting</w:t>
      </w:r>
      <w:r w:rsidR="00A05D09" w:rsidRPr="00CF4813">
        <w:rPr>
          <w:rFonts w:ascii="Times New Roman" w:hAnsi="Times New Roman" w:cs="Times New Roman"/>
          <w:lang w:val="en-US"/>
        </w:rPr>
        <w:t xml:space="preserve"> </w:t>
      </w:r>
      <w:r w:rsidR="002A5BD0">
        <w:rPr>
          <w:rFonts w:ascii="Times New Roman" w:hAnsi="Times New Roman" w:cs="Times New Roman"/>
          <w:lang w:val="en-US"/>
        </w:rPr>
        <w:t xml:space="preserve">among </w:t>
      </w:r>
      <w:r w:rsidR="00A05D09" w:rsidRPr="00CF4813">
        <w:rPr>
          <w:rFonts w:ascii="Times New Roman" w:hAnsi="Times New Roman" w:cs="Times New Roman"/>
          <w:lang w:val="en-US"/>
        </w:rPr>
        <w:t>progressive supranuclear palsy</w:t>
      </w:r>
      <w:r w:rsidR="00CF4813" w:rsidRPr="00CF4813">
        <w:rPr>
          <w:rFonts w:ascii="Times New Roman" w:hAnsi="Times New Roman" w:cs="Times New Roman"/>
          <w:lang w:val="en-US"/>
        </w:rPr>
        <w:t>-</w:t>
      </w:r>
      <w:r w:rsidR="002A5BD0">
        <w:rPr>
          <w:rFonts w:ascii="Times New Roman" w:hAnsi="Times New Roman" w:cs="Times New Roman"/>
          <w:lang w:val="en-US"/>
        </w:rPr>
        <w:t>Richardson’s syndrome, progressive supranuclear palsy-parkinsonism and control subjects.</w:t>
      </w:r>
    </w:p>
    <w:tbl>
      <w:tblPr>
        <w:tblpPr w:leftFromText="141" w:rightFromText="141" w:vertAnchor="text" w:horzAnchor="margin" w:tblpXSpec="center" w:tblpY="110"/>
        <w:tblW w:w="107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0"/>
        <w:gridCol w:w="2552"/>
        <w:gridCol w:w="2552"/>
      </w:tblGrid>
      <w:tr w:rsidR="00CF4813" w:rsidRPr="00CF4813" w14:paraId="32902060" w14:textId="77777777" w:rsidTr="002A5BD0">
        <w:trPr>
          <w:trHeight w:val="278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4A476B" w14:textId="77777777" w:rsidR="00CF4813" w:rsidRPr="00CF4813" w:rsidRDefault="00CF4813" w:rsidP="002125CA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CF4813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18"/>
                <w:szCs w:val="18"/>
                <w:lang w:val="en-US" w:eastAsia="ar-SA"/>
              </w:rPr>
              <w:t>Cut-off and statistical values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280C2" w14:textId="1C1562DF" w:rsidR="00CF4813" w:rsidRPr="00CF4813" w:rsidRDefault="00884AC2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18"/>
                <w:szCs w:val="18"/>
                <w:lang w:val="en-US" w:eastAsia="ar-SA"/>
              </w:rPr>
              <w:t>MRPI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23E62" w14:textId="597F6DB9" w:rsidR="00CF4813" w:rsidRPr="00CF4813" w:rsidRDefault="00884AC2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18"/>
                <w:szCs w:val="1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18"/>
                <w:szCs w:val="18"/>
                <w:lang w:val="en-US" w:eastAsia="ar-SA"/>
              </w:rPr>
              <w:t>MRPI 2.0</w:t>
            </w:r>
          </w:p>
        </w:tc>
      </w:tr>
      <w:tr w:rsidR="00884AC2" w:rsidRPr="00211E14" w14:paraId="5060756C" w14:textId="77777777" w:rsidTr="00EA1D8A">
        <w:trPr>
          <w:trHeight w:val="278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03F63C8" w14:textId="4ADA50AC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PSP-RS patients vs PSP-P patients</w:t>
            </w:r>
            <w:r w:rsidR="00211E14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 xml:space="preserve"> (whole cohort)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AE3D542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792A80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</w:tr>
      <w:tr w:rsidR="00884AC2" w:rsidRPr="00CF4813" w14:paraId="05165E4F" w14:textId="77777777" w:rsidTr="00EA1D8A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1F859311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Cutoff value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267BD0E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16.25 (13.98-17.68)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0CC9FAC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3.74 (3.41-4.57)</w:t>
            </w:r>
          </w:p>
        </w:tc>
      </w:tr>
      <w:tr w:rsidR="00884AC2" w:rsidRPr="00CF4813" w14:paraId="69596CBC" w14:textId="77777777" w:rsidTr="00EA1D8A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462CA17D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Sensitivity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93C195E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82.3 (71.0-96.8)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51A606A3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79.0 (61.3-90.3)</w:t>
            </w:r>
          </w:p>
        </w:tc>
      </w:tr>
      <w:tr w:rsidR="00884AC2" w:rsidRPr="00CF4813" w14:paraId="39781F2B" w14:textId="77777777" w:rsidTr="00EA1D8A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26AD5A1D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Specificity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366E100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89.7 (69.2-97.4)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CD2AE5D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82.0 (64.1-94.9)</w:t>
            </w:r>
          </w:p>
        </w:tc>
      </w:tr>
      <w:tr w:rsidR="00884AC2" w:rsidRPr="00CF4813" w14:paraId="7DA78EAB" w14:textId="77777777" w:rsidTr="00EA1D8A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5050985A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Accuracy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EF18578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85.1 (78.2-91.1)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529A1F17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79.2 (70.3-87.1)</w:t>
            </w:r>
          </w:p>
        </w:tc>
      </w:tr>
      <w:tr w:rsidR="00884AC2" w:rsidRPr="00CF4813" w14:paraId="0FDDDAFB" w14:textId="77777777" w:rsidTr="00EA1D8A">
        <w:trPr>
          <w:trHeight w:val="278"/>
        </w:trPr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1923BE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AUC (%)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7CFFF8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0.88 (0.81-0.95)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74C606" w14:textId="77777777" w:rsidR="00884AC2" w:rsidRPr="00904825" w:rsidRDefault="00884AC2" w:rsidP="00884AC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0.81 (0.72-0.90)</w:t>
            </w:r>
          </w:p>
        </w:tc>
      </w:tr>
      <w:tr w:rsidR="00CF4813" w:rsidRPr="00211E14" w14:paraId="76C5827E" w14:textId="77777777" w:rsidTr="002A5BD0">
        <w:trPr>
          <w:trHeight w:val="278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E36D67E" w14:textId="4135F035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PSP</w:t>
            </w:r>
            <w:r w:rsidR="0069144D"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2A5BD0"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RS</w:t>
            </w: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 xml:space="preserve"> patients vs </w:t>
            </w:r>
            <w:r w:rsidR="002A5BD0"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control subjects</w:t>
            </w:r>
            <w:r w:rsidR="00211E14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 xml:space="preserve"> </w:t>
            </w:r>
            <w:r w:rsidR="00211E14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(whole cohort)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8CF94E2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8F9EA2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</w:tr>
      <w:tr w:rsidR="00CF4813" w:rsidRPr="00CF4813" w14:paraId="40C63352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122C0D38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Cutoff value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F03D11F" w14:textId="20F2E8D1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≥ 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12.43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11.74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13.28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07A5972" w14:textId="5319CA2B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≥ </w:t>
            </w:r>
            <w:r w:rsidR="00B47EB0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2.49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B47EB0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2.18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5346A2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2.5</w:t>
            </w:r>
            <w:r w:rsidR="00B47EB0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3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1C4808" w:rsidRPr="00CF4813" w14:paraId="2E4A0D5F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0EABA084" w14:textId="77777777" w:rsidR="001C4808" w:rsidRPr="00904825" w:rsidRDefault="001C4808" w:rsidP="001C4808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Sensitivity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939A59E" w14:textId="0727583C" w:rsidR="001C4808" w:rsidRPr="00904825" w:rsidRDefault="00717061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96.8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3938B0B" w14:textId="2D04C26A" w:rsidR="001C4808" w:rsidRPr="00904825" w:rsidRDefault="00B47EB0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98.4 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91.9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1C4808" w:rsidRPr="00CF4813" w14:paraId="0BE8AAFF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69EFD053" w14:textId="77777777" w:rsidR="001C4808" w:rsidRPr="00904825" w:rsidRDefault="001C4808" w:rsidP="001C4808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Specificity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017DFB0" w14:textId="53D6C3E2" w:rsidR="001C4808" w:rsidRPr="00904825" w:rsidRDefault="00717061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100 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97.0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EED2D1E" w14:textId="23F3F550" w:rsidR="001C4808" w:rsidRPr="00904825" w:rsidRDefault="00B47EB0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97.0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1C4808" w:rsidRPr="00CF4813" w14:paraId="346AFA4C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00D5799D" w14:textId="77777777" w:rsidR="001C4808" w:rsidRPr="00904825" w:rsidRDefault="001C4808" w:rsidP="001C4808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Accuracy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8A73702" w14:textId="068D3C90" w:rsidR="001C4808" w:rsidRPr="00904825" w:rsidRDefault="00717061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98.0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1F5F954" w14:textId="6C66E16A" w:rsidR="001C4808" w:rsidRPr="00904825" w:rsidRDefault="00B47EB0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98.0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94.7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1C4808" w:rsidRPr="00CF4813" w14:paraId="4D0276BA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071111A0" w14:textId="77777777" w:rsidR="001C4808" w:rsidRPr="00904825" w:rsidRDefault="001C4808" w:rsidP="001C4808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AUC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4DDDCB3" w14:textId="6528226A" w:rsidR="001C4808" w:rsidRPr="00904825" w:rsidRDefault="00717061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B47EB0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B47EB0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E6893FF" w14:textId="49043D9E" w:rsidR="001C4808" w:rsidRPr="00904825" w:rsidRDefault="00B47EB0" w:rsidP="001C4808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0.99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</w:t>
            </w:r>
            <w:r w:rsidR="001C4808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CF4813" w:rsidRPr="00211E14" w14:paraId="5764657B" w14:textId="77777777" w:rsidTr="002A5BD0">
        <w:trPr>
          <w:trHeight w:val="278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2919648" w14:textId="1E468E03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PSP</w:t>
            </w:r>
            <w:r w:rsidR="0069144D"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-P</w:t>
            </w: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 xml:space="preserve"> patients vs control subjects</w:t>
            </w:r>
            <w:r w:rsidR="00211E14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 xml:space="preserve"> </w:t>
            </w:r>
            <w:r w:rsidR="00211E14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(whole cohort)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63F4AC1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523BF07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</w:tr>
      <w:tr w:rsidR="00CF4813" w:rsidRPr="00CF4813" w14:paraId="15962115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4195F5C7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Cutoff value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102A1D2" w14:textId="0C630CAE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≥ </w:t>
            </w:r>
            <w:r w:rsidR="005346A2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1.17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10.82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12.20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D06B68D" w14:textId="54CF845F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≥ </w:t>
            </w:r>
            <w:r w:rsidR="005346A2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2.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05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1.87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2.57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CF4813" w:rsidRPr="00CF4813" w14:paraId="132E393F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3B7FDEA6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Sensitivity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38D4CBD" w14:textId="4A9763E7" w:rsidR="00CF4813" w:rsidRPr="00904825" w:rsidRDefault="005346A2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4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.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84.6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EC5BE9C" w14:textId="495895A2" w:rsidR="00CF4813" w:rsidRPr="00904825" w:rsidRDefault="00717061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97.4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84.6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CF4813" w:rsidRPr="00CF4813" w14:paraId="7BFA13ED" w14:textId="77777777" w:rsidTr="002A5BD0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6F56DFCE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Specificity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2D4CB55" w14:textId="42F08A74" w:rsidR="00CF4813" w:rsidRPr="00904825" w:rsidRDefault="00717061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93.9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81.8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5346A2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889727D" w14:textId="69B63622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3.9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81.8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5346A2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CF4813" w:rsidRPr="00CF4813" w14:paraId="23634046" w14:textId="77777777" w:rsidTr="000A0B52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097E0337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Accuracy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24E0C34" w14:textId="2ADD0CB4" w:rsidR="00CF4813" w:rsidRPr="00904825" w:rsidRDefault="005346A2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94.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4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87.5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98.6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736FBB6" w14:textId="7D7D9443" w:rsidR="00CF4813" w:rsidRPr="00904825" w:rsidRDefault="00717061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94.4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88.9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98.6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CF4813" w:rsidRPr="00CF4813" w14:paraId="37277365" w14:textId="77777777" w:rsidTr="00D85502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31A57806" w14:textId="77777777" w:rsidR="00CF4813" w:rsidRPr="00904825" w:rsidRDefault="00CF4813" w:rsidP="00CF4813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AUC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3FA59AB" w14:textId="77777777" w:rsidR="00CF4813" w:rsidRPr="00904825" w:rsidRDefault="005346A2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0.97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0.93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64EC6A5" w14:textId="5A5F7A2E" w:rsidR="00CF4813" w:rsidRPr="00904825" w:rsidRDefault="00743F8C" w:rsidP="00CF4813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0.9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 xml:space="preserve"> (0</w:t>
            </w: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.9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5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-</w:t>
            </w:r>
            <w:r w:rsidR="00717061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</w:t>
            </w:r>
            <w:r w:rsidR="00CF4813"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)</w:t>
            </w:r>
          </w:p>
        </w:tc>
      </w:tr>
      <w:tr w:rsidR="00D85502" w:rsidRPr="00211E14" w14:paraId="5B0145A5" w14:textId="77777777" w:rsidTr="00923675">
        <w:trPr>
          <w:trHeight w:val="278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DCDC785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PSP-RS patients vs PSP-P patients (early cohort)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6C1DDE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0C2C4B5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</w:tr>
      <w:tr w:rsidR="00D85502" w:rsidRPr="00CF4813" w14:paraId="7450BD50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5AD9A860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Cutoff value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B1D581E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16.25 (13.90-17.68)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5FCA70A8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3.82 (3.33-4.06)</w:t>
            </w:r>
          </w:p>
        </w:tc>
      </w:tr>
      <w:tr w:rsidR="00D85502" w:rsidRPr="00CF4813" w14:paraId="7D35AD7D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587B8F8F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Sensitivity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73F5790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81.6 (60.5-97.4)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40EF764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73.7 (55.2-89.5)</w:t>
            </w:r>
          </w:p>
        </w:tc>
      </w:tr>
      <w:tr w:rsidR="00D85502" w:rsidRPr="00CF4813" w14:paraId="6468DB60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0F4D7F7C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Specificity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B208141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90.5 (66.7-100)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90B5FD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90.5 (71.4-100)</w:t>
            </w:r>
          </w:p>
        </w:tc>
      </w:tr>
      <w:tr w:rsidR="00D85502" w:rsidRPr="00CF4813" w14:paraId="4B7A1520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25B4E006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Accuracy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702FA1B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83.0 (72.9-91.5)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841B2EE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78.0 (67.8-88.1)</w:t>
            </w:r>
          </w:p>
        </w:tc>
      </w:tr>
      <w:tr w:rsidR="00D85502" w:rsidRPr="00CF4813" w14:paraId="5CBA6A94" w14:textId="77777777" w:rsidTr="00923675">
        <w:trPr>
          <w:trHeight w:val="278"/>
        </w:trPr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893D1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AUC (%)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CF9C512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0.87 (0.78-0.96)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0A06F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0.79 (0.67-0.91)</w:t>
            </w:r>
          </w:p>
        </w:tc>
      </w:tr>
      <w:tr w:rsidR="00D85502" w:rsidRPr="00211E14" w14:paraId="6ECD1EA6" w14:textId="77777777" w:rsidTr="00923675">
        <w:trPr>
          <w:trHeight w:val="278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6978DB9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PSP-RS patients vs control subjects (early cohort)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F24E9DE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2CC6A3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</w:tr>
      <w:tr w:rsidR="00D85502" w:rsidRPr="00CF4813" w14:paraId="4F601FB0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4E1DB26D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Cutoff value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452DDA1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12.43 (11.74-13.22)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5A0D681E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2.49 (2.18-2.67)</w:t>
            </w:r>
          </w:p>
        </w:tc>
      </w:tr>
      <w:tr w:rsidR="00D85502" w:rsidRPr="00CF4813" w14:paraId="6C4F4CD5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35AC8625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Sensitivity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6A2FFCD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 (94.7-100)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63C2474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97.4 (89.5-100)</w:t>
            </w:r>
          </w:p>
        </w:tc>
      </w:tr>
      <w:tr w:rsidR="00D85502" w:rsidRPr="00CF4813" w14:paraId="64BF421E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3943674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Specificity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9DE488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 (97.0-100)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F91BAFD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 (93.9-100)</w:t>
            </w:r>
          </w:p>
        </w:tc>
      </w:tr>
      <w:tr w:rsidR="00D85502" w:rsidRPr="00CF4813" w14:paraId="2B6D25C6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18585A4F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Accuracy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08D4146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 (97.2-100)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60DD33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97.2 (93.0-100)</w:t>
            </w:r>
          </w:p>
        </w:tc>
      </w:tr>
      <w:tr w:rsidR="00D85502" w:rsidRPr="00CF4813" w14:paraId="5B668324" w14:textId="77777777" w:rsidTr="00923675">
        <w:trPr>
          <w:trHeight w:val="278"/>
        </w:trPr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4EDE45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AUC (%)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B1BF88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1.00 (1.00-1.00)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0D7C4D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0.99 (0.98-1.00)</w:t>
            </w:r>
          </w:p>
        </w:tc>
      </w:tr>
      <w:tr w:rsidR="00D85502" w:rsidRPr="00211E14" w14:paraId="0957A4EB" w14:textId="77777777" w:rsidTr="00923675">
        <w:trPr>
          <w:trHeight w:val="278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06C1EEF2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b/>
                <w:i/>
                <w:color w:val="000000"/>
                <w:kern w:val="1"/>
                <w:sz w:val="18"/>
                <w:szCs w:val="18"/>
                <w:lang w:val="en-US" w:eastAsia="ar-SA"/>
              </w:rPr>
              <w:t>PSP-P patients vs control subjects (early cohort)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8F87ED9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02728DE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</w:p>
        </w:tc>
      </w:tr>
      <w:tr w:rsidR="00D85502" w:rsidRPr="00CF4813" w14:paraId="3FCDF201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025E7DCD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Cutoff value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E0CDE50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11.07 (10.82-12.45)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EB98FC9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≥ 2.05 (1.87-2.34)</w:t>
            </w:r>
          </w:p>
        </w:tc>
      </w:tr>
      <w:tr w:rsidR="00D85502" w:rsidRPr="00CF4813" w14:paraId="3A5C5D91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5AC9DDFD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Sensitivity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D5613A5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 (90.5-100)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A3C6786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100 (95.2-100)</w:t>
            </w:r>
          </w:p>
        </w:tc>
      </w:tr>
      <w:tr w:rsidR="00D85502" w:rsidRPr="00CF4813" w14:paraId="3ECB555B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047E4E02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Specificity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C835D64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90.9 (81.8-100)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56A2CE25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90.9 (81.8-100)</w:t>
            </w:r>
          </w:p>
        </w:tc>
      </w:tr>
      <w:tr w:rsidR="00D85502" w:rsidRPr="00CF4813" w14:paraId="78BE70E3" w14:textId="77777777" w:rsidTr="00923675">
        <w:trPr>
          <w:trHeight w:val="278"/>
        </w:trPr>
        <w:tc>
          <w:tcPr>
            <w:tcW w:w="5670" w:type="dxa"/>
            <w:shd w:val="clear" w:color="auto" w:fill="FFFFFF"/>
            <w:vAlign w:val="center"/>
          </w:tcPr>
          <w:p w14:paraId="19965DD3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Accuracy (%)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89A325B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94.4 (88.9-100)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E8AAA93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94.4 (88.9-100)</w:t>
            </w:r>
          </w:p>
        </w:tc>
      </w:tr>
      <w:tr w:rsidR="00D85502" w:rsidRPr="00CF4813" w14:paraId="34BD0222" w14:textId="77777777" w:rsidTr="00923675">
        <w:trPr>
          <w:trHeight w:val="278"/>
        </w:trPr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FDAA1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right="315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AUC (%)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73882D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0.98 (0.95-1.00)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3C134A" w14:textId="77777777" w:rsidR="00D85502" w:rsidRPr="00904825" w:rsidRDefault="00D85502" w:rsidP="00D85502">
            <w:pPr>
              <w:tabs>
                <w:tab w:val="left" w:pos="708"/>
              </w:tabs>
              <w:suppressAutoHyphens/>
              <w:spacing w:line="100" w:lineRule="atLeast"/>
              <w:ind w:left="-682" w:firstLine="682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</w:pPr>
            <w:r w:rsidRPr="00904825">
              <w:rPr>
                <w:rFonts w:ascii="Times New Roman" w:eastAsia="Times New Roman" w:hAnsi="Times New Roman" w:cs="Times New Roman"/>
                <w:color w:val="000000"/>
                <w:kern w:val="1"/>
                <w:sz w:val="18"/>
                <w:szCs w:val="18"/>
                <w:lang w:val="en-US" w:eastAsia="ar-SA"/>
              </w:rPr>
              <w:t>0.98 (0.95-1.00)</w:t>
            </w:r>
          </w:p>
        </w:tc>
      </w:tr>
    </w:tbl>
    <w:p w14:paraId="29CBC3F1" w14:textId="77777777" w:rsidR="00195E72" w:rsidRDefault="00195E72" w:rsidP="00DD0A5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18"/>
          <w:szCs w:val="18"/>
        </w:rPr>
      </w:pPr>
    </w:p>
    <w:p w14:paraId="25F2DDA7" w14:textId="192E7D04" w:rsidR="00DD0A55" w:rsidRPr="00195E72" w:rsidRDefault="00CF4813" w:rsidP="00DD0A55">
      <w:pPr>
        <w:spacing w:line="360" w:lineRule="auto"/>
        <w:jc w:val="both"/>
        <w:rPr>
          <w:lang w:val="en-US"/>
        </w:rPr>
      </w:pPr>
      <w:r w:rsidRPr="00CF4813">
        <w:rPr>
          <w:rFonts w:ascii="Times New Roman" w:hAnsi="Times New Roman" w:cs="Times New Roman"/>
          <w:bCs/>
          <w:color w:val="000000" w:themeColor="text1"/>
          <w:sz w:val="18"/>
          <w:szCs w:val="18"/>
          <w:lang w:val="en-GB"/>
        </w:rPr>
        <w:t>Abbreviations</w:t>
      </w:r>
      <w:r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 xml:space="preserve">: </w:t>
      </w:r>
      <w:r w:rsidR="00195E72"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>PSP-</w:t>
      </w:r>
      <w:r w:rsidR="00195E72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>RS</w:t>
      </w:r>
      <w:r w:rsidR="00195E72"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 xml:space="preserve"> = Progressive supranuclear palsy-</w:t>
      </w:r>
      <w:r w:rsidR="00195E72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>Richardson’s syndrome;</w:t>
      </w:r>
      <w:r w:rsidR="00195E72"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 xml:space="preserve"> </w:t>
      </w:r>
      <w:r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 xml:space="preserve">PSP-P = Progressive supranuclear palsy-parkinsonism; </w:t>
      </w:r>
      <w:r w:rsidR="00195E72"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>MRPI = Magnetic Resonance Parkinsonism Index</w:t>
      </w:r>
      <w:r w:rsidR="00195E72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>;</w:t>
      </w:r>
      <w:r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 xml:space="preserve"> AUC = area under the </w:t>
      </w:r>
      <w:r w:rsidR="00904825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 xml:space="preserve">ROC </w:t>
      </w:r>
      <w:r w:rsidRPr="00CF4813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>curve</w:t>
      </w:r>
      <w:r w:rsidR="00603F46">
        <w:rPr>
          <w:rFonts w:ascii="Times New Roman" w:hAnsi="Times New Roman" w:cs="Times New Roman"/>
          <w:bCs/>
          <w:color w:val="000000"/>
          <w:sz w:val="18"/>
          <w:szCs w:val="18"/>
          <w:lang w:val="en-GB"/>
        </w:rPr>
        <w:t>.</w:t>
      </w:r>
    </w:p>
    <w:sectPr w:rsidR="00DD0A55" w:rsidRPr="00195E72" w:rsidSect="00A33F96">
      <w:pgSz w:w="11900" w:h="16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09"/>
    <w:rsid w:val="00004616"/>
    <w:rsid w:val="000126C5"/>
    <w:rsid w:val="000517EE"/>
    <w:rsid w:val="00061BEA"/>
    <w:rsid w:val="000A0B52"/>
    <w:rsid w:val="000D71EC"/>
    <w:rsid w:val="000F4ABB"/>
    <w:rsid w:val="00195E72"/>
    <w:rsid w:val="001A6192"/>
    <w:rsid w:val="001A62EB"/>
    <w:rsid w:val="001B6426"/>
    <w:rsid w:val="001C4808"/>
    <w:rsid w:val="001D281B"/>
    <w:rsid w:val="001F6FDA"/>
    <w:rsid w:val="00211E14"/>
    <w:rsid w:val="002125CA"/>
    <w:rsid w:val="00213061"/>
    <w:rsid w:val="002739B7"/>
    <w:rsid w:val="00273C65"/>
    <w:rsid w:val="00293995"/>
    <w:rsid w:val="002A500F"/>
    <w:rsid w:val="002A5BD0"/>
    <w:rsid w:val="002D0010"/>
    <w:rsid w:val="00314ED6"/>
    <w:rsid w:val="00351509"/>
    <w:rsid w:val="003F7B5C"/>
    <w:rsid w:val="004102E1"/>
    <w:rsid w:val="0043673B"/>
    <w:rsid w:val="00451F7B"/>
    <w:rsid w:val="004826C5"/>
    <w:rsid w:val="004A4DD6"/>
    <w:rsid w:val="004B5625"/>
    <w:rsid w:val="005346A2"/>
    <w:rsid w:val="005617A5"/>
    <w:rsid w:val="00570E8C"/>
    <w:rsid w:val="005C1FF5"/>
    <w:rsid w:val="005D0439"/>
    <w:rsid w:val="005D51E4"/>
    <w:rsid w:val="005E78C9"/>
    <w:rsid w:val="00603F46"/>
    <w:rsid w:val="00607F32"/>
    <w:rsid w:val="00625C9D"/>
    <w:rsid w:val="006609E8"/>
    <w:rsid w:val="00681463"/>
    <w:rsid w:val="0069144D"/>
    <w:rsid w:val="00692C82"/>
    <w:rsid w:val="006C6207"/>
    <w:rsid w:val="00717061"/>
    <w:rsid w:val="00743F8C"/>
    <w:rsid w:val="00752FE2"/>
    <w:rsid w:val="007B1F24"/>
    <w:rsid w:val="007C245F"/>
    <w:rsid w:val="007E4FCE"/>
    <w:rsid w:val="008040FA"/>
    <w:rsid w:val="008057EA"/>
    <w:rsid w:val="008458AA"/>
    <w:rsid w:val="00850643"/>
    <w:rsid w:val="008570D1"/>
    <w:rsid w:val="0086189B"/>
    <w:rsid w:val="00884AC2"/>
    <w:rsid w:val="008A5BBF"/>
    <w:rsid w:val="008B72D1"/>
    <w:rsid w:val="008B7CFC"/>
    <w:rsid w:val="008E225A"/>
    <w:rsid w:val="008E5D05"/>
    <w:rsid w:val="00904825"/>
    <w:rsid w:val="00911EE5"/>
    <w:rsid w:val="009229D4"/>
    <w:rsid w:val="009237FE"/>
    <w:rsid w:val="00935127"/>
    <w:rsid w:val="00946441"/>
    <w:rsid w:val="009525D2"/>
    <w:rsid w:val="00A05D09"/>
    <w:rsid w:val="00A30091"/>
    <w:rsid w:val="00A33F96"/>
    <w:rsid w:val="00A41640"/>
    <w:rsid w:val="00A704B2"/>
    <w:rsid w:val="00A7435A"/>
    <w:rsid w:val="00AC696D"/>
    <w:rsid w:val="00B1796C"/>
    <w:rsid w:val="00B35FA9"/>
    <w:rsid w:val="00B47EB0"/>
    <w:rsid w:val="00B919E9"/>
    <w:rsid w:val="00BA7829"/>
    <w:rsid w:val="00BC7716"/>
    <w:rsid w:val="00BF6C5C"/>
    <w:rsid w:val="00C4476E"/>
    <w:rsid w:val="00C44D0E"/>
    <w:rsid w:val="00C926D5"/>
    <w:rsid w:val="00C927E9"/>
    <w:rsid w:val="00CA6F21"/>
    <w:rsid w:val="00CC7F56"/>
    <w:rsid w:val="00CF4813"/>
    <w:rsid w:val="00D03ED5"/>
    <w:rsid w:val="00D26D0F"/>
    <w:rsid w:val="00D85502"/>
    <w:rsid w:val="00D95464"/>
    <w:rsid w:val="00DA697C"/>
    <w:rsid w:val="00DC26CF"/>
    <w:rsid w:val="00DD0A55"/>
    <w:rsid w:val="00E40A32"/>
    <w:rsid w:val="00E63243"/>
    <w:rsid w:val="00E81BD1"/>
    <w:rsid w:val="00EB1F4B"/>
    <w:rsid w:val="00ED5EE3"/>
    <w:rsid w:val="00F248A7"/>
    <w:rsid w:val="00F26736"/>
    <w:rsid w:val="00F576CF"/>
    <w:rsid w:val="00FA27D4"/>
    <w:rsid w:val="00FB4A02"/>
    <w:rsid w:val="00FD64BB"/>
    <w:rsid w:val="00FE70A8"/>
    <w:rsid w:val="00FF4E35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C23705"/>
  <w14:defaultImageDpi w14:val="32767"/>
  <w15:chartTrackingRefBased/>
  <w15:docId w15:val="{BE2F63DC-7C60-DA43-A72B-20A58E79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05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quattrone</dc:creator>
  <cp:keywords/>
  <dc:description/>
  <cp:lastModifiedBy>Andrea Quattrone</cp:lastModifiedBy>
  <cp:revision>87</cp:revision>
  <dcterms:created xsi:type="dcterms:W3CDTF">2019-11-21T23:26:00Z</dcterms:created>
  <dcterms:modified xsi:type="dcterms:W3CDTF">2023-03-30T18:40:00Z</dcterms:modified>
</cp:coreProperties>
</file>