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DDA" w:rsidRDefault="008E4DDA" w:rsidP="004373CC">
      <w:pPr>
        <w:keepNext/>
        <w:keepLines/>
        <w:spacing w:before="40" w:line="480" w:lineRule="auto"/>
        <w:outlineLvl w:val="1"/>
        <w:rPr>
          <w:rFonts w:ascii="Times" w:eastAsiaTheme="majorEastAsia" w:hAnsi="Times" w:cs="Courier New"/>
          <w:b/>
          <w:bCs/>
          <w:kern w:val="0"/>
          <w:lang w:val="en-GB"/>
          <w14:ligatures w14:val="none"/>
        </w:rPr>
      </w:pPr>
      <w:r w:rsidRPr="004373CC">
        <w:rPr>
          <w:rFonts w:ascii="Times" w:eastAsiaTheme="majorEastAsia" w:hAnsi="Times" w:cs="Courier New"/>
          <w:b/>
          <w:bCs/>
          <w:kern w:val="0"/>
          <w:lang w:val="en-GB"/>
          <w14:ligatures w14:val="none"/>
        </w:rPr>
        <w:t>Supplemental Figure 1. The world maps report the native-country distribution of different ethnical groups included in the study population.</w:t>
      </w:r>
      <w:r w:rsidR="004373CC">
        <w:rPr>
          <w:rFonts w:ascii="Times" w:eastAsiaTheme="majorEastAsia" w:hAnsi="Times" w:cs="Courier New"/>
          <w:b/>
          <w:bCs/>
          <w:kern w:val="0"/>
          <w:lang w:val="en-GB"/>
          <w14:ligatures w14:val="none"/>
        </w:rPr>
        <w:t xml:space="preserve"> </w:t>
      </w:r>
      <w:r w:rsidR="004373CC" w:rsidRPr="004373CC">
        <w:rPr>
          <w:rFonts w:ascii="Times" w:eastAsiaTheme="majorEastAsia" w:hAnsi="Times" w:cs="Courier New"/>
          <w:b/>
          <w:bCs/>
          <w:kern w:val="0"/>
          <w:lang w:val="en-GB"/>
          <w14:ligatures w14:val="none"/>
        </w:rPr>
        <w:t>Ethnicities were obtained from medical records as self-reported by patients at the first visit at MS Centre or obtained directly from patients.</w:t>
      </w:r>
    </w:p>
    <w:p w:rsidR="004373CC" w:rsidRPr="004373CC" w:rsidRDefault="004373CC" w:rsidP="004373CC">
      <w:pPr>
        <w:keepNext/>
        <w:keepLines/>
        <w:spacing w:before="40" w:line="480" w:lineRule="auto"/>
        <w:outlineLvl w:val="1"/>
        <w:rPr>
          <w:rFonts w:ascii="Times" w:eastAsiaTheme="majorEastAsia" w:hAnsi="Times" w:cs="Courier New"/>
          <w:b/>
          <w:bCs/>
          <w:kern w:val="0"/>
          <w:lang w:val="en-GB"/>
          <w14:ligatures w14:val="none"/>
        </w:rPr>
      </w:pPr>
    </w:p>
    <w:p w:rsidR="008E4DDA" w:rsidRDefault="008E4DDA" w:rsidP="008E4DD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6120130" cy="7171055"/>
            <wp:effectExtent l="0" t="0" r="1270" b="4445"/>
            <wp:docPr id="18061769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176992" name="Immagine 180617699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17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4DDA" w:rsidRPr="004373CC" w:rsidRDefault="008E4DDA" w:rsidP="004373CC">
      <w:pPr>
        <w:keepNext/>
        <w:keepLines/>
        <w:spacing w:before="40" w:line="480" w:lineRule="auto"/>
        <w:outlineLvl w:val="1"/>
        <w:rPr>
          <w:rFonts w:ascii="Times" w:eastAsiaTheme="majorEastAsia" w:hAnsi="Times" w:cs="Courier New"/>
          <w:b/>
          <w:bCs/>
          <w:kern w:val="0"/>
          <w:lang w:val="en-GB"/>
          <w14:ligatures w14:val="none"/>
        </w:rPr>
      </w:pPr>
      <w:r w:rsidRPr="004373CC">
        <w:rPr>
          <w:rFonts w:ascii="Times" w:eastAsiaTheme="majorEastAsia" w:hAnsi="Times" w:cs="Courier New"/>
          <w:b/>
          <w:bCs/>
          <w:kern w:val="0"/>
          <w:lang w:val="en-GB"/>
          <w14:ligatures w14:val="none"/>
        </w:rPr>
        <w:lastRenderedPageBreak/>
        <w:t>Supplemental Figure 2. The world map reports the income of different countries included in the study population</w:t>
      </w:r>
      <w:r w:rsidR="004373CC" w:rsidRPr="004373CC">
        <w:rPr>
          <w:rFonts w:ascii="Times" w:eastAsiaTheme="majorEastAsia" w:hAnsi="Times" w:cs="Courier New"/>
          <w:b/>
          <w:bCs/>
          <w:kern w:val="0"/>
          <w:lang w:val="en-GB"/>
          <w14:ligatures w14:val="none"/>
        </w:rPr>
        <w:t xml:space="preserve"> according to </w:t>
      </w:r>
      <w:r w:rsidR="004373CC" w:rsidRPr="004373CC">
        <w:rPr>
          <w:rFonts w:ascii="Times" w:eastAsiaTheme="majorEastAsia" w:hAnsi="Times" w:cs="Courier New"/>
          <w:b/>
          <w:bCs/>
          <w:kern w:val="0"/>
          <w:lang w:val="en-GB"/>
          <w14:ligatures w14:val="none"/>
        </w:rPr>
        <w:t>the 2018 World Bank Atlas</w:t>
      </w:r>
      <w:r w:rsidR="004373CC">
        <w:rPr>
          <w:rFonts w:ascii="Times" w:eastAsiaTheme="majorEastAsia" w:hAnsi="Times" w:cs="Courier New"/>
          <w:b/>
          <w:bCs/>
          <w:kern w:val="0"/>
          <w:lang w:val="en-GB"/>
          <w14:ligatures w14:val="none"/>
        </w:rPr>
        <w:t>. L</w:t>
      </w:r>
      <w:r w:rsidR="004373CC" w:rsidRPr="004373CC">
        <w:rPr>
          <w:rFonts w:ascii="Times" w:eastAsiaTheme="majorEastAsia" w:hAnsi="Times" w:cs="Courier New"/>
          <w:b/>
          <w:bCs/>
          <w:kern w:val="0"/>
          <w:lang w:val="en-GB"/>
          <w14:ligatures w14:val="none"/>
        </w:rPr>
        <w:t>ow- and middle-income (LMI) economies are defined as those with a GNI per capita of less than United States (US) $12,056, while high-income (HI) economies are those with a GNI per capita of US $12,056 or higher</w:t>
      </w:r>
      <w:r w:rsidRPr="004373CC">
        <w:rPr>
          <w:rFonts w:ascii="Times" w:eastAsiaTheme="majorEastAsia" w:hAnsi="Times" w:cs="Courier New"/>
          <w:b/>
          <w:bCs/>
          <w:kern w:val="0"/>
          <w:lang w:val="en-GB"/>
          <w14:ligatures w14:val="none"/>
        </w:rPr>
        <w:t>.</w:t>
      </w:r>
    </w:p>
    <w:p w:rsidR="008E4DDA" w:rsidRPr="008E4DDA" w:rsidRDefault="008E4DDA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72BDE955" wp14:editId="7AAD45D4">
            <wp:extent cx="6120130" cy="3787140"/>
            <wp:effectExtent l="0" t="0" r="1270" b="0"/>
            <wp:docPr id="127265996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659967" name="Immagine 127265996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4DDA" w:rsidRPr="008E4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DA"/>
    <w:rsid w:val="004373CC"/>
    <w:rsid w:val="008E4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CA7255"/>
  <w15:chartTrackingRefBased/>
  <w15:docId w15:val="{3803386A-5127-3A49-824D-16B8DE2F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Bianchi</dc:creator>
  <cp:keywords/>
  <dc:description/>
  <cp:lastModifiedBy>Alessia Bianchi</cp:lastModifiedBy>
  <cp:revision>2</cp:revision>
  <dcterms:created xsi:type="dcterms:W3CDTF">2023-11-17T12:23:00Z</dcterms:created>
  <dcterms:modified xsi:type="dcterms:W3CDTF">2023-11-25T09:45:00Z</dcterms:modified>
</cp:coreProperties>
</file>