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788E" w14:textId="3B01681F" w:rsidR="00134D7E" w:rsidRPr="000C2FC1" w:rsidRDefault="009E6B2D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0C2FC1">
        <w:rPr>
          <w:rFonts w:ascii="Arial" w:eastAsia="Arial" w:hAnsi="Arial" w:cs="Arial"/>
          <w:b/>
          <w:bCs/>
          <w:sz w:val="22"/>
          <w:szCs w:val="22"/>
        </w:rPr>
        <w:t>Supplement 1</w:t>
      </w:r>
    </w:p>
    <w:p w14:paraId="67EE4D8A" w14:textId="77777777" w:rsidR="00972768" w:rsidRDefault="00972768" w:rsidP="00134D7E">
      <w:pPr>
        <w:spacing w:line="276" w:lineRule="auto"/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2E2883EC" w14:textId="77777777" w:rsidR="00F94A97" w:rsidRPr="00134D7E" w:rsidRDefault="00F94A97" w:rsidP="00F94A97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34D7E">
        <w:rPr>
          <w:rFonts w:ascii="Arial" w:eastAsia="Arial" w:hAnsi="Arial" w:cs="Arial"/>
          <w:b/>
          <w:bCs/>
          <w:sz w:val="22"/>
          <w:szCs w:val="22"/>
        </w:rPr>
        <w:t>Details MRI sequences:</w:t>
      </w:r>
    </w:p>
    <w:p w14:paraId="6359C176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55FA5B6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>T2-weighted (T2w) 3D sequence in sagittal orientation, cervical spine:</w:t>
      </w:r>
    </w:p>
    <w:p w14:paraId="4164E26D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 xml:space="preserve">spatial resolution 0.6 mm x 0.6 mm x 1.0 mm, TR 1500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 xml:space="preserve">, TE 134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>, Flip angle 105°, GRAPPA factor: 3, acquisition time 3:53 min</w:t>
      </w:r>
    </w:p>
    <w:p w14:paraId="564F48FC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AAFE023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>axial, 2D phase-contrast sequence CSF:</w:t>
      </w:r>
    </w:p>
    <w:p w14:paraId="08366A79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 xml:space="preserve">prospective ECG-triggering, spatial resolution 0.9mm x 0.9mm x 5mm,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FoV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 xml:space="preserve"> 200x200 mm</w:t>
      </w:r>
      <w:r w:rsidRPr="00B85678">
        <w:rPr>
          <w:rFonts w:ascii="Arial" w:eastAsia="Arial" w:hAnsi="Arial" w:cs="Arial"/>
          <w:sz w:val="22"/>
          <w:szCs w:val="22"/>
          <w:vertAlign w:val="superscript"/>
        </w:rPr>
        <w:t>2</w:t>
      </w:r>
      <w:r w:rsidRPr="00B85678">
        <w:rPr>
          <w:rFonts w:ascii="Arial" w:eastAsia="Arial" w:hAnsi="Arial" w:cs="Arial"/>
          <w:sz w:val="22"/>
          <w:szCs w:val="22"/>
        </w:rPr>
        <w:t xml:space="preserve">, TR = 20.2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 xml:space="preserve">, TE = 7.7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>, flip angle 15°, bandwidth 488 Hz/Pixel, PEAK-GRAPPA acceleration</w:t>
      </w:r>
      <w:r w:rsidRPr="00B85678">
        <w:rPr>
          <w:rFonts w:ascii="Arial" w:eastAsia="Arial" w:hAnsi="Arial" w:cs="Arial"/>
          <w:sz w:val="22"/>
          <w:szCs w:val="22"/>
          <w:vertAlign w:val="superscript"/>
        </w:rPr>
        <w:t>1</w:t>
      </w:r>
      <w:r w:rsidRPr="00B85678">
        <w:rPr>
          <w:rFonts w:ascii="Arial" w:eastAsia="Arial" w:hAnsi="Arial" w:cs="Arial"/>
          <w:sz w:val="22"/>
          <w:szCs w:val="22"/>
        </w:rPr>
        <w:t>, velocity encoding parameter 10cm/s, velocity vector in cranio-caudal direction, acquisition</w:t>
      </w:r>
      <w:r>
        <w:rPr>
          <w:rFonts w:ascii="Arial" w:eastAsia="Arial" w:hAnsi="Arial" w:cs="Arial"/>
          <w:sz w:val="22"/>
          <w:szCs w:val="22"/>
        </w:rPr>
        <w:t xml:space="preserve"> of 40 timepoints per cardiac cycle, slight alterations depending on the heart rate; approximated acquisition</w:t>
      </w:r>
      <w:r w:rsidRPr="00B85678">
        <w:rPr>
          <w:rFonts w:ascii="Arial" w:eastAsia="Arial" w:hAnsi="Arial" w:cs="Arial"/>
          <w:sz w:val="22"/>
          <w:szCs w:val="22"/>
        </w:rPr>
        <w:t xml:space="preserve"> </w:t>
      </w:r>
      <w:r w:rsidRPr="00B85678">
        <w:rPr>
          <w:rFonts w:ascii="Arial" w:eastAsia="Symbol" w:hAnsi="Arial" w:cs="Arial"/>
          <w:sz w:val="22"/>
          <w:szCs w:val="22"/>
        </w:rPr>
        <w:t>~</w:t>
      </w:r>
      <w:r w:rsidRPr="00B85678">
        <w:rPr>
          <w:rFonts w:ascii="Arial" w:eastAsia="Arial" w:hAnsi="Arial" w:cs="Arial"/>
          <w:sz w:val="22"/>
          <w:szCs w:val="22"/>
        </w:rPr>
        <w:t>1.5 minutes</w:t>
      </w:r>
    </w:p>
    <w:p w14:paraId="2A9F4993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BD646EC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>axial, 2D phase-contrast sequence spinal cord:</w:t>
      </w:r>
    </w:p>
    <w:p w14:paraId="266BA041" w14:textId="77777777" w:rsidR="00F94A97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85678">
        <w:rPr>
          <w:rFonts w:ascii="Arial" w:eastAsia="Arial" w:hAnsi="Arial" w:cs="Arial"/>
          <w:sz w:val="22"/>
          <w:szCs w:val="22"/>
        </w:rPr>
        <w:t xml:space="preserve">prospective ECG-triggering, spatial resolution 0.9mm x 0.9mm x 5mm,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FoV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 xml:space="preserve"> 200x200 mm</w:t>
      </w:r>
      <w:r w:rsidRPr="00B85678">
        <w:rPr>
          <w:rFonts w:ascii="Arial" w:eastAsia="Arial" w:hAnsi="Arial" w:cs="Arial"/>
          <w:sz w:val="22"/>
          <w:szCs w:val="22"/>
          <w:vertAlign w:val="superscript"/>
        </w:rPr>
        <w:t>2</w:t>
      </w:r>
      <w:r w:rsidRPr="00B85678">
        <w:rPr>
          <w:rFonts w:ascii="Arial" w:eastAsia="Arial" w:hAnsi="Arial" w:cs="Arial"/>
          <w:sz w:val="22"/>
          <w:szCs w:val="22"/>
        </w:rPr>
        <w:t xml:space="preserve">, TR = 20.2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 xml:space="preserve">, TE = 7.7 </w:t>
      </w:r>
      <w:proofErr w:type="spellStart"/>
      <w:r w:rsidRPr="00B85678">
        <w:rPr>
          <w:rFonts w:ascii="Arial" w:eastAsia="Arial" w:hAnsi="Arial" w:cs="Arial"/>
          <w:sz w:val="22"/>
          <w:szCs w:val="22"/>
        </w:rPr>
        <w:t>ms</w:t>
      </w:r>
      <w:proofErr w:type="spellEnd"/>
      <w:r w:rsidRPr="00B85678">
        <w:rPr>
          <w:rFonts w:ascii="Arial" w:eastAsia="Arial" w:hAnsi="Arial" w:cs="Arial"/>
          <w:sz w:val="22"/>
          <w:szCs w:val="22"/>
        </w:rPr>
        <w:t>, flip angle 15°, bandwidth 488 Hz/Pixel, PEAK-GRAPPA acceleration</w:t>
      </w:r>
      <w:r>
        <w:rPr>
          <w:rFonts w:ascii="Arial" w:eastAsia="Arial" w:hAnsi="Arial" w:cs="Arial"/>
          <w:sz w:val="22"/>
          <w:szCs w:val="22"/>
          <w:vertAlign w:val="superscript"/>
        </w:rPr>
        <w:t>1</w:t>
      </w:r>
      <w:r w:rsidRPr="00B85678">
        <w:rPr>
          <w:rFonts w:ascii="Arial" w:eastAsia="Arial" w:hAnsi="Arial" w:cs="Arial"/>
          <w:sz w:val="22"/>
          <w:szCs w:val="22"/>
        </w:rPr>
        <w:t>, velocity encoding parameter 5 cm/s,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B85678">
        <w:rPr>
          <w:rFonts w:ascii="Arial" w:eastAsia="Arial" w:hAnsi="Arial" w:cs="Arial"/>
          <w:sz w:val="22"/>
          <w:szCs w:val="22"/>
        </w:rPr>
        <w:t>velocity vector in cranio-caudal direction, acquisition</w:t>
      </w:r>
      <w:r>
        <w:rPr>
          <w:rFonts w:ascii="Arial" w:eastAsia="Arial" w:hAnsi="Arial" w:cs="Arial"/>
          <w:sz w:val="22"/>
          <w:szCs w:val="22"/>
        </w:rPr>
        <w:t xml:space="preserve"> of 40 timepoints per cardiac cycle, slight alterations depending on the heart rate; approximated acquisition</w:t>
      </w:r>
      <w:r w:rsidRPr="00B85678">
        <w:rPr>
          <w:rFonts w:ascii="Arial" w:eastAsia="Arial" w:hAnsi="Arial" w:cs="Arial"/>
          <w:sz w:val="22"/>
          <w:szCs w:val="22"/>
        </w:rPr>
        <w:t xml:space="preserve"> time </w:t>
      </w:r>
      <w:r w:rsidRPr="00B85678">
        <w:rPr>
          <w:rFonts w:ascii="Arial" w:eastAsia="Symbol" w:hAnsi="Arial" w:cs="Arial"/>
          <w:sz w:val="22"/>
          <w:szCs w:val="22"/>
        </w:rPr>
        <w:t>~</w:t>
      </w:r>
      <w:r w:rsidRPr="00B85678">
        <w:rPr>
          <w:rFonts w:ascii="Arial" w:eastAsia="Arial" w:hAnsi="Arial" w:cs="Arial"/>
          <w:sz w:val="22"/>
          <w:szCs w:val="22"/>
        </w:rPr>
        <w:t>1.5 minutes</w:t>
      </w:r>
    </w:p>
    <w:p w14:paraId="075FC350" w14:textId="77777777" w:rsidR="00F94A97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4842702" w14:textId="77777777" w:rsidR="00F94A97" w:rsidRDefault="00F94A97" w:rsidP="00F94A97">
      <w:pPr>
        <w:spacing w:line="276" w:lineRule="auto"/>
        <w:jc w:val="both"/>
        <w:rPr>
          <w:rFonts w:ascii="Arial" w:hAnsi="Arial" w:cs="Arial"/>
          <w:bCs/>
          <w:noProof/>
          <w:sz w:val="22"/>
          <w:szCs w:val="22"/>
        </w:rPr>
      </w:pPr>
      <w:r w:rsidRPr="00B85678">
        <w:rPr>
          <w:rFonts w:ascii="Arial" w:hAnsi="Arial" w:cs="Arial"/>
          <w:bCs/>
          <w:noProof/>
          <w:sz w:val="22"/>
          <w:szCs w:val="22"/>
          <w:vertAlign w:val="superscript"/>
        </w:rPr>
        <w:t>1</w:t>
      </w:r>
      <w:r w:rsidRPr="00B85678">
        <w:rPr>
          <w:rFonts w:ascii="Arial" w:hAnsi="Arial" w:cs="Arial"/>
          <w:bCs/>
          <w:noProof/>
          <w:sz w:val="22"/>
          <w:szCs w:val="22"/>
        </w:rPr>
        <w:t xml:space="preserve">Jung B, Ullmann P, Honal M, Bauer S, Hennig J, Markl M: Parallel MRI with extended and averaged GRAPPA kernels (PEAK-GRAPPA): optimized spatiotemporal dynamic imaging. </w:t>
      </w:r>
      <w:r w:rsidRPr="00B85678">
        <w:rPr>
          <w:rFonts w:ascii="Arial" w:hAnsi="Arial" w:cs="Arial"/>
          <w:bCs/>
          <w:iCs/>
          <w:noProof/>
          <w:sz w:val="22"/>
          <w:szCs w:val="22"/>
        </w:rPr>
        <w:t xml:space="preserve">J Magn Reson Imaging </w:t>
      </w:r>
      <w:r w:rsidRPr="00B85678">
        <w:rPr>
          <w:rFonts w:ascii="Arial" w:hAnsi="Arial" w:cs="Arial"/>
          <w:bCs/>
          <w:noProof/>
          <w:sz w:val="22"/>
          <w:szCs w:val="22"/>
        </w:rPr>
        <w:t>2008, 28(5):1226.</w:t>
      </w:r>
    </w:p>
    <w:p w14:paraId="15EDBB7E" w14:textId="77777777" w:rsidR="00F94A97" w:rsidRPr="00B85678" w:rsidRDefault="00F94A97" w:rsidP="00F94A9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A376108" w14:textId="2E524652" w:rsidR="0008722A" w:rsidRDefault="00F94A97" w:rsidP="00F94A9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1966D88" w14:textId="2E4A51D8" w:rsidR="00972768" w:rsidRPr="0079558D" w:rsidRDefault="00134D7E" w:rsidP="00134D7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Details </w:t>
      </w:r>
      <w:r w:rsidR="00972768" w:rsidRPr="0079558D">
        <w:rPr>
          <w:rFonts w:ascii="Arial" w:hAnsi="Arial" w:cs="Arial"/>
          <w:b/>
          <w:bCs/>
          <w:sz w:val="22"/>
          <w:szCs w:val="22"/>
        </w:rPr>
        <w:t>MRI data processing</w:t>
      </w:r>
    </w:p>
    <w:p w14:paraId="1F1A7BB2" w14:textId="0B0CADB2" w:rsidR="00134D7E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58D">
        <w:rPr>
          <w:rFonts w:ascii="Arial" w:hAnsi="Arial" w:cs="Arial"/>
          <w:sz w:val="22"/>
          <w:szCs w:val="22"/>
        </w:rPr>
        <w:t xml:space="preserve">Segmentation and data analysis were fully automated based on separately trained 3D hierarchical deep convolutional neural networks (CNN) applying the in-house platform NORA (www.nora-imaging.org, </w:t>
      </w:r>
      <w:sdt>
        <w:sdtPr>
          <w:rPr>
            <w:rFonts w:ascii="Arial" w:hAnsi="Arial" w:cs="Arial"/>
            <w:sz w:val="22"/>
            <w:szCs w:val="22"/>
          </w:rPr>
          <w:id w:val="-1531724489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>CITATION nor \l 1031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(1)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3E382C">
        <w:rPr>
          <w:rFonts w:ascii="Arial" w:hAnsi="Arial" w:cs="Arial"/>
          <w:sz w:val="22"/>
          <w:szCs w:val="22"/>
        </w:rPr>
        <w:t>)</w:t>
      </w:r>
      <w:r w:rsidR="00134D7E">
        <w:rPr>
          <w:rFonts w:ascii="Arial" w:hAnsi="Arial" w:cs="Arial"/>
          <w:sz w:val="22"/>
          <w:szCs w:val="22"/>
        </w:rPr>
        <w:t>.</w:t>
      </w:r>
    </w:p>
    <w:p w14:paraId="52F4AC99" w14:textId="21F94209" w:rsidR="00972768" w:rsidRPr="0079558D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58D">
        <w:rPr>
          <w:rFonts w:ascii="Arial" w:hAnsi="Arial" w:cs="Arial"/>
          <w:sz w:val="22"/>
          <w:szCs w:val="22"/>
        </w:rPr>
        <w:t xml:space="preserve">The training procedures and implementations have been described before </w:t>
      </w:r>
      <w:sdt>
        <w:sdtPr>
          <w:rPr>
            <w:rFonts w:ascii="Arial" w:hAnsi="Arial" w:cs="Arial"/>
            <w:sz w:val="22"/>
            <w:szCs w:val="22"/>
          </w:rPr>
          <w:id w:val="-985550570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 xml:space="preserve">CITATION Wol4 \l 1031 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(2)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Pr="0079558D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384450707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 xml:space="preserve"> CITATION Wol \l 1031 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(3)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Pr="0079558D">
        <w:rPr>
          <w:rFonts w:ascii="Arial" w:hAnsi="Arial" w:cs="Arial"/>
          <w:sz w:val="22"/>
          <w:szCs w:val="22"/>
        </w:rPr>
        <w:t xml:space="preserve">, in short: CSF-space and spinal cord tissue had been manually segmented by two independent, fully trained physicians in 15 to 20 randomly chosen datasets of the anatomical images and the phase-contrast magnitude images (SB, MH, KW). These segmentations served as ground truth to train separate CNNs that each were trained to segment CSF-space and spinal cord tissue of the 3D T2-weighted, and the magnitude images of the phase-contrast sequences, respectively. The quality of the training was assessed by Dice coefficients &gt;0.9 </w:t>
      </w:r>
      <w:sdt>
        <w:sdtPr>
          <w:rPr>
            <w:rFonts w:ascii="Arial" w:hAnsi="Arial" w:cs="Arial"/>
            <w:sz w:val="22"/>
            <w:szCs w:val="22"/>
          </w:rPr>
          <w:id w:val="2093348142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 xml:space="preserve"> CITATION DeL \l 1031 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(4)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sdt>
        <w:sdtPr>
          <w:rPr>
            <w:rFonts w:ascii="Arial" w:hAnsi="Arial" w:cs="Arial"/>
            <w:sz w:val="22"/>
            <w:szCs w:val="22"/>
          </w:rPr>
          <w:id w:val="-1990862893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 xml:space="preserve"> CITATION Che \l 1031 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>
            <w:rPr>
              <w:rFonts w:ascii="Arial" w:hAnsi="Arial" w:cs="Arial"/>
              <w:noProof/>
              <w:sz w:val="22"/>
              <w:szCs w:val="22"/>
            </w:rPr>
            <w:t xml:space="preserve"> </w:t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(5)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Pr="0079558D">
        <w:rPr>
          <w:rFonts w:ascii="Arial" w:hAnsi="Arial" w:cs="Arial"/>
          <w:sz w:val="22"/>
          <w:szCs w:val="22"/>
        </w:rPr>
        <w:t>. The CNN generated a voxel-wise likelihood indicating the probability of each voxel to belong to the structure in question (given in 0 to 1; CSF, and spinal cord tissue, respectively). An additional CNN was trained analogously to detect and annotate cervical vertebrae</w:t>
      </w:r>
      <w:r w:rsidR="00134D7E">
        <w:rPr>
          <w:rFonts w:ascii="Arial" w:hAnsi="Arial" w:cs="Arial"/>
          <w:sz w:val="22"/>
          <w:szCs w:val="22"/>
        </w:rPr>
        <w:t>.</w:t>
      </w:r>
    </w:p>
    <w:p w14:paraId="0F8E4F00" w14:textId="77777777" w:rsidR="00972768" w:rsidRPr="0079558D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106295" w14:textId="3B09BBEB" w:rsidR="00134D7E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58D">
        <w:rPr>
          <w:rFonts w:ascii="Arial" w:hAnsi="Arial" w:cs="Arial"/>
          <w:sz w:val="22"/>
          <w:szCs w:val="22"/>
        </w:rPr>
        <w:t>Anatomical data: Regions of interest (ROI) were de</w:t>
      </w:r>
      <w:r w:rsidRPr="000D37F1">
        <w:rPr>
          <w:rFonts w:ascii="Arial" w:hAnsi="Arial" w:cs="Arial"/>
          <w:sz w:val="22"/>
          <w:szCs w:val="22"/>
        </w:rPr>
        <w:t xml:space="preserve">fined </w:t>
      </w:r>
      <w:r w:rsidRPr="0079558D">
        <w:rPr>
          <w:rFonts w:ascii="Arial" w:hAnsi="Arial" w:cs="Arial"/>
          <w:sz w:val="22"/>
          <w:szCs w:val="22"/>
        </w:rPr>
        <w:t>to</w:t>
      </w:r>
      <w:r w:rsidRPr="000D37F1">
        <w:rPr>
          <w:rFonts w:ascii="Arial" w:hAnsi="Arial" w:cs="Arial"/>
          <w:sz w:val="22"/>
          <w:szCs w:val="22"/>
        </w:rPr>
        <w:t xml:space="preserve"> include</w:t>
      </w:r>
      <w:r w:rsidRPr="0079558D">
        <w:rPr>
          <w:rFonts w:ascii="Arial" w:hAnsi="Arial" w:cs="Arial"/>
          <w:sz w:val="22"/>
          <w:szCs w:val="22"/>
        </w:rPr>
        <w:t xml:space="preserve"> the central third of the intervertebral space (C2/C3 to C7/T1)</w:t>
      </w:r>
      <w:r w:rsidRPr="000D37F1">
        <w:rPr>
          <w:rFonts w:ascii="Arial" w:hAnsi="Arial" w:cs="Arial"/>
          <w:sz w:val="22"/>
          <w:szCs w:val="22"/>
        </w:rPr>
        <w:t xml:space="preserve">, which covers the narrowest parts of the CSF space along the cervical spine where degeneration is typically most pronounced. </w:t>
      </w:r>
      <w:r w:rsidR="006B631B">
        <w:rPr>
          <w:rFonts w:ascii="Arial" w:hAnsi="Arial" w:cs="Arial"/>
          <w:sz w:val="22"/>
          <w:szCs w:val="22"/>
        </w:rPr>
        <w:t xml:space="preserve">All detected voxels with a </w:t>
      </w:r>
      <w:r w:rsidR="002F1FDE">
        <w:rPr>
          <w:rFonts w:ascii="Arial" w:hAnsi="Arial" w:cs="Arial"/>
          <w:sz w:val="22"/>
          <w:szCs w:val="22"/>
        </w:rPr>
        <w:t xml:space="preserve">likelihood of 0.8 and higher were included in the analysis. </w:t>
      </w:r>
      <w:r w:rsidRPr="0079558D">
        <w:rPr>
          <w:rFonts w:ascii="Arial" w:hAnsi="Arial" w:cs="Arial"/>
          <w:sz w:val="22"/>
          <w:szCs w:val="22"/>
        </w:rPr>
        <w:t xml:space="preserve">The mean cross-sectional area (CSA) of all slices </w:t>
      </w:r>
      <w:r w:rsidRPr="000D37F1">
        <w:rPr>
          <w:rFonts w:ascii="Arial" w:hAnsi="Arial" w:cs="Arial"/>
          <w:sz w:val="22"/>
          <w:szCs w:val="22"/>
        </w:rPr>
        <w:t xml:space="preserve">included on the ROI </w:t>
      </w:r>
      <w:r w:rsidRPr="0079558D">
        <w:rPr>
          <w:rFonts w:ascii="Arial" w:hAnsi="Arial" w:cs="Arial"/>
          <w:sz w:val="22"/>
          <w:szCs w:val="22"/>
        </w:rPr>
        <w:t>was given in mm</w:t>
      </w:r>
      <w:r w:rsidRPr="0079558D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79558D">
        <w:rPr>
          <w:rFonts w:ascii="Arial" w:hAnsi="Arial" w:cs="Arial"/>
          <w:sz w:val="22"/>
          <w:szCs w:val="22"/>
        </w:rPr>
        <w:t xml:space="preserve">per intervertebral segment. </w:t>
      </w:r>
    </w:p>
    <w:p w14:paraId="617973E3" w14:textId="2FA2BE4E" w:rsidR="00972768" w:rsidRPr="0079558D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58D">
        <w:rPr>
          <w:rFonts w:ascii="Arial" w:hAnsi="Arial" w:cs="Arial"/>
          <w:sz w:val="22"/>
          <w:szCs w:val="22"/>
        </w:rPr>
        <w:t>The test-</w:t>
      </w:r>
      <w:r w:rsidRPr="000D37F1">
        <w:rPr>
          <w:rFonts w:ascii="Arial" w:hAnsi="Arial" w:cs="Arial"/>
          <w:sz w:val="22"/>
          <w:szCs w:val="22"/>
        </w:rPr>
        <w:t>t</w:t>
      </w:r>
      <w:r w:rsidRPr="0079558D">
        <w:rPr>
          <w:rFonts w:ascii="Arial" w:hAnsi="Arial" w:cs="Arial"/>
          <w:sz w:val="22"/>
          <w:szCs w:val="22"/>
        </w:rPr>
        <w:t xml:space="preserve">est </w:t>
      </w:r>
      <w:r w:rsidRPr="000D37F1">
        <w:rPr>
          <w:rFonts w:ascii="Arial" w:hAnsi="Arial" w:cs="Arial"/>
          <w:sz w:val="22"/>
          <w:szCs w:val="22"/>
        </w:rPr>
        <w:t>reliability</w:t>
      </w:r>
      <w:r w:rsidRPr="0079558D">
        <w:rPr>
          <w:rFonts w:ascii="Arial" w:hAnsi="Arial" w:cs="Arial"/>
          <w:sz w:val="22"/>
          <w:szCs w:val="22"/>
        </w:rPr>
        <w:t xml:space="preserve"> of data assessments rated by </w:t>
      </w:r>
      <w:r w:rsidRPr="0079558D">
        <w:rPr>
          <w:rFonts w:ascii="Arial" w:eastAsia="Arial" w:hAnsi="Arial" w:cs="Arial"/>
          <w:color w:val="000000"/>
          <w:sz w:val="22"/>
          <w:szCs w:val="22"/>
          <w:u w:color="000000"/>
          <w:lang w:eastAsia="de-CH"/>
        </w:rPr>
        <w:t>intra-class correlation coefficient (ICC, single measures, two-way mixed effects model, absolute agreement)</w:t>
      </w:r>
      <w:r w:rsidRPr="0079558D">
        <w:rPr>
          <w:rFonts w:ascii="Arial" w:hAnsi="Arial" w:cs="Arial"/>
          <w:sz w:val="22"/>
          <w:szCs w:val="22"/>
        </w:rPr>
        <w:t xml:space="preserve"> </w:t>
      </w:r>
      <w:r w:rsidRPr="000D37F1">
        <w:rPr>
          <w:rFonts w:ascii="Arial" w:hAnsi="Arial" w:cs="Arial"/>
          <w:sz w:val="22"/>
          <w:szCs w:val="22"/>
        </w:rPr>
        <w:t xml:space="preserve">has been reported at an </w:t>
      </w:r>
      <w:r w:rsidRPr="0079558D">
        <w:rPr>
          <w:rFonts w:ascii="Arial" w:hAnsi="Arial" w:cs="Arial"/>
          <w:sz w:val="22"/>
          <w:szCs w:val="22"/>
        </w:rPr>
        <w:t>excellent</w:t>
      </w:r>
      <w:r w:rsidRPr="000D37F1">
        <w:rPr>
          <w:rFonts w:ascii="Arial" w:hAnsi="Arial" w:cs="Arial"/>
          <w:sz w:val="22"/>
          <w:szCs w:val="22"/>
        </w:rPr>
        <w:t xml:space="preserve"> level (</w:t>
      </w:r>
      <w:r w:rsidRPr="0079558D">
        <w:rPr>
          <w:rFonts w:ascii="Arial" w:hAnsi="Arial" w:cs="Arial"/>
          <w:sz w:val="22"/>
          <w:szCs w:val="22"/>
        </w:rPr>
        <w:t>ICC &gt;0.98</w:t>
      </w:r>
      <w:r w:rsidRPr="000D37F1">
        <w:rPr>
          <w:rFonts w:ascii="Arial" w:hAnsi="Arial" w:cs="Arial"/>
          <w:sz w:val="22"/>
          <w:szCs w:val="22"/>
        </w:rPr>
        <w:t>)</w:t>
      </w:r>
      <w:r w:rsidRPr="0079558D">
        <w:rPr>
          <w:rFonts w:ascii="Arial" w:hAnsi="Arial" w:cs="Arial"/>
          <w:sz w:val="22"/>
          <w:szCs w:val="22"/>
        </w:rPr>
        <w:t xml:space="preserve"> per parameter and segment </w:t>
      </w:r>
      <w:sdt>
        <w:sdtPr>
          <w:rPr>
            <w:rFonts w:ascii="Arial" w:hAnsi="Arial" w:cs="Arial"/>
            <w:sz w:val="22"/>
            <w:szCs w:val="22"/>
          </w:rPr>
          <w:id w:val="-976063982"/>
          <w:citation/>
        </w:sdtPr>
        <w:sdtContent>
          <w:r w:rsidRPr="0079558D">
            <w:rPr>
              <w:rFonts w:ascii="Arial" w:hAnsi="Arial" w:cs="Arial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sz w:val="22"/>
              <w:szCs w:val="22"/>
            </w:rPr>
            <w:instrText xml:space="preserve"> CITATION Wol \l 1031 </w:instrText>
          </w:r>
          <w:r w:rsidRPr="0079558D">
            <w:rPr>
              <w:rFonts w:ascii="Arial" w:hAnsi="Arial" w:cs="Arial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sz w:val="22"/>
              <w:szCs w:val="22"/>
            </w:rPr>
            <w:t>(3)</w:t>
          </w:r>
          <w:r w:rsidRPr="0079558D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Pr="0079558D">
        <w:rPr>
          <w:rFonts w:ascii="Arial" w:hAnsi="Arial" w:cs="Arial"/>
          <w:sz w:val="22"/>
          <w:szCs w:val="22"/>
        </w:rPr>
        <w:t xml:space="preserve">. </w:t>
      </w:r>
    </w:p>
    <w:p w14:paraId="0B5FB0D9" w14:textId="77777777" w:rsidR="00972768" w:rsidRPr="0079558D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101F17" w14:textId="63E2A04D" w:rsidR="00972768" w:rsidRPr="0079558D" w:rsidRDefault="00972768" w:rsidP="00134D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58D">
        <w:rPr>
          <w:rFonts w:ascii="Arial" w:hAnsi="Arial" w:cs="Arial"/>
          <w:sz w:val="22"/>
          <w:szCs w:val="22"/>
        </w:rPr>
        <w:t xml:space="preserve">Dynamic data: Axial ROIs were designed to include all voxels detected </w:t>
      </w:r>
      <w:r w:rsidR="002F1FDE">
        <w:rPr>
          <w:rFonts w:ascii="Arial" w:hAnsi="Arial" w:cs="Arial"/>
          <w:sz w:val="22"/>
          <w:szCs w:val="22"/>
        </w:rPr>
        <w:t xml:space="preserve">at a likelihood of 0.9 </w:t>
      </w:r>
      <w:r w:rsidRPr="0079558D">
        <w:rPr>
          <w:rFonts w:ascii="Arial" w:hAnsi="Arial" w:cs="Arial"/>
          <w:sz w:val="22"/>
          <w:szCs w:val="22"/>
        </w:rPr>
        <w:t>to belong to spinal cord</w:t>
      </w:r>
      <w:r w:rsidR="002F1FDE">
        <w:rPr>
          <w:rFonts w:ascii="Arial" w:hAnsi="Arial" w:cs="Arial"/>
          <w:sz w:val="22"/>
          <w:szCs w:val="22"/>
        </w:rPr>
        <w:t xml:space="preserve"> tissue</w:t>
      </w:r>
      <w:r w:rsidRPr="0079558D">
        <w:rPr>
          <w:rFonts w:ascii="Arial" w:hAnsi="Arial" w:cs="Arial"/>
          <w:sz w:val="22"/>
          <w:szCs w:val="22"/>
        </w:rPr>
        <w:t xml:space="preserve">, </w:t>
      </w:r>
      <w:r w:rsidR="000C2FC1">
        <w:rPr>
          <w:rFonts w:ascii="Arial" w:hAnsi="Arial" w:cs="Arial"/>
          <w:sz w:val="22"/>
          <w:szCs w:val="22"/>
        </w:rPr>
        <w:t xml:space="preserve">and of 0.7 to belong to CSF, </w:t>
      </w:r>
      <w:r w:rsidRPr="0079558D">
        <w:rPr>
          <w:rFonts w:ascii="Arial" w:hAnsi="Arial" w:cs="Arial"/>
          <w:sz w:val="22"/>
          <w:szCs w:val="22"/>
        </w:rPr>
        <w:t>respectively</w:t>
      </w:r>
      <w:r w:rsidR="000C2FC1">
        <w:rPr>
          <w:rFonts w:ascii="Arial" w:hAnsi="Arial" w:cs="Arial"/>
          <w:sz w:val="22"/>
          <w:szCs w:val="22"/>
        </w:rPr>
        <w:t xml:space="preserve">. </w:t>
      </w:r>
      <w:r w:rsidRPr="0079558D">
        <w:rPr>
          <w:rFonts w:ascii="Arial" w:hAnsi="Arial" w:cs="Arial"/>
          <w:sz w:val="22"/>
          <w:szCs w:val="22"/>
        </w:rPr>
        <w:t>An automated correction of possible aliasing effects was implied within the software</w:t>
      </w:r>
      <w:r w:rsidRPr="0079558D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438296296"/>
          <w:citation/>
        </w:sdtPr>
        <w:sdtContent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instrText xml:space="preserve"> CITATION Wym \l 1031 </w:instrText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separate"/>
          </w:r>
          <w:r w:rsidR="00134D7E" w:rsidRPr="00134D7E">
            <w:rPr>
              <w:rFonts w:ascii="Arial" w:hAnsi="Arial" w:cs="Arial"/>
              <w:noProof/>
              <w:color w:val="000000"/>
              <w:sz w:val="22"/>
              <w:szCs w:val="22"/>
            </w:rPr>
            <w:t>(7)</w:t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end"/>
          </w:r>
        </w:sdtContent>
      </w:sdt>
      <w:sdt>
        <w:sdtPr>
          <w:rPr>
            <w:rFonts w:ascii="Arial" w:hAnsi="Arial" w:cs="Arial"/>
            <w:color w:val="000000"/>
            <w:sz w:val="22"/>
            <w:szCs w:val="22"/>
          </w:rPr>
          <w:id w:val="807359459"/>
          <w:citation/>
        </w:sdtPr>
        <w:sdtContent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begin"/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instrText xml:space="preserve"> CITATION Joh10 \l 1031 </w:instrText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separate"/>
          </w:r>
          <w:r w:rsidR="00134D7E">
            <w:rPr>
              <w:rFonts w:ascii="Arial" w:hAnsi="Arial" w:cs="Arial"/>
              <w:noProof/>
              <w:color w:val="000000"/>
              <w:sz w:val="22"/>
              <w:szCs w:val="22"/>
            </w:rPr>
            <w:t xml:space="preserve"> </w:t>
          </w:r>
          <w:r w:rsidR="00134D7E" w:rsidRPr="00134D7E">
            <w:rPr>
              <w:rFonts w:ascii="Arial" w:hAnsi="Arial" w:cs="Arial"/>
              <w:noProof/>
              <w:color w:val="000000"/>
              <w:sz w:val="22"/>
              <w:szCs w:val="22"/>
            </w:rPr>
            <w:t>(8)</w:t>
          </w:r>
          <w:r w:rsidRPr="0079558D">
            <w:rPr>
              <w:rFonts w:ascii="Arial" w:hAnsi="Arial" w:cs="Arial"/>
              <w:color w:val="000000"/>
              <w:sz w:val="22"/>
              <w:szCs w:val="22"/>
            </w:rPr>
            <w:fldChar w:fldCharType="end"/>
          </w:r>
        </w:sdtContent>
      </w:sdt>
      <w:r w:rsidRPr="0079558D">
        <w:rPr>
          <w:rFonts w:ascii="Arial" w:hAnsi="Arial" w:cs="Arial"/>
          <w:sz w:val="22"/>
          <w:szCs w:val="22"/>
        </w:rPr>
        <w:t xml:space="preserve">. Phase-drift correction was performed by subtraction of the median velocity per sequence. </w:t>
      </w:r>
    </w:p>
    <w:p w14:paraId="0944C607" w14:textId="77777777" w:rsidR="00134D7E" w:rsidRDefault="00134D7E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XSpec="center" w:tblpY="448"/>
        <w:tblW w:w="6439" w:type="dxa"/>
        <w:tblLook w:val="04A0" w:firstRow="1" w:lastRow="0" w:firstColumn="1" w:lastColumn="0" w:noHBand="0" w:noVBand="1"/>
      </w:tblPr>
      <w:tblGrid>
        <w:gridCol w:w="2160"/>
        <w:gridCol w:w="2153"/>
        <w:gridCol w:w="2126"/>
      </w:tblGrid>
      <w:tr w:rsidR="000C2FC1" w:rsidRPr="00D61D63" w14:paraId="464685C4" w14:textId="77777777" w:rsidTr="002B7DA7">
        <w:tc>
          <w:tcPr>
            <w:tcW w:w="2160" w:type="dxa"/>
          </w:tcPr>
          <w:p w14:paraId="4EC17592" w14:textId="180F7F6E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Axial phase-contrast MRI C2/C3</w:t>
            </w:r>
          </w:p>
        </w:tc>
        <w:tc>
          <w:tcPr>
            <w:tcW w:w="2153" w:type="dxa"/>
          </w:tcPr>
          <w:p w14:paraId="4656CE32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Test-test ICC</w:t>
            </w:r>
          </w:p>
          <w:p w14:paraId="0B312923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(peak-</w:t>
            </w:r>
            <w:proofErr w:type="spellStart"/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tp</w:t>
            </w:r>
            <w:proofErr w:type="spellEnd"/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-peak amplitude / total displacement)</w:t>
            </w:r>
          </w:p>
        </w:tc>
        <w:tc>
          <w:tcPr>
            <w:tcW w:w="2126" w:type="dxa"/>
          </w:tcPr>
          <w:p w14:paraId="7803D670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  <w:lang w:val="en-US"/>
              </w:rPr>
              <w:t>Scan-rescan</w:t>
            </w: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 xml:space="preserve"> ICC (peak-</w:t>
            </w:r>
            <w:proofErr w:type="spellStart"/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tp</w:t>
            </w:r>
            <w:proofErr w:type="spellEnd"/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-peak amplitude / total displacement)</w:t>
            </w:r>
          </w:p>
        </w:tc>
      </w:tr>
      <w:tr w:rsidR="000C2FC1" w:rsidRPr="00E651CB" w14:paraId="6881817C" w14:textId="77777777" w:rsidTr="00AF5724">
        <w:tc>
          <w:tcPr>
            <w:tcW w:w="2160" w:type="dxa"/>
          </w:tcPr>
          <w:p w14:paraId="5CE6412F" w14:textId="434BB0AD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Spinal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cord</w:t>
            </w:r>
            <w:proofErr w:type="spellEnd"/>
          </w:p>
        </w:tc>
        <w:tc>
          <w:tcPr>
            <w:tcW w:w="2153" w:type="dxa"/>
          </w:tcPr>
          <w:p w14:paraId="048758DD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0.966 / 0.924</w:t>
            </w:r>
          </w:p>
        </w:tc>
        <w:tc>
          <w:tcPr>
            <w:tcW w:w="2126" w:type="dxa"/>
          </w:tcPr>
          <w:p w14:paraId="5768BF58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0.967 / 0.966</w:t>
            </w:r>
          </w:p>
        </w:tc>
      </w:tr>
      <w:tr w:rsidR="000C2FC1" w:rsidRPr="00E651CB" w14:paraId="11F94DA0" w14:textId="77777777" w:rsidTr="00142291">
        <w:tc>
          <w:tcPr>
            <w:tcW w:w="2160" w:type="dxa"/>
          </w:tcPr>
          <w:p w14:paraId="5A5965FD" w14:textId="3B651803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2"/>
              </w:rPr>
              <w:t>CSF</w:t>
            </w:r>
          </w:p>
        </w:tc>
        <w:tc>
          <w:tcPr>
            <w:tcW w:w="2153" w:type="dxa"/>
          </w:tcPr>
          <w:p w14:paraId="374A5CD5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>0.992 / 0.995</w:t>
            </w:r>
          </w:p>
        </w:tc>
        <w:tc>
          <w:tcPr>
            <w:tcW w:w="2126" w:type="dxa"/>
          </w:tcPr>
          <w:p w14:paraId="3AD82B13" w14:textId="77777777" w:rsidR="000C2FC1" w:rsidRPr="00DD66CB" w:rsidRDefault="000C2FC1" w:rsidP="0076077B">
            <w:pPr>
              <w:spacing w:line="480" w:lineRule="auto"/>
              <w:jc w:val="both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DD66CB">
              <w:rPr>
                <w:rFonts w:ascii="Arial" w:hAnsi="Arial" w:cs="Arial"/>
                <w:sz w:val="20"/>
                <w:szCs w:val="22"/>
                <w:lang w:val="en-US"/>
              </w:rPr>
              <w:t xml:space="preserve">0.957 / 0.951 </w:t>
            </w:r>
          </w:p>
        </w:tc>
      </w:tr>
    </w:tbl>
    <w:p w14:paraId="09D1708F" w14:textId="01B165FE" w:rsidR="00134D7E" w:rsidRDefault="00134D7E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ICCs per sequence and segment</w:t>
      </w:r>
    </w:p>
    <w:p w14:paraId="381CA9F4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C687DA6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19FEEB3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567C758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13E95D9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9D77EED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9A6AF74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9B321C3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1CD3285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1DF04F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795D441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DD2091C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B09EB18" w14:textId="2FF6DABB" w:rsidR="0008722A" w:rsidRDefault="0008722A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D9AAEFD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80A83D6" w14:textId="77777777" w:rsidR="0008722A" w:rsidRDefault="0008722A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9DA8B6C" w14:textId="77777777" w:rsidR="0008722A" w:rsidRPr="0008722A" w:rsidRDefault="0008722A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7F66198" w14:textId="6D1DAC98" w:rsidR="0008722A" w:rsidRPr="0008722A" w:rsidRDefault="0008722A" w:rsidP="00134D7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08722A">
        <w:rPr>
          <w:rFonts w:ascii="Arial" w:eastAsia="Arial" w:hAnsi="Arial" w:cs="Arial"/>
          <w:b/>
          <w:bCs/>
          <w:sz w:val="22"/>
          <w:szCs w:val="22"/>
        </w:rPr>
        <w:t>Data exclusion based on shape of the curves:</w:t>
      </w:r>
    </w:p>
    <w:p w14:paraId="2E2800FB" w14:textId="01B62B17" w:rsidR="0008722A" w:rsidRDefault="0008722A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The individuals’ velocity curves were visualized over one heartbeat irrespective of the duration by automated interpolation of the data to 30 timepoints in NORA. In case of obvious outliers </w:t>
      </w:r>
      <w:r w:rsidR="004C5377">
        <w:rPr>
          <w:rFonts w:ascii="Arial" w:eastAsia="Arial" w:hAnsi="Arial" w:cs="Arial"/>
          <w:sz w:val="22"/>
          <w:szCs w:val="22"/>
        </w:rPr>
        <w:t xml:space="preserve">(indicated by stars) </w:t>
      </w:r>
      <w:r>
        <w:rPr>
          <w:rFonts w:ascii="Arial" w:eastAsia="Arial" w:hAnsi="Arial" w:cs="Arial"/>
          <w:sz w:val="22"/>
          <w:szCs w:val="22"/>
        </w:rPr>
        <w:t>compared to otherwise typical patterns, the data was excluded (Figure)</w:t>
      </w:r>
    </w:p>
    <w:p w14:paraId="7595BB5C" w14:textId="6E9E6E5B" w:rsidR="004C5377" w:rsidRDefault="004C5377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EFC8721" wp14:editId="04555B30">
            <wp:extent cx="5760720" cy="2350770"/>
            <wp:effectExtent l="0" t="0" r="5080" b="0"/>
            <wp:docPr id="80355352" name="Grafik 2" descr="Ein Bild, das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55352" name="Grafik 2" descr="Ein Bild, das Reihe, Diagramm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C156D" w14:textId="77777777" w:rsidR="00134D7E" w:rsidRDefault="00134D7E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6961681" w14:textId="77777777" w:rsidR="004C5377" w:rsidRDefault="004C5377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F380CF1" w14:textId="77777777" w:rsidR="004C5377" w:rsidRDefault="004C5377" w:rsidP="004C537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References:</w:t>
      </w:r>
    </w:p>
    <w:sdt>
      <w:sdtPr>
        <w:rPr>
          <w:b/>
          <w:lang w:val="de-DE"/>
        </w:rPr>
        <w:id w:val="1505550093"/>
        <w:docPartObj>
          <w:docPartGallery w:val="Bibliographies"/>
          <w:docPartUnique/>
        </w:docPartObj>
      </w:sdtPr>
      <w:sdtEndPr>
        <w:rPr>
          <w:b w:val="0"/>
          <w:lang w:val="en-US"/>
        </w:rPr>
      </w:sdtEndPr>
      <w:sdtContent>
        <w:p w14:paraId="122A7404" w14:textId="7F0ADFC9" w:rsidR="000C2FC1" w:rsidRPr="004C5377" w:rsidRDefault="000C2FC1" w:rsidP="004C5377">
          <w:pPr>
            <w:spacing w:line="276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</w:p>
        <w:sdt>
          <w:sdtPr>
            <w:rPr>
              <w:rFonts w:ascii="Arial" w:hAnsi="Arial" w:cs="Arial"/>
              <w:bCs/>
              <w:sz w:val="22"/>
              <w:szCs w:val="22"/>
            </w:rPr>
            <w:id w:val="111145805"/>
            <w:bibliography/>
          </w:sdtPr>
          <w:sdtContent>
            <w:p w14:paraId="34A9AA88" w14:textId="77777777" w:rsidR="00134D7E" w:rsidRPr="003E382C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3E382C">
                <w:rPr>
                  <w:rFonts w:ascii="Arial" w:hAnsi="Arial" w:cs="Arial"/>
                  <w:bCs/>
                  <w:sz w:val="22"/>
                  <w:szCs w:val="22"/>
                </w:rPr>
                <w:instrText>BIBLIOGRAPHY</w:instrText>
              </w:r>
              <w:r w:rsidRPr="00134D7E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Pr="003E382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1. nora-imaging. [Online] http://www.nora-imaging.org.</w:t>
              </w:r>
            </w:p>
            <w:p w14:paraId="6BFFE6B1" w14:textId="494DE7F4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2. Wolf K, </w:t>
              </w:r>
              <w:r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et al.</w:t>
              </w: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. CSF flow and spinal cord motion in patients with spontaneous intracranial hypotension (SIH): A phase-contrast MRI study. </w:t>
              </w:r>
              <w:r w:rsidRPr="00134D7E">
                <w:rPr>
                  <w:rFonts w:ascii="Arial" w:hAnsi="Arial" w:cs="Arial"/>
                  <w:bCs/>
                  <w:i/>
                  <w:iCs/>
                  <w:noProof/>
                  <w:sz w:val="22"/>
                  <w:szCs w:val="22"/>
                </w:rPr>
                <w:t xml:space="preserve">Neurology. 2022 Nov 10:10.1212/WNL.0000000000201527. doi: 10.1212/WNL.0000000000201527. Epub ahead of print. </w:t>
              </w:r>
            </w:p>
            <w:p w14:paraId="5341F27C" w14:textId="7875EF87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3. Wolf K, </w:t>
              </w:r>
              <w:r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et al</w:t>
              </w: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. Focal cervical spinal stenosis causes mechanical strain on the entire cervical spinal cord tissue – a prospective controlled, matched-pair analysis applying phase-contrast MRI. </w:t>
              </w:r>
              <w:r w:rsidRPr="00134D7E">
                <w:rPr>
                  <w:rFonts w:ascii="Arial" w:hAnsi="Arial" w:cs="Arial"/>
                  <w:bCs/>
                  <w:i/>
                  <w:iCs/>
                  <w:noProof/>
                  <w:sz w:val="22"/>
                  <w:szCs w:val="22"/>
                </w:rPr>
                <w:t xml:space="preserve">NeuroImage:Clinical epub ahead of print, doi: 10.1015/j.Nicl.2021.102580. </w:t>
              </w: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2021.</w:t>
              </w:r>
            </w:p>
            <w:p w14:paraId="24006553" w14:textId="77777777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4. De Leener B, Cohen-Adad J, Kadoury S. Automatic Segmentation of the Spinal Cord and Spinal Canal Coupled With Vertebral Labeling. IEEE Trans Med Imaging. 2015 Aug und 34(8):1705–18. </w:t>
              </w:r>
            </w:p>
            <w:p w14:paraId="3E3BF8AB" w14:textId="4717928E" w:rsidR="00134D7E" w:rsidRPr="003E382C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5. Chen M, et al. Automatic magnetic resonance spinal cord segmentation with topology constraints for variable fields of view. </w:t>
              </w:r>
              <w:r w:rsidRPr="003E382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Neuroimage. 2013 Dec und 83:1051–62. </w:t>
              </w:r>
            </w:p>
            <w:p w14:paraId="1DBF97F5" w14:textId="2D26DDCB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3E382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6. Wymer DT, et al. </w:t>
              </w: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Phase-Contrast MRI: Physics, Techniques, and Clinical Applications. Radiographics. 2020 Jan-Feb und 10.1148/rg.2020190039., 40(1):122-140. doi:. </w:t>
              </w:r>
            </w:p>
            <w:p w14:paraId="5A3551B1" w14:textId="77777777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7. Johnson KM, Markl M. Improved SNR in phase contrast velocimetry with five-point balanced flow encoding. </w:t>
              </w:r>
              <w:r w:rsidRPr="00134D7E">
                <w:rPr>
                  <w:rFonts w:ascii="Arial" w:hAnsi="Arial" w:cs="Arial"/>
                  <w:bCs/>
                  <w:i/>
                  <w:iCs/>
                  <w:noProof/>
                  <w:sz w:val="22"/>
                  <w:szCs w:val="22"/>
                </w:rPr>
                <w:t xml:space="preserve">Magn Reson Med. </w:t>
              </w: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2010, Bd. 63, S. 349-355.</w:t>
              </w:r>
            </w:p>
            <w:p w14:paraId="4A8BDC46" w14:textId="7EF9EAA9" w:rsidR="00134D7E" w:rsidRPr="00134D7E" w:rsidRDefault="00134D7E" w:rsidP="00134D7E">
              <w:pPr>
                <w:pStyle w:val="Literaturverzeichnis"/>
                <w:spacing w:line="276" w:lineRule="auto"/>
                <w:jc w:val="both"/>
                <w:rPr>
                  <w:rFonts w:ascii="Arial" w:hAnsi="Arial" w:cs="Arial"/>
                  <w:bCs/>
                  <w:noProof/>
                  <w:sz w:val="22"/>
                  <w:szCs w:val="22"/>
                </w:rPr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 xml:space="preserve">8. </w:t>
              </w:r>
              <w:r w:rsidRPr="0079558D">
                <w:rPr>
                  <w:rFonts w:ascii="Arial" w:hAnsi="Arial" w:cs="Arial"/>
                  <w:noProof/>
                  <w:sz w:val="22"/>
                  <w:szCs w:val="22"/>
                </w:rPr>
                <w:t xml:space="preserve">Wolf K, </w:t>
              </w:r>
              <w:r w:rsidRPr="00447A37">
                <w:rPr>
                  <w:rFonts w:ascii="Arial" w:hAnsi="Arial" w:cs="Arial"/>
                  <w:noProof/>
                  <w:sz w:val="22"/>
                  <w:szCs w:val="22"/>
                </w:rPr>
                <w:t>et al.</w:t>
              </w:r>
              <w:r w:rsidRPr="0079558D">
                <w:rPr>
                  <w:rFonts w:ascii="Arial" w:hAnsi="Arial" w:cs="Arial"/>
                  <w:noProof/>
                  <w:sz w:val="22"/>
                  <w:szCs w:val="22"/>
                </w:rPr>
                <w:t xml:space="preserve"> Spinal Cord Motion in Degenerative Cervical Myelopathy: The Level of the Stenotic Segment and Gender Cause Altered Pathodynamics. </w:t>
              </w:r>
              <w:r w:rsidRPr="0079558D">
                <w:rPr>
                  <w:rFonts w:ascii="Arial" w:hAnsi="Arial" w:cs="Arial"/>
                  <w:i/>
                  <w:iCs/>
                  <w:noProof/>
                  <w:sz w:val="22"/>
                  <w:szCs w:val="22"/>
                </w:rPr>
                <w:t xml:space="preserve">J Clin Med. </w:t>
              </w:r>
              <w:r w:rsidRPr="0079558D">
                <w:rPr>
                  <w:rFonts w:ascii="Arial" w:hAnsi="Arial" w:cs="Arial"/>
                  <w:color w:val="212121"/>
                  <w:sz w:val="22"/>
                  <w:szCs w:val="22"/>
                  <w:shd w:val="clear" w:color="auto" w:fill="FFFFFF"/>
                </w:rPr>
                <w:t>10.3390/jcm10173788 (</w:t>
              </w:r>
              <w:r w:rsidRPr="0079558D">
                <w:rPr>
                  <w:rFonts w:ascii="Arial" w:hAnsi="Arial" w:cs="Arial"/>
                  <w:noProof/>
                  <w:sz w:val="22"/>
                  <w:szCs w:val="22"/>
                </w:rPr>
                <w:t>2021</w:t>
              </w:r>
              <w:r w:rsidRPr="00447A37">
                <w:rPr>
                  <w:rFonts w:ascii="Arial" w:hAnsi="Arial" w:cs="Arial"/>
                  <w:noProof/>
                  <w:sz w:val="22"/>
                  <w:szCs w:val="22"/>
                </w:rPr>
                <w:t>)</w:t>
              </w:r>
            </w:p>
            <w:p w14:paraId="0AE488A7" w14:textId="620FA656" w:rsidR="00134D7E" w:rsidRDefault="00134D7E" w:rsidP="00134D7E">
              <w:pPr>
                <w:spacing w:line="276" w:lineRule="auto"/>
                <w:jc w:val="both"/>
              </w:pPr>
              <w:r w:rsidRPr="00134D7E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fldChar w:fldCharType="end"/>
              </w:r>
            </w:p>
          </w:sdtContent>
        </w:sdt>
      </w:sdtContent>
    </w:sdt>
    <w:p w14:paraId="4B8C868D" w14:textId="77777777" w:rsidR="00134D7E" w:rsidRPr="00B85678" w:rsidRDefault="00134D7E" w:rsidP="00134D7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134D7E" w:rsidRPr="00B85678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8D5"/>
    <w:rsid w:val="0008722A"/>
    <w:rsid w:val="000C2FC1"/>
    <w:rsid w:val="00134D7E"/>
    <w:rsid w:val="001F614D"/>
    <w:rsid w:val="002668AC"/>
    <w:rsid w:val="002F1FDE"/>
    <w:rsid w:val="003E382C"/>
    <w:rsid w:val="004C5377"/>
    <w:rsid w:val="006B631B"/>
    <w:rsid w:val="007048D5"/>
    <w:rsid w:val="007959DB"/>
    <w:rsid w:val="00825AF3"/>
    <w:rsid w:val="00965340"/>
    <w:rsid w:val="00972768"/>
    <w:rsid w:val="009C5ED4"/>
    <w:rsid w:val="009E6B2D"/>
    <w:rsid w:val="00A82E57"/>
    <w:rsid w:val="00B85678"/>
    <w:rsid w:val="00BF608A"/>
    <w:rsid w:val="00EB41F9"/>
    <w:rsid w:val="00EE72D7"/>
    <w:rsid w:val="00F9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4E6E60"/>
  <w15:docId w15:val="{D26B8A01-3683-5941-A3C7-E5D605EF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lenraster">
    <w:name w:val="Table Grid"/>
    <w:basedOn w:val="NormaleTabelle"/>
    <w:uiPriority w:val="39"/>
    <w:rsid w:val="00134D7E"/>
    <w:rPr>
      <w:rFonts w:asciiTheme="minorHAnsi" w:eastAsiaTheme="minorHAnsi" w:hAnsi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34D7E"/>
    <w:rPr>
      <w:b/>
      <w:sz w:val="48"/>
      <w:szCs w:val="48"/>
    </w:rPr>
  </w:style>
  <w:style w:type="paragraph" w:styleId="Literaturverzeichnis">
    <w:name w:val="Bibliography"/>
    <w:basedOn w:val="Standard"/>
    <w:next w:val="Standard"/>
    <w:uiPriority w:val="37"/>
    <w:unhideWhenUsed/>
    <w:rsid w:val="0013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tBl66xXpReOYmHU8f/ik3gwiEQ==">AMUW2mWBhS4tjs5ollxUwmPovcbLOBczGFYyHfVqyWwFI9aPe80N6GXhLMuH/9ZopiaRk1JUbKji4Qhjyc8q1ab0oD4lLgV5d5Fc6c0LhGK7RfbqQtdBw7k=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 Version="1987">
  <b:Source>
    <b:Tag>nor</b:Tag>
    <b:SourceType>InternetSite</b:SourceType>
    <b:Guid>{2683D0A0-EF1E-DF40-9E90-0D07D6DE5C90}</b:Guid>
    <b:Title>nora-imaging</b:Title>
    <b:URL>http://www.nora-imaging.org</b:URL>
    <b:RefOrder>1</b:RefOrder>
  </b:Source>
  <b:Source>
    <b:Tag>Wol4</b:Tag>
    <b:SourceType>ArticleInAPeriodical</b:SourceType>
    <b:Guid>{7B8AB260-FDFD-CB41-8FAB-64CB41A0B7AB}</b:Guid>
    <b:Author>
      <b:Author>
        <b:NameList>
          <b:Person>
            <b:Last>Wolf K</b:Last>
            <b:First>Luetzen</b:First>
            <b:Middle>N, Mast H, Kremers N, Reisert M, Beltran S, Fung C, Beck J, Urbach H.</b:Middle>
          </b:Person>
        </b:NameList>
      </b:Author>
    </b:Author>
    <b:Title>CSF flow and spinal cord motion in patients with spontaneous intracranial hypotension (SIH): A phase-contrast MRI study.</b:Title>
    <b:PeriodicalTitle>Neurology. 2022 Nov 10:10.1212/WNL.0000000000201527. doi: 10.1212/WNL.0000000000201527. Epub ahead of print.</b:PeriodicalTitle>
    <b:RefOrder>2</b:RefOrder>
  </b:Source>
  <b:Source>
    <b:Tag>Wol</b:Tag>
    <b:SourceType>ArticleInAPeriodical</b:SourceType>
    <b:Guid>{CA65D336-9997-4749-8515-D5493B8D44BA}</b:Guid>
    <b:Author>
      <b:Author>
        <b:NameList>
          <b:Person>
            <b:Last>Wolf K</b:Last>
            <b:First>Reisert</b:First>
            <b:Middle>M, Beltran S, Klingler JH, Hubbe U, Egger K, Krafft AJ, Hohenhaus M.</b:Middle>
          </b:Person>
        </b:NameList>
      </b:Author>
    </b:Author>
    <b:Title>Focal cervical spinal stenosis causes mechanical strain on the entire cervical spinal cord tissue – a prospective controlled, matched-pair analysis applying phase-contrast MRI.</b:Title>
    <b:PeriodicalTitle>NeuroImage:Clinical  epub ahead of print, doi: 10.1015/j.Nicl.2021.102580</b:PeriodicalTitle>
    <b:Year>2021</b:Year>
    <b:RefOrder>3</b:RefOrder>
  </b:Source>
  <b:Source>
    <b:Tag>DeL</b:Tag>
    <b:SourceType>ArticleInAPeriodical</b:SourceType>
    <b:Guid>{5145E351-72F6-AD47-8C29-503ACF75C93A}</b:Guid>
    <b:Author>
      <b:Author>
        <b:NameList>
          <b:Person>
            <b:Last>De Leener B</b:Last>
            <b:First>Cohen-Adad</b:First>
            <b:Middle>J, Kadoury S. Automatic Segmentation of the Spinal Cord and Spinal Canal Coupled With Vertebral Labeling. IEEE Trans Med Imaging. 2015 Aug</b:Middle>
          </b:Person>
          <b:Person>
            <b:Last>34(8):1705–18</b:Last>
          </b:Person>
        </b:NameList>
      </b:Author>
    </b:Author>
    <b:RefOrder>4</b:RefOrder>
  </b:Source>
  <b:Source>
    <b:Tag>Che</b:Tag>
    <b:SourceType>ArticleInAPeriodical</b:SourceType>
    <b:Guid>{5559A523-1AD3-C340-848E-01CC0B98858F}</b:Guid>
    <b:Author>
      <b:Author>
        <b:NameList>
          <b:Person>
            <b:Last>Chen M</b:Last>
            <b:First>Carass</b:First>
            <b:Middle>A, Oh J, Nair G, Pham DL, Reich DS, et al. Automatic magnetic resonance spinal cord segmentation with topology constraints for variable fields of view. Neuroimage. 2013 Dec</b:Middle>
          </b:Person>
          <b:Person>
            <b:Last>83:1051–62</b:Last>
          </b:Person>
        </b:NameList>
      </b:Author>
    </b:Author>
    <b:RefOrder>5</b:RefOrder>
  </b:Source>
  <b:Source>
    <b:Tag>Wol3</b:Tag>
    <b:SourceType>ArticleInAPeriodical</b:SourceType>
    <b:Guid>{F2C69B8F-4113-5F4E-8D35-3501F17A1982}</b:Guid>
    <b:Author>
      <b:Author>
        <b:NameList>
          <b:Person>
            <b:Last>Wolf K</b:Last>
            <b:First>Reisert</b:First>
            <b:Middle>M, Beltrán SF, Klingler JH, Hubbe U, Krafft AJ, Kremers N, Egger K, Hohenhaus M. Spinal Cord Motion in Degenerative Cervical Myelopathy: The Level of the Stenotic Segment and Gender Cause Altered Pathodynamics. J Clin Med. 2021 Aug 25</b:Middle>
          </b:Person>
          <b:Person>
            <b:Last>10(1</b:Last>
          </b:Person>
        </b:NameList>
      </b:Author>
    </b:Author>
    <b:RefOrder>8</b:RefOrder>
  </b:Source>
  <b:Source>
    <b:Tag>Wym</b:Tag>
    <b:SourceType>ArticleInAPeriodical</b:SourceType>
    <b:Guid>{9901FB54-5CBA-1F48-B42F-05F0511F5ABE}</b:Guid>
    <b:Author>
      <b:Author>
        <b:NameList>
          <b:Person>
            <b:Last>Wymer DT</b:Last>
            <b:First>Patel</b:First>
            <b:Middle>KP, Burke WF 3rd, Bhatia VK. Phase-Contrast MRI: Physics, Techniques, and Clinical Applications. Radiographics. 2020 Jan-Feb</b:Middle>
          </b:Person>
          <b:Person>
            <b:Last>10.1148/rg.2020190039.</b:Last>
            <b:First>40(1):122-140.</b:First>
            <b:Middle>doi:</b:Middle>
          </b:Person>
        </b:NameList>
      </b:Author>
    </b:Author>
    <b:RefOrder>6</b:RefOrder>
  </b:Source>
  <b:Source>
    <b:Tag>Joh10</b:Tag>
    <b:SourceType>ArticleInAPeriodical</b:SourceType>
    <b:Guid>{6F5EA657-1B8C-BC44-83F6-76E20286EEA3}</b:Guid>
    <b:Author>
      <b:Author>
        <b:NameList>
          <b:Person>
            <b:Last>Johnson KM</b:Last>
            <b:First>Markl</b:First>
            <b:Middle>M.</b:Middle>
          </b:Person>
        </b:NameList>
      </b:Author>
    </b:Author>
    <b:Title>Improved SNR in phase contrast velocimetry with five-point balanced flow encoding.</b:Title>
    <b:PeriodicalTitle>Magn Reson Med</b:PeriodicalTitle>
    <b:Year>2010</b:Year>
    <b:Volume>63</b:Volume>
    <b:Pages>349-355</b:Pages>
    <b:RefOrder>7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24EA6B-430C-5044-B944-E8113638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Schmollinger</dc:creator>
  <cp:lastModifiedBy>Hannah Schmollinger</cp:lastModifiedBy>
  <cp:revision>6</cp:revision>
  <dcterms:created xsi:type="dcterms:W3CDTF">2023-10-24T13:52:00Z</dcterms:created>
  <dcterms:modified xsi:type="dcterms:W3CDTF">2024-03-25T13:35:00Z</dcterms:modified>
</cp:coreProperties>
</file>