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05" w:rsidRDefault="00670C05" w:rsidP="00670C05"/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  <w:r w:rsidRPr="00691DF1">
        <w:rPr>
          <w:b/>
          <w:bCs/>
          <w:color w:val="000000" w:themeColor="text1"/>
          <w:sz w:val="28"/>
          <w:szCs w:val="12"/>
          <w:lang w:val="en-US"/>
        </w:rPr>
        <w:t xml:space="preserve">Supplementary Table 1: </w:t>
      </w:r>
      <w:r w:rsidRPr="00691DF1">
        <w:rPr>
          <w:color w:val="000000" w:themeColor="text1"/>
          <w:sz w:val="28"/>
          <w:szCs w:val="12"/>
          <w:lang w:val="en-US"/>
        </w:rPr>
        <w:t xml:space="preserve">Univariate analysis of demographic and clinical features of migraine patients stratified by anti-CGRP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type: those treated with CGRP receptor-targeting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(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erenumab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), CGRP-targeting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mAbs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(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galcanezumab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or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fremanezumab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), and patients who switched from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erenumab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to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galcanezumab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or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fremanezumab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1"/>
        <w:gridCol w:w="1035"/>
        <w:gridCol w:w="1447"/>
        <w:gridCol w:w="2131"/>
        <w:gridCol w:w="2159"/>
        <w:gridCol w:w="853"/>
      </w:tblGrid>
      <w:tr w:rsidR="00670C05" w:rsidRPr="00691DF1" w:rsidTr="00DA3D3B">
        <w:tc>
          <w:tcPr>
            <w:tcW w:w="0" w:type="auto"/>
            <w:gridSpan w:val="2"/>
            <w:vMerge w:val="restart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  <w:gridSpan w:val="3"/>
            <w:vAlign w:val="center"/>
          </w:tcPr>
          <w:p w:rsidR="00670C05" w:rsidRPr="00691DF1" w:rsidRDefault="00670C05" w:rsidP="00DA3D3B">
            <w:pPr>
              <w:rPr>
                <w:bCs/>
                <w:noProof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 xml:space="preserve">Number (%) or </w:t>
            </w:r>
            <w:proofErr w:type="spellStart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mean±SD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bCs/>
                <w:noProof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i/>
                <w:iCs/>
                <w:color w:val="000000" w:themeColor="text1"/>
                <w:sz w:val="28"/>
                <w:szCs w:val="12"/>
                <w:lang w:val="en-US"/>
              </w:rPr>
              <w:t>p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-value</w:t>
            </w:r>
          </w:p>
        </w:tc>
      </w:tr>
      <w:tr w:rsidR="00670C05" w:rsidRPr="00691DF1" w:rsidTr="00DA3D3B">
        <w:trPr>
          <w:trHeight w:val="859"/>
        </w:trPr>
        <w:tc>
          <w:tcPr>
            <w:tcW w:w="0" w:type="auto"/>
            <w:gridSpan w:val="2"/>
            <w:vMerge/>
          </w:tcPr>
          <w:p w:rsidR="00670C05" w:rsidRPr="00691DF1" w:rsidRDefault="00670C05" w:rsidP="00DA3D3B">
            <w:pPr>
              <w:rPr>
                <w:b/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proofErr w:type="spellStart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Erenumab</w:t>
            </w:r>
            <w:r w:rsidRPr="00691DF1">
              <w:rPr>
                <w:bCs/>
                <w:color w:val="000000" w:themeColor="text1"/>
                <w:sz w:val="28"/>
                <w:szCs w:val="12"/>
                <w:vertAlign w:val="superscript"/>
                <w:lang w:val="en-US"/>
              </w:rPr>
              <w:t>a</w:t>
            </w:r>
            <w:proofErr w:type="spellEnd"/>
          </w:p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vertAlign w:val="superscript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(N=132)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proofErr w:type="spellStart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Galcanezumab</w:t>
            </w:r>
            <w:proofErr w:type="spellEnd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 xml:space="preserve"> or </w:t>
            </w:r>
            <w:proofErr w:type="spellStart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Fremanezumab</w:t>
            </w:r>
            <w:r w:rsidRPr="00691DF1">
              <w:rPr>
                <w:bCs/>
                <w:color w:val="000000" w:themeColor="text1"/>
                <w:sz w:val="28"/>
                <w:szCs w:val="12"/>
                <w:vertAlign w:val="superscript"/>
                <w:lang w:val="en-US"/>
              </w:rPr>
              <w:t>b</w:t>
            </w:r>
            <w:proofErr w:type="spellEnd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 xml:space="preserve"> (N=58)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 xml:space="preserve">Switch to </w:t>
            </w:r>
            <w:proofErr w:type="spellStart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Galcanezumab</w:t>
            </w:r>
            <w:proofErr w:type="spellEnd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 xml:space="preserve"> or </w:t>
            </w:r>
            <w:proofErr w:type="spellStart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Fremanezumab</w:t>
            </w:r>
            <w:r w:rsidRPr="00691DF1">
              <w:rPr>
                <w:bCs/>
                <w:color w:val="000000" w:themeColor="text1"/>
                <w:sz w:val="28"/>
                <w:szCs w:val="12"/>
                <w:vertAlign w:val="superscript"/>
                <w:lang w:val="en-US"/>
              </w:rPr>
              <w:t>c</w:t>
            </w:r>
            <w:proofErr w:type="spellEnd"/>
            <w:r w:rsidRPr="00691DF1">
              <w:rPr>
                <w:bCs/>
                <w:color w:val="000000" w:themeColor="text1"/>
                <w:sz w:val="28"/>
                <w:szCs w:val="12"/>
                <w:vertAlign w:val="superscript"/>
                <w:lang w:val="en-US"/>
              </w:rPr>
              <w:t xml:space="preserve"> 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(N=22)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b/>
                <w:noProof/>
                <w:color w:val="000000" w:themeColor="text1"/>
                <w:sz w:val="28"/>
                <w:szCs w:val="12"/>
                <w:lang w:val="en-US"/>
              </w:rPr>
            </w:pPr>
          </w:p>
        </w:tc>
      </w:tr>
      <w:tr w:rsidR="00670C05" w:rsidRPr="00691DF1" w:rsidTr="00DA3D3B">
        <w:tc>
          <w:tcPr>
            <w:tcW w:w="0" w:type="auto"/>
            <w:vMerge w:val="restart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Diagnosis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HFEM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40 (30.3)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19 (32.8)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4 (18.2)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0.432</w:t>
            </w:r>
          </w:p>
        </w:tc>
      </w:tr>
      <w:tr w:rsidR="00670C05" w:rsidRPr="00691DF1" w:rsidTr="00DA3D3B">
        <w:tc>
          <w:tcPr>
            <w:tcW w:w="0" w:type="auto"/>
            <w:vMerge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CM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92 (69.7)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39 (67.2)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18 (81.8)</w:t>
            </w:r>
          </w:p>
        </w:tc>
        <w:tc>
          <w:tcPr>
            <w:tcW w:w="0" w:type="auto"/>
            <w:vMerge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</w:p>
        </w:tc>
      </w:tr>
      <w:tr w:rsidR="00670C05" w:rsidRPr="00691DF1" w:rsidTr="00DA3D3B">
        <w:trPr>
          <w:trHeight w:val="134"/>
        </w:trPr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Age, </w:t>
            </w: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yrs</w:t>
            </w:r>
            <w:proofErr w:type="spellEnd"/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48.7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10.4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48.8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±10.8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46.4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±11.1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0.525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Females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98 (74.2)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45 (77.6)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21 (95.5)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0.089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BMI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23.1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±2.7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22.9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±2.9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22.1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±3.1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noProof/>
                <w:color w:val="000000" w:themeColor="text1"/>
                <w:sz w:val="28"/>
                <w:szCs w:val="12"/>
                <w:lang w:val="en-US"/>
              </w:rPr>
              <w:t>0.369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Age onset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17.4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±8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16.2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±6.8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18.2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±4.1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noProof/>
                <w:color w:val="000000" w:themeColor="text1"/>
                <w:sz w:val="28"/>
                <w:szCs w:val="12"/>
                <w:lang w:val="en-US"/>
              </w:rPr>
              <w:t>0.150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MMD at baseline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10.8 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3.5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10.4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3.8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11.5 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1.8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0.733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MHD at baseline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21.1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5.2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22.0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4.7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22.2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6.1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0.469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MAI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18.5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±10.2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18.5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±9.2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21.5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±11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noProof/>
                <w:color w:val="000000" w:themeColor="text1"/>
                <w:sz w:val="28"/>
                <w:szCs w:val="12"/>
                <w:lang w:val="en-US"/>
              </w:rPr>
              <w:t>0.139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Medication overuse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82 (89.1)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37 (95)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 (100)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n.c</w:t>
            </w:r>
            <w:proofErr w:type="spellEnd"/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Medication overuse duration, </w:t>
            </w: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yrs</w:t>
            </w:r>
            <w:proofErr w:type="spellEnd"/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6.8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±7.2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5.6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±7.2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5.3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±5.8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noProof/>
                <w:color w:val="000000" w:themeColor="text1"/>
                <w:sz w:val="28"/>
                <w:szCs w:val="12"/>
                <w:lang w:val="en-US"/>
              </w:rPr>
              <w:t>0.260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NRS score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7.7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8.3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7.9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±0.9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noProof/>
                <w:color w:val="000000" w:themeColor="text1"/>
                <w:sz w:val="28"/>
                <w:szCs w:val="12"/>
                <w:lang w:val="en-US"/>
              </w:rPr>
              <w:t>0.001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Unilateral pain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74 (56.1)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32 (55.2)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15 (68.2)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0.536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UAS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81 (61.4)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32 (55.2)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13 (59.1)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0.689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Ictal allodynia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80 (60.6)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29 (50)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11 (64.7)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0.790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Dopaminergic symptoms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65 (49.2)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24 (41.4)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 (36.4)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0.391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HIT-6 score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67.3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±7.3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67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±6.4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69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±4.8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noProof/>
                <w:color w:val="000000" w:themeColor="text1"/>
                <w:sz w:val="28"/>
                <w:szCs w:val="12"/>
                <w:lang w:val="en-US"/>
              </w:rPr>
              <w:t>0.388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Pts using concomitant migraine prophylaxis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55 (41.7)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 (31)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10 (45.5)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0.287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Prior treatment failures, n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4.7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±1.8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4.1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±1.7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4.8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±6.4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noProof/>
                <w:color w:val="000000" w:themeColor="text1"/>
                <w:sz w:val="28"/>
                <w:szCs w:val="12"/>
                <w:lang w:val="en-US"/>
              </w:rPr>
              <w:t>0.020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Pts with </w:t>
            </w:r>
            <w:r w:rsidRPr="00691DF1">
              <w:rPr>
                <w:color w:val="000000" w:themeColor="text1"/>
                <w:sz w:val="28"/>
                <w:szCs w:val="12"/>
                <w:u w:val="single"/>
                <w:lang w:val="en-US"/>
              </w:rPr>
              <w:t>&gt;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comorbidity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55 (41.7)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34 (58.6)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12 (54.5)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0.078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lastRenderedPageBreak/>
              <w:t>Pts with psychiatric comorbidities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35 (26.5)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12 (20.7)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6 (27.3)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0.671</w:t>
            </w:r>
          </w:p>
        </w:tc>
      </w:tr>
      <w:tr w:rsidR="00670C05" w:rsidRPr="00691DF1" w:rsidTr="00DA3D3B">
        <w:tc>
          <w:tcPr>
            <w:tcW w:w="0" w:type="auto"/>
            <w:gridSpan w:val="2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Pts using concomitant medications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14 (10.6)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 (10.3)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n.c.</w:t>
            </w:r>
            <w:proofErr w:type="spellEnd"/>
          </w:p>
        </w:tc>
      </w:tr>
    </w:tbl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  <w:proofErr w:type="spellStart"/>
      <w:proofErr w:type="gramStart"/>
      <w:r w:rsidRPr="00691DF1">
        <w:rPr>
          <w:color w:val="000000" w:themeColor="text1"/>
          <w:sz w:val="28"/>
          <w:szCs w:val="12"/>
          <w:vertAlign w:val="superscript"/>
          <w:lang w:val="en-US"/>
        </w:rPr>
        <w:t>a</w:t>
      </w:r>
      <w:r w:rsidRPr="00691DF1">
        <w:rPr>
          <w:color w:val="000000" w:themeColor="text1"/>
          <w:sz w:val="28"/>
          <w:szCs w:val="12"/>
          <w:lang w:val="en-US"/>
        </w:rPr>
        <w:t>Patients</w:t>
      </w:r>
      <w:proofErr w:type="spellEnd"/>
      <w:proofErr w:type="gramEnd"/>
      <w:r w:rsidRPr="00691DF1">
        <w:rPr>
          <w:color w:val="000000" w:themeColor="text1"/>
          <w:sz w:val="28"/>
          <w:szCs w:val="12"/>
          <w:lang w:val="en-US"/>
        </w:rPr>
        <w:t xml:space="preserve"> treated with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erenumab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across the three treatment cycles; </w:t>
      </w:r>
      <w:proofErr w:type="spellStart"/>
      <w:r w:rsidRPr="00691DF1">
        <w:rPr>
          <w:color w:val="000000" w:themeColor="text1"/>
          <w:sz w:val="28"/>
          <w:szCs w:val="12"/>
          <w:vertAlign w:val="superscript"/>
          <w:lang w:val="en-US"/>
        </w:rPr>
        <w:t>b</w:t>
      </w:r>
      <w:r w:rsidRPr="00691DF1">
        <w:rPr>
          <w:color w:val="000000" w:themeColor="text1"/>
          <w:sz w:val="28"/>
          <w:szCs w:val="12"/>
          <w:lang w:val="en-US"/>
        </w:rPr>
        <w:t>Patients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treated with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Galcanezumab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or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Fremanezumab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across the three treatment cycles; </w:t>
      </w:r>
      <w:proofErr w:type="spellStart"/>
      <w:r w:rsidRPr="00691DF1">
        <w:rPr>
          <w:color w:val="000000" w:themeColor="text1"/>
          <w:sz w:val="28"/>
          <w:szCs w:val="12"/>
          <w:vertAlign w:val="superscript"/>
          <w:lang w:val="en-US"/>
        </w:rPr>
        <w:t>c</w:t>
      </w:r>
      <w:r w:rsidRPr="00691DF1">
        <w:rPr>
          <w:color w:val="000000" w:themeColor="text1"/>
          <w:sz w:val="28"/>
          <w:szCs w:val="12"/>
          <w:lang w:val="en-US"/>
        </w:rPr>
        <w:t>Patients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who switched from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Erenumab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to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Galcanezumab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or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Fremanezumab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at any time across the three treatment cycles;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n.c.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>: no computable</w:t>
      </w: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  <w:r w:rsidRPr="00691DF1">
        <w:rPr>
          <w:color w:val="000000" w:themeColor="text1"/>
          <w:sz w:val="28"/>
          <w:szCs w:val="12"/>
          <w:lang w:val="en-US"/>
        </w:rPr>
        <w:t xml:space="preserve">Abbreviations: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CM</w:t>
      </w:r>
      <w:r w:rsidRPr="00691DF1">
        <w:rPr>
          <w:color w:val="000000" w:themeColor="text1"/>
          <w:sz w:val="28"/>
          <w:szCs w:val="12"/>
          <w:lang w:val="en-US"/>
        </w:rPr>
        <w:t xml:space="preserve">, chronic migraine;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HFEM</w:t>
      </w:r>
      <w:r w:rsidRPr="00691DF1">
        <w:rPr>
          <w:color w:val="000000" w:themeColor="text1"/>
          <w:sz w:val="28"/>
          <w:szCs w:val="12"/>
          <w:lang w:val="en-US"/>
        </w:rPr>
        <w:t xml:space="preserve">, high frequency episodic migraine;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BMI</w:t>
      </w:r>
      <w:r w:rsidRPr="00691DF1">
        <w:rPr>
          <w:color w:val="000000" w:themeColor="text1"/>
          <w:sz w:val="28"/>
          <w:szCs w:val="12"/>
          <w:lang w:val="en-US"/>
        </w:rPr>
        <w:t xml:space="preserve">, Body Mass Index;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MHD</w:t>
      </w:r>
      <w:r w:rsidRPr="00691DF1">
        <w:rPr>
          <w:color w:val="000000" w:themeColor="text1"/>
          <w:sz w:val="28"/>
          <w:szCs w:val="12"/>
          <w:lang w:val="en-US"/>
        </w:rPr>
        <w:t xml:space="preserve">, monthly headache days;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MMD</w:t>
      </w:r>
      <w:r w:rsidRPr="00691DF1">
        <w:rPr>
          <w:color w:val="000000" w:themeColor="text1"/>
          <w:sz w:val="28"/>
          <w:szCs w:val="12"/>
          <w:lang w:val="en-US"/>
        </w:rPr>
        <w:t xml:space="preserve">, monthly migraine days;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MAI</w:t>
      </w:r>
      <w:r w:rsidRPr="00691DF1">
        <w:rPr>
          <w:color w:val="000000" w:themeColor="text1"/>
          <w:sz w:val="28"/>
          <w:szCs w:val="12"/>
          <w:lang w:val="en-US"/>
        </w:rPr>
        <w:t xml:space="preserve">, monthly analgesic intake;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MAI</w:t>
      </w:r>
      <w:r w:rsidRPr="00691DF1">
        <w:rPr>
          <w:color w:val="000000" w:themeColor="text1"/>
          <w:sz w:val="28"/>
          <w:szCs w:val="12"/>
          <w:lang w:val="en-US"/>
        </w:rPr>
        <w:t xml:space="preserve">, monthly analgesic intake;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NRS</w:t>
      </w:r>
      <w:r w:rsidRPr="00691DF1">
        <w:rPr>
          <w:color w:val="000000" w:themeColor="text1"/>
          <w:sz w:val="28"/>
          <w:szCs w:val="12"/>
          <w:lang w:val="en-US"/>
        </w:rPr>
        <w:t xml:space="preserve">, Numeric Rating Scale;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UAS</w:t>
      </w:r>
      <w:r w:rsidRPr="00691DF1">
        <w:rPr>
          <w:color w:val="000000" w:themeColor="text1"/>
          <w:sz w:val="28"/>
          <w:szCs w:val="12"/>
          <w:lang w:val="en-US"/>
        </w:rPr>
        <w:t xml:space="preserve">, unilateral cranial autonomic symptoms;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dopaminergic symptoms</w:t>
      </w:r>
      <w:r w:rsidRPr="00691DF1">
        <w:rPr>
          <w:color w:val="000000" w:themeColor="text1"/>
          <w:sz w:val="28"/>
          <w:szCs w:val="12"/>
          <w:lang w:val="en-US"/>
        </w:rPr>
        <w:t xml:space="preserve">: presence during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prodromes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, headache stage or postdromes of have at least one of the following symptoms: yawning, somnolence, nausea, vomiting, mood changes, fatigue or diuresis; 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HIT-6</w:t>
      </w:r>
      <w:r w:rsidRPr="00691DF1">
        <w:rPr>
          <w:color w:val="000000" w:themeColor="text1"/>
          <w:sz w:val="28"/>
          <w:szCs w:val="12"/>
          <w:lang w:val="en-US"/>
        </w:rPr>
        <w:t>, Headache Impact Test-6.</w:t>
      </w:r>
    </w:p>
    <w:p w:rsidR="00670C05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  <w:r w:rsidRPr="00691DF1">
        <w:rPr>
          <w:b/>
          <w:bCs/>
          <w:color w:val="000000" w:themeColor="text1"/>
          <w:sz w:val="28"/>
          <w:szCs w:val="12"/>
          <w:lang w:val="en-US"/>
        </w:rPr>
        <w:t>Supplementary Table 2.</w:t>
      </w:r>
      <w:r w:rsidRPr="00691DF1">
        <w:rPr>
          <w:color w:val="000000" w:themeColor="text1"/>
          <w:sz w:val="28"/>
          <w:szCs w:val="12"/>
          <w:lang w:val="en-US"/>
        </w:rPr>
        <w:t xml:space="preserve"> Univariate analysis of variables influencing the </w:t>
      </w:r>
      <w:r w:rsidRPr="00691DF1">
        <w:rPr>
          <w:color w:val="000000" w:themeColor="text1"/>
          <w:sz w:val="28"/>
          <w:szCs w:val="12"/>
          <w:u w:val="single"/>
          <w:lang w:val="en-US"/>
        </w:rPr>
        <w:t>&gt;</w:t>
      </w:r>
      <w:r w:rsidRPr="00691DF1">
        <w:rPr>
          <w:color w:val="000000" w:themeColor="text1"/>
          <w:sz w:val="28"/>
          <w:szCs w:val="12"/>
          <w:lang w:val="en-US"/>
        </w:rPr>
        <w:t xml:space="preserve">50% response rate (RR) at D1, D2, and D3. The percentages (%) represent the distribution of patients achieving </w:t>
      </w:r>
      <w:r w:rsidRPr="00691DF1">
        <w:rPr>
          <w:color w:val="000000" w:themeColor="text1"/>
          <w:sz w:val="28"/>
          <w:szCs w:val="12"/>
          <w:u w:val="single"/>
          <w:lang w:val="en-US"/>
        </w:rPr>
        <w:t>&gt;</w:t>
      </w:r>
      <w:r w:rsidRPr="00691DF1">
        <w:rPr>
          <w:color w:val="000000" w:themeColor="text1"/>
          <w:sz w:val="28"/>
          <w:szCs w:val="12"/>
          <w:lang w:val="en-US"/>
        </w:rPr>
        <w:t xml:space="preserve">50% RR and </w:t>
      </w:r>
      <w:r w:rsidRPr="00691DF1">
        <w:rPr>
          <w:color w:val="000000" w:themeColor="text1"/>
          <w:sz w:val="28"/>
          <w:szCs w:val="12"/>
          <w:u w:val="single"/>
          <w:lang w:val="en-US"/>
        </w:rPr>
        <w:t>&lt;</w:t>
      </w:r>
      <w:r w:rsidRPr="00691DF1">
        <w:rPr>
          <w:color w:val="000000" w:themeColor="text1"/>
          <w:sz w:val="28"/>
          <w:szCs w:val="12"/>
          <w:lang w:val="en-US"/>
        </w:rPr>
        <w:t>50% RR within each category of the reported variables</w:t>
      </w:r>
      <w:proofErr w:type="gramStart"/>
      <w:r w:rsidRPr="00691DF1">
        <w:rPr>
          <w:color w:val="000000" w:themeColor="text1"/>
          <w:sz w:val="28"/>
          <w:szCs w:val="12"/>
          <w:lang w:val="en-US"/>
        </w:rPr>
        <w:t>.</w:t>
      </w:r>
      <w:r w:rsidRPr="00691DF1">
        <w:rPr>
          <w:bCs/>
          <w:color w:val="000000" w:themeColor="text1"/>
          <w:sz w:val="28"/>
          <w:szCs w:val="12"/>
          <w:lang w:val="en-US"/>
        </w:rPr>
        <w:t>.</w:t>
      </w:r>
      <w:proofErr w:type="gramEnd"/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822"/>
        <w:gridCol w:w="611"/>
        <w:gridCol w:w="906"/>
        <w:gridCol w:w="905"/>
        <w:gridCol w:w="696"/>
        <w:gridCol w:w="905"/>
        <w:gridCol w:w="905"/>
        <w:gridCol w:w="1085"/>
        <w:gridCol w:w="905"/>
        <w:gridCol w:w="905"/>
        <w:gridCol w:w="1085"/>
      </w:tblGrid>
      <w:tr w:rsidR="00670C05" w:rsidRPr="00691DF1" w:rsidTr="00DA3D3B">
        <w:trPr>
          <w:trHeight w:val="134"/>
        </w:trPr>
        <w:tc>
          <w:tcPr>
            <w:tcW w:w="0" w:type="auto"/>
            <w:gridSpan w:val="2"/>
            <w:vMerge w:val="restart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Variables</w:t>
            </w:r>
          </w:p>
        </w:tc>
        <w:tc>
          <w:tcPr>
            <w:tcW w:w="0" w:type="auto"/>
            <w:gridSpan w:val="3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 xml:space="preserve">D1 </w:t>
            </w:r>
          </w:p>
          <w:p w:rsidR="00670C05" w:rsidRPr="00691DF1" w:rsidRDefault="00670C05" w:rsidP="00DA3D3B">
            <w:pPr>
              <w:rPr>
                <w:bCs/>
                <w:i/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 xml:space="preserve">n (%) or </w:t>
            </w:r>
            <w:proofErr w:type="spellStart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mean±SD</w:t>
            </w:r>
            <w:proofErr w:type="spellEnd"/>
          </w:p>
        </w:tc>
        <w:tc>
          <w:tcPr>
            <w:tcW w:w="0" w:type="auto"/>
            <w:gridSpan w:val="3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 xml:space="preserve">D2 </w:t>
            </w:r>
          </w:p>
          <w:p w:rsidR="00670C05" w:rsidRPr="00691DF1" w:rsidRDefault="00670C05" w:rsidP="00DA3D3B">
            <w:pPr>
              <w:rPr>
                <w:bCs/>
                <w:i/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 xml:space="preserve">n (%) or </w:t>
            </w:r>
            <w:proofErr w:type="spellStart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mean±SD</w:t>
            </w:r>
            <w:proofErr w:type="spellEnd"/>
          </w:p>
        </w:tc>
        <w:tc>
          <w:tcPr>
            <w:tcW w:w="0" w:type="auto"/>
            <w:gridSpan w:val="3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D3</w:t>
            </w:r>
          </w:p>
          <w:p w:rsidR="00670C05" w:rsidRPr="00691DF1" w:rsidRDefault="00670C05" w:rsidP="00DA3D3B">
            <w:pPr>
              <w:rPr>
                <w:bCs/>
                <w:i/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 xml:space="preserve"> n (%) or </w:t>
            </w:r>
            <w:proofErr w:type="spellStart"/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mean±SD</w:t>
            </w:r>
            <w:proofErr w:type="spellEnd"/>
          </w:p>
        </w:tc>
      </w:tr>
      <w:tr w:rsidR="00670C05" w:rsidRPr="00691DF1" w:rsidTr="00DA3D3B">
        <w:trPr>
          <w:trHeight w:val="328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&lt;50% RR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≥50% RR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i/>
                <w:iCs/>
                <w:color w:val="000000" w:themeColor="text1"/>
                <w:sz w:val="28"/>
                <w:szCs w:val="12"/>
                <w:lang w:val="en-US"/>
              </w:rPr>
              <w:t>p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-value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&lt; 50% RR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≥50% RR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i/>
                <w:iCs/>
                <w:color w:val="000000" w:themeColor="text1"/>
                <w:sz w:val="28"/>
                <w:szCs w:val="12"/>
                <w:lang w:val="en-US"/>
              </w:rPr>
              <w:t>p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-value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&lt; 50% RR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≥50% RR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Cs/>
                <w:i/>
                <w:iCs/>
                <w:color w:val="000000" w:themeColor="text1"/>
                <w:sz w:val="28"/>
                <w:szCs w:val="12"/>
                <w:lang w:val="en-US"/>
              </w:rPr>
              <w:t>p</w:t>
            </w:r>
            <w:r w:rsidRPr="00691DF1">
              <w:rPr>
                <w:bCs/>
                <w:color w:val="000000" w:themeColor="text1"/>
                <w:sz w:val="28"/>
                <w:szCs w:val="12"/>
                <w:lang w:val="en-US"/>
              </w:rPr>
              <w:t>-value</w:t>
            </w:r>
          </w:p>
        </w:tc>
      </w:tr>
      <w:tr w:rsidR="00670C05" w:rsidRPr="00691DF1" w:rsidTr="00DA3D3B">
        <w:trPr>
          <w:trHeight w:val="13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Age (</w:t>
            </w: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tertiles</w:t>
            </w:r>
            <w:proofErr w:type="spell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&lt;45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49 (71.0)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20 (29.0)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0.681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25 (36.2)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44 (63.8)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0.131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12 (17.4)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57 (82.6)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0.465</w:t>
            </w:r>
          </w:p>
        </w:tc>
      </w:tr>
      <w:tr w:rsidR="00670C05" w:rsidRPr="00691DF1" w:rsidTr="00DA3D3B">
        <w:trPr>
          <w:trHeight w:val="13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45-53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53 (76.8)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16 (23.2)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33 (47.8)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36 (52.2)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 (26.1)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51 (73.9)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</w:tr>
      <w:tr w:rsidR="00670C05" w:rsidRPr="00691DF1" w:rsidTr="00DA3D3B">
        <w:trPr>
          <w:trHeight w:val="13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&gt;53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55 (76.4)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17 (23.6)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38 (52.8)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34 (47.2)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16 (22.2)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56 (77.8)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</w:tr>
      <w:tr w:rsidR="00670C05" w:rsidRPr="00691DF1" w:rsidTr="00DA3D3B">
        <w:trPr>
          <w:trHeight w:val="34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Females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120 (73.6)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43 (26.4)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0.397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77 (47.2)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86 (52.8)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0.590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36 (22.1)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127 (77.9)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0.957</w:t>
            </w:r>
          </w:p>
        </w:tc>
      </w:tr>
      <w:tr w:rsidR="00670C05" w:rsidRPr="00691DF1" w:rsidTr="00DA3D3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BMI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&lt;18.5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 (88.9)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(11.1)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/>
                <w:color w:val="000000" w:themeColor="text1"/>
                <w:sz w:val="28"/>
                <w:szCs w:val="12"/>
                <w:lang w:val="en-US"/>
              </w:rPr>
              <w:t>0.022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 (77.8)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 (22.2)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n.c</w:t>
            </w:r>
            <w:proofErr w:type="spellEnd"/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(11.1)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 (88.9)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0.168</w:t>
            </w:r>
          </w:p>
        </w:tc>
      </w:tr>
      <w:tr w:rsidR="00670C05" w:rsidRPr="00691DF1" w:rsidTr="00DA3D3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18.5-30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123 (78.8)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33 (21.2)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72 (46.2)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84 (53.8)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39 (25.0)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117 (75.0)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</w:tr>
      <w:tr w:rsidR="00670C05" w:rsidRPr="00691DF1" w:rsidTr="00DA3D3B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&gt;30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17 (56.7)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13 (43.3)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11 (36.7)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19 (63.3)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 (10.0)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27 (90.0)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</w:tr>
      <w:tr w:rsidR="00670C05" w:rsidRPr="00691DF1" w:rsidTr="00DA3D3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0C05" w:rsidRPr="00691DF1" w:rsidRDefault="00670C05" w:rsidP="00DA3D3B">
            <w:pPr>
              <w:rPr>
                <w:b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Duration diseases (</w:t>
            </w: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tertiles</w:t>
            </w:r>
            <w:proofErr w:type="spell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&lt;26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52 (74.3)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 (25.7)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0.859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24 (34.3)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46 (65.7)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b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/>
                <w:color w:val="000000" w:themeColor="text1"/>
                <w:sz w:val="28"/>
                <w:szCs w:val="12"/>
                <w:lang w:val="en-US"/>
              </w:rPr>
              <w:t>0.032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13 (18.6)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57 (81.4)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0.666</w:t>
            </w:r>
          </w:p>
        </w:tc>
      </w:tr>
      <w:tr w:rsidR="00670C05" w:rsidRPr="00691DF1" w:rsidTr="00DA3D3B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26-35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45 (72.6)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17 (27.4)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28 (45.2)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34 (54.8)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14 (22.6)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48 (77.4)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</w:tr>
      <w:tr w:rsidR="00670C05" w:rsidRPr="00691DF1" w:rsidTr="00DA3D3B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&gt;35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59 (76.6)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 (23.4)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43 (55.8)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34 (44.2)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19 (24.7)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58 (75.3)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</w:tr>
      <w:tr w:rsidR="00670C05" w:rsidRPr="00691DF1" w:rsidTr="00DA3D3B">
        <w:trPr>
          <w:trHeight w:val="6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MMD at baseline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11.8±1.7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7.2±5.2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/>
                <w:color w:val="000000" w:themeColor="text1"/>
                <w:sz w:val="28"/>
                <w:szCs w:val="12"/>
                <w:lang w:val="en-US"/>
              </w:rPr>
              <w:t>0.004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11.6±1.8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8.4±5.3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0.125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11.2±2.0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10.4±4.1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0.700</w:t>
            </w:r>
          </w:p>
        </w:tc>
      </w:tr>
      <w:tr w:rsidR="00670C05" w:rsidRPr="00691DF1" w:rsidTr="00DA3D3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MHD at baseline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20.0±4.4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25.8±4.9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/>
                <w:color w:val="000000" w:themeColor="text1"/>
                <w:sz w:val="28"/>
                <w:szCs w:val="12"/>
                <w:lang w:val="en-US"/>
              </w:rPr>
              <w:t>&lt;0.001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18.3±5.0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23.2±4.5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/>
                <w:color w:val="000000" w:themeColor="text1"/>
                <w:sz w:val="28"/>
                <w:szCs w:val="12"/>
                <w:lang w:val="en-US"/>
              </w:rPr>
              <w:t>&lt;0.001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17.3±4.4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22.2</w:t>
            </w:r>
            <w:r w:rsidRPr="00691DF1"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  <w:t xml:space="preserve"> 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±5.0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/>
                <w:color w:val="000000" w:themeColor="text1"/>
                <w:sz w:val="28"/>
                <w:szCs w:val="12"/>
                <w:lang w:val="en-US"/>
              </w:rPr>
              <w:t>&lt;0.001</w:t>
            </w:r>
          </w:p>
        </w:tc>
      </w:tr>
      <w:tr w:rsidR="00670C05" w:rsidRPr="00691DF1" w:rsidTr="00DA3D3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MAI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22.0±19.1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22.2±16.1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0.874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22.6±22.1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21.6±14.5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0.886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23.0±13.0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21.8±19.6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0.195</w:t>
            </w:r>
          </w:p>
        </w:tc>
      </w:tr>
      <w:tr w:rsidR="00670C05" w:rsidRPr="00691DF1" w:rsidTr="00DA3D3B">
        <w:trPr>
          <w:trHeight w:val="31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Medication overuse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130 (73.4)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47 (26.6)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0.240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72 (40.7)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105 (59.3)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/>
                <w:color w:val="000000" w:themeColor="text1"/>
                <w:sz w:val="28"/>
                <w:szCs w:val="12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34 (19.2)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143 (80.8)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/>
                <w:color w:val="000000" w:themeColor="text1"/>
                <w:sz w:val="28"/>
                <w:szCs w:val="12"/>
                <w:lang w:val="en-US"/>
              </w:rPr>
              <w:t>0.020</w:t>
            </w:r>
          </w:p>
        </w:tc>
      </w:tr>
      <w:tr w:rsidR="00670C05" w:rsidRPr="00691DF1" w:rsidTr="00DA3D3B">
        <w:trPr>
          <w:trHeight w:val="276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Unilateral pain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96 (79.3)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25 (20.7)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0.093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57 (47.1)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64 (52.9)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0.767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27 (22.3)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94 (77.7)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0.954</w:t>
            </w:r>
          </w:p>
        </w:tc>
      </w:tr>
      <w:tr w:rsidR="00670C05" w:rsidRPr="00691DF1" w:rsidTr="00DA3D3B">
        <w:trPr>
          <w:trHeight w:val="266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UAS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97 (77.0)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29 (23.0)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0.391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56 (44.4)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70 (55.6)</w:t>
            </w:r>
            <w:r w:rsidRPr="00691DF1"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0.588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30 (23.8)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96 (76.2)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0.514</w:t>
            </w:r>
          </w:p>
        </w:tc>
      </w:tr>
      <w:tr w:rsidR="00670C05" w:rsidRPr="00691DF1" w:rsidTr="00DA3D3B">
        <w:trPr>
          <w:trHeight w:val="2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Ictal allodynia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97 (80.8)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23 (19.2)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0.067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59 (49.2)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61 (50.8)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0.379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30 (25.0)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90 (75.0)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0.401</w:t>
            </w:r>
          </w:p>
        </w:tc>
      </w:tr>
      <w:tr w:rsidR="00670C05" w:rsidRPr="00691DF1" w:rsidTr="00DA3D3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HIT-6 score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67±7.1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68.3±5.9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0.352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66.4±7.5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68.2±6.1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b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/>
                <w:color w:val="000000" w:themeColor="text1"/>
                <w:sz w:val="28"/>
                <w:szCs w:val="12"/>
                <w:lang w:val="en-US"/>
              </w:rPr>
              <w:t>0.047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67.3±5.8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67.5±7.1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0.543</w:t>
            </w:r>
          </w:p>
        </w:tc>
      </w:tr>
      <w:tr w:rsidR="00670C05" w:rsidRPr="00691DF1" w:rsidTr="00DA3D3B">
        <w:trPr>
          <w:trHeight w:val="6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Prior treatment failures, 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4.4±1.5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4.6± 2.2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0.822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4.5±1.5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4.4±1.9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0.173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4.6±1.7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4.4±1.7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0.093</w:t>
            </w:r>
          </w:p>
        </w:tc>
      </w:tr>
      <w:tr w:rsidR="00670C05" w:rsidRPr="00691DF1" w:rsidTr="00DA3D3B">
        <w:trPr>
          <w:trHeight w:val="33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Pts with </w:t>
            </w:r>
            <w:r w:rsidRPr="00691DF1">
              <w:rPr>
                <w:color w:val="000000" w:themeColor="text1"/>
                <w:sz w:val="28"/>
                <w:szCs w:val="12"/>
                <w:u w:val="single"/>
                <w:lang w:val="en-US"/>
              </w:rPr>
              <w:t>&gt;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1 comorbidity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70 (69.3)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31 (30.7)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0.068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51 (50.5)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50 (49.5)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0.234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22 (21.8)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79 (78.2)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0.897</w:t>
            </w:r>
          </w:p>
        </w:tc>
      </w:tr>
      <w:tr w:rsidR="00670C05" w:rsidRPr="00691DF1" w:rsidTr="00DA3D3B">
        <w:trPr>
          <w:trHeight w:val="2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Pts with psychiatric comorbidities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40 (75.5)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13 (24.5)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0.927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24 (45.3)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29 (54.7)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0.874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10 (18.9)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43 (81.1)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iCs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iCs/>
                <w:color w:val="000000" w:themeColor="text1"/>
                <w:sz w:val="28"/>
                <w:szCs w:val="12"/>
                <w:lang w:val="en-US"/>
              </w:rPr>
              <w:t>0.504</w:t>
            </w:r>
          </w:p>
        </w:tc>
      </w:tr>
      <w:tr w:rsidR="00670C05" w:rsidRPr="00691DF1" w:rsidTr="00DA3D3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Erenumab</w:t>
            </w:r>
            <w:r w:rsidRPr="00691DF1"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  <w:t>a</w:t>
            </w:r>
            <w:proofErr w:type="spell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(n=132)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105 (79.5)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27 (20.5)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0.117</w:t>
            </w:r>
            <w:r w:rsidRPr="00691DF1"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  <w:t>d</w:t>
            </w:r>
          </w:p>
          <w:p w:rsidR="00670C05" w:rsidRPr="00691DF1" w:rsidRDefault="00670C05" w:rsidP="00DA3D3B">
            <w:pPr>
              <w:rPr>
                <w:b/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b/>
                <w:color w:val="000000" w:themeColor="text1"/>
                <w:sz w:val="28"/>
                <w:szCs w:val="12"/>
                <w:lang w:val="en-US"/>
              </w:rPr>
              <w:lastRenderedPageBreak/>
              <w:t>0.039</w:t>
            </w:r>
            <w:r w:rsidRPr="00691DF1">
              <w:rPr>
                <w:b/>
                <w:color w:val="000000" w:themeColor="text1"/>
                <w:sz w:val="28"/>
                <w:szCs w:val="12"/>
                <w:vertAlign w:val="superscript"/>
                <w:lang w:val="en-US"/>
              </w:rPr>
              <w:t>e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lastRenderedPageBreak/>
              <w:t>63 (47.7)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69 (52.3)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0.672</w:t>
            </w:r>
            <w:r w:rsidRPr="00691DF1"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  <w:t>d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0.419</w:t>
            </w:r>
            <w:r w:rsidRPr="00691DF1"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  <w:t>e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32 (24.2)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100 (75.8)</w:t>
            </w:r>
          </w:p>
        </w:tc>
        <w:tc>
          <w:tcPr>
            <w:tcW w:w="0" w:type="auto"/>
            <w:vMerge w:val="restart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0.645</w:t>
            </w:r>
            <w:r w:rsidRPr="00691DF1"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  <w:t>d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0.423</w:t>
            </w:r>
            <w:r w:rsidRPr="00691DF1"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  <w:t>e</w:t>
            </w:r>
          </w:p>
        </w:tc>
      </w:tr>
      <w:tr w:rsidR="00670C05" w:rsidRPr="00691DF1" w:rsidTr="00DA3D3B"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lastRenderedPageBreak/>
              <w:t>Galcanezumab</w:t>
            </w:r>
            <w:proofErr w:type="spell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or </w:t>
            </w: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Fremanezumab</w:t>
            </w:r>
            <w:r w:rsidRPr="00691DF1"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  <w:t>b</w:t>
            </w:r>
            <w:proofErr w:type="spell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(n=58)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38 (65.5)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20 (34.5)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24 (41.4)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34 (58.6)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11 (19.0)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47 (81.0)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</w:tr>
      <w:tr w:rsidR="00670C05" w:rsidRPr="00691DF1" w:rsidTr="00DA3D3B"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Switch to </w:t>
            </w: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Galcanezumab</w:t>
            </w:r>
            <w:proofErr w:type="spell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or </w:t>
            </w: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Fremanezumab</w:t>
            </w:r>
            <w:r w:rsidRPr="00691DF1">
              <w:rPr>
                <w:color w:val="000000" w:themeColor="text1"/>
                <w:sz w:val="28"/>
                <w:szCs w:val="12"/>
                <w:vertAlign w:val="superscript"/>
                <w:lang w:val="en-US"/>
              </w:rPr>
              <w:t>c</w:t>
            </w:r>
            <w:proofErr w:type="spell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 (n=22)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16 (72.7)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 (27.2)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11 (50.0)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11 (50.0)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 (18.2)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18 (81.8)</w:t>
            </w:r>
          </w:p>
        </w:tc>
        <w:tc>
          <w:tcPr>
            <w:tcW w:w="0" w:type="auto"/>
            <w:vMerge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</w:tr>
      <w:tr w:rsidR="00670C05" w:rsidRPr="00691DF1" w:rsidTr="00DA3D3B">
        <w:trPr>
          <w:trHeight w:val="22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Pts with concomitant medications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13(65.0)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7 (35.6)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0.270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8 (40.0)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12 (60.0)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0.680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(5.0)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19 (95.0)</w:t>
            </w:r>
          </w:p>
        </w:tc>
        <w:tc>
          <w:tcPr>
            <w:tcW w:w="0" w:type="auto"/>
            <w:vAlign w:val="center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0.080</w:t>
            </w:r>
          </w:p>
        </w:tc>
      </w:tr>
    </w:tbl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  <w:proofErr w:type="spellStart"/>
      <w:r w:rsidRPr="00691DF1">
        <w:rPr>
          <w:color w:val="000000" w:themeColor="text1"/>
          <w:sz w:val="28"/>
          <w:szCs w:val="12"/>
          <w:vertAlign w:val="superscript"/>
          <w:lang w:val="en-US"/>
        </w:rPr>
        <w:t>a</w:t>
      </w:r>
      <w:r w:rsidRPr="00691DF1">
        <w:rPr>
          <w:color w:val="000000" w:themeColor="text1"/>
          <w:sz w:val="28"/>
          <w:szCs w:val="12"/>
          <w:lang w:val="en-US"/>
        </w:rPr>
        <w:t>Patients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treated with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Erenumab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across the three treatment cycles; </w:t>
      </w:r>
      <w:proofErr w:type="spellStart"/>
      <w:r w:rsidRPr="00691DF1">
        <w:rPr>
          <w:color w:val="000000" w:themeColor="text1"/>
          <w:sz w:val="28"/>
          <w:szCs w:val="12"/>
          <w:vertAlign w:val="superscript"/>
          <w:lang w:val="en-US"/>
        </w:rPr>
        <w:t>b</w:t>
      </w:r>
      <w:r w:rsidRPr="00691DF1">
        <w:rPr>
          <w:color w:val="000000" w:themeColor="text1"/>
          <w:sz w:val="28"/>
          <w:szCs w:val="12"/>
          <w:lang w:val="en-US"/>
        </w:rPr>
        <w:t>Patients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treated with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Galcanezumab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or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Fremanezumab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across the three treatment cycles; </w:t>
      </w:r>
      <w:proofErr w:type="spellStart"/>
      <w:r w:rsidRPr="00691DF1">
        <w:rPr>
          <w:color w:val="000000" w:themeColor="text1"/>
          <w:sz w:val="28"/>
          <w:szCs w:val="12"/>
          <w:vertAlign w:val="superscript"/>
          <w:lang w:val="en-US"/>
        </w:rPr>
        <w:t>c</w:t>
      </w:r>
      <w:r w:rsidRPr="00691DF1">
        <w:rPr>
          <w:color w:val="000000" w:themeColor="text1"/>
          <w:sz w:val="28"/>
          <w:szCs w:val="12"/>
          <w:lang w:val="en-US"/>
        </w:rPr>
        <w:t>Patients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who switched from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Erenumab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to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Galcanezumab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or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Fremanezumab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at any time across the three treatment cycles; </w:t>
      </w:r>
      <w:proofErr w:type="spellStart"/>
      <w:r w:rsidRPr="00691DF1">
        <w:rPr>
          <w:color w:val="000000" w:themeColor="text1"/>
          <w:sz w:val="28"/>
          <w:szCs w:val="12"/>
          <w:vertAlign w:val="superscript"/>
          <w:lang w:val="en-US"/>
        </w:rPr>
        <w:t>d</w:t>
      </w:r>
      <w:r w:rsidRPr="00691DF1">
        <w:rPr>
          <w:color w:val="000000" w:themeColor="text1"/>
          <w:sz w:val="28"/>
          <w:szCs w:val="12"/>
          <w:lang w:val="en-US"/>
        </w:rPr>
        <w:t>p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-value for the comparison between patients treated with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Erenumab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, those treated with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Galcanezumab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or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Fremanezumab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, and those who switched from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Erenumab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to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Galcanezumab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or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Fremanezumab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. </w:t>
      </w:r>
      <w:proofErr w:type="gramStart"/>
      <w:r w:rsidRPr="00691DF1">
        <w:rPr>
          <w:color w:val="000000" w:themeColor="text1"/>
          <w:sz w:val="28"/>
          <w:szCs w:val="12"/>
          <w:vertAlign w:val="superscript"/>
          <w:lang w:val="en-US"/>
        </w:rPr>
        <w:t>e</w:t>
      </w:r>
      <w:r w:rsidRPr="00691DF1">
        <w:rPr>
          <w:color w:val="000000" w:themeColor="text1"/>
          <w:sz w:val="28"/>
          <w:szCs w:val="12"/>
          <w:lang w:val="en-US"/>
        </w:rPr>
        <w:t>p-value</w:t>
      </w:r>
      <w:proofErr w:type="gramEnd"/>
      <w:r w:rsidRPr="00691DF1">
        <w:rPr>
          <w:color w:val="000000" w:themeColor="text1"/>
          <w:sz w:val="28"/>
          <w:szCs w:val="12"/>
          <w:lang w:val="en-US"/>
        </w:rPr>
        <w:t xml:space="preserve"> for the comparison between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Erenumab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versus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Galcanezumab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or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Fremanezumab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(excluding patients who switched from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Erenumab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to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Galcanezumab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 or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Fremanezumab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>).</w:t>
      </w: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  <w:r w:rsidRPr="00691DF1">
        <w:rPr>
          <w:color w:val="000000" w:themeColor="text1"/>
          <w:sz w:val="28"/>
          <w:szCs w:val="12"/>
          <w:lang w:val="en-US"/>
        </w:rPr>
        <w:t xml:space="preserve">Abbreviations: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D1</w:t>
      </w:r>
      <w:r w:rsidRPr="00691DF1">
        <w:rPr>
          <w:color w:val="000000" w:themeColor="text1"/>
          <w:sz w:val="28"/>
          <w:szCs w:val="12"/>
          <w:lang w:val="en-US"/>
        </w:rPr>
        <w:t xml:space="preserve">: first month of treatment discontinuation after the first treatment cycle with anti-CGRP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mAbs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D2</w:t>
      </w:r>
      <w:r w:rsidRPr="00691DF1">
        <w:rPr>
          <w:color w:val="000000" w:themeColor="text1"/>
          <w:sz w:val="28"/>
          <w:szCs w:val="12"/>
          <w:lang w:val="en-US"/>
        </w:rPr>
        <w:t xml:space="preserve">: first month of treatment discontinuation after the second treatment cycle with anti-CGRP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mAbs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D3</w:t>
      </w:r>
      <w:r w:rsidRPr="00691DF1">
        <w:rPr>
          <w:color w:val="000000" w:themeColor="text1"/>
          <w:sz w:val="28"/>
          <w:szCs w:val="12"/>
          <w:lang w:val="en-US"/>
        </w:rPr>
        <w:t xml:space="preserve">: first month of treatment discontinuation after the third treatment cycle with anti-CGRP </w:t>
      </w:r>
      <w:proofErr w:type="spellStart"/>
      <w:r w:rsidRPr="00691DF1">
        <w:rPr>
          <w:color w:val="000000" w:themeColor="text1"/>
          <w:sz w:val="28"/>
          <w:szCs w:val="12"/>
          <w:lang w:val="en-US"/>
        </w:rPr>
        <w:t>mAbs</w:t>
      </w:r>
      <w:proofErr w:type="spellEnd"/>
      <w:r w:rsidRPr="00691DF1">
        <w:rPr>
          <w:color w:val="000000" w:themeColor="text1"/>
          <w:sz w:val="28"/>
          <w:szCs w:val="12"/>
          <w:lang w:val="en-US"/>
        </w:rPr>
        <w:t xml:space="preserve">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BMI</w:t>
      </w:r>
      <w:r w:rsidRPr="00691DF1">
        <w:rPr>
          <w:color w:val="000000" w:themeColor="text1"/>
          <w:sz w:val="28"/>
          <w:szCs w:val="12"/>
          <w:lang w:val="en-US"/>
        </w:rPr>
        <w:t xml:space="preserve">, Body Mass Index;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MHD</w:t>
      </w:r>
      <w:r w:rsidRPr="00691DF1">
        <w:rPr>
          <w:color w:val="000000" w:themeColor="text1"/>
          <w:sz w:val="28"/>
          <w:szCs w:val="12"/>
          <w:lang w:val="en-US"/>
        </w:rPr>
        <w:t xml:space="preserve">, monthly headache days;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MMD</w:t>
      </w:r>
      <w:r w:rsidRPr="00691DF1">
        <w:rPr>
          <w:color w:val="000000" w:themeColor="text1"/>
          <w:sz w:val="28"/>
          <w:szCs w:val="12"/>
          <w:lang w:val="en-US"/>
        </w:rPr>
        <w:t xml:space="preserve">, monthly migraine days;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MAI</w:t>
      </w:r>
      <w:r w:rsidRPr="00691DF1">
        <w:rPr>
          <w:color w:val="000000" w:themeColor="text1"/>
          <w:sz w:val="28"/>
          <w:szCs w:val="12"/>
          <w:lang w:val="en-US"/>
        </w:rPr>
        <w:t xml:space="preserve">, monthly analgesic intake;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UAS</w:t>
      </w:r>
      <w:r w:rsidRPr="00691DF1">
        <w:rPr>
          <w:color w:val="000000" w:themeColor="text1"/>
          <w:sz w:val="28"/>
          <w:szCs w:val="12"/>
          <w:lang w:val="en-US"/>
        </w:rPr>
        <w:t xml:space="preserve">, unilateral cranial autonomic symptoms;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HIT-6</w:t>
      </w:r>
      <w:r w:rsidRPr="00691DF1">
        <w:rPr>
          <w:color w:val="000000" w:themeColor="text1"/>
          <w:sz w:val="28"/>
          <w:szCs w:val="12"/>
          <w:lang w:val="en-US"/>
        </w:rPr>
        <w:t>, Headache Impact Test-6.</w:t>
      </w: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</w:p>
    <w:p w:rsidR="00670C05" w:rsidRPr="00691DF1" w:rsidRDefault="00670C05" w:rsidP="00670C05">
      <w:pPr>
        <w:pStyle w:val="NormalWeb"/>
        <w:rPr>
          <w:color w:val="000000" w:themeColor="text1"/>
          <w:sz w:val="28"/>
          <w:szCs w:val="12"/>
          <w:lang w:val="en-US"/>
        </w:rPr>
      </w:pPr>
      <w:r w:rsidRPr="00691DF1">
        <w:rPr>
          <w:b/>
          <w:bCs/>
          <w:color w:val="000000" w:themeColor="text1"/>
          <w:sz w:val="28"/>
          <w:szCs w:val="12"/>
          <w:lang w:val="en-US"/>
        </w:rPr>
        <w:lastRenderedPageBreak/>
        <w:t>Supplementary Table 3</w:t>
      </w:r>
      <w:r w:rsidRPr="00691DF1">
        <w:rPr>
          <w:color w:val="000000" w:themeColor="text1"/>
          <w:sz w:val="28"/>
          <w:szCs w:val="12"/>
          <w:lang w:val="en-US"/>
        </w:rPr>
        <w:t>. Treatment-emergent adverse events (TEAEs) occurring during the study.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1309"/>
        <w:gridCol w:w="1181"/>
        <w:gridCol w:w="1181"/>
      </w:tblGrid>
      <w:tr w:rsidR="00670C05" w:rsidRPr="00691DF1" w:rsidTr="00DA3D3B">
        <w:trPr>
          <w:trHeight w:val="351"/>
        </w:trPr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 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All patients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proofErr w:type="gram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n</w:t>
            </w:r>
            <w:proofErr w:type="gram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HFEM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proofErr w:type="gram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n</w:t>
            </w:r>
            <w:proofErr w:type="gram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CM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proofErr w:type="gram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n</w:t>
            </w:r>
            <w:proofErr w:type="gram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(%)</w:t>
            </w:r>
          </w:p>
        </w:tc>
      </w:tr>
      <w:tr w:rsidR="00670C05" w:rsidRPr="00691DF1" w:rsidTr="00DA3D3B">
        <w:trPr>
          <w:trHeight w:val="351"/>
        </w:trPr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Pts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212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149</w:t>
            </w:r>
          </w:p>
        </w:tc>
      </w:tr>
      <w:tr w:rsidR="00670C05" w:rsidRPr="00691DF1" w:rsidTr="00DA3D3B">
        <w:trPr>
          <w:trHeight w:val="369"/>
        </w:trPr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Pts with </w:t>
            </w:r>
            <w:r w:rsidRPr="00691DF1">
              <w:rPr>
                <w:color w:val="000000" w:themeColor="text1"/>
                <w:sz w:val="28"/>
                <w:szCs w:val="12"/>
                <w:u w:val="single"/>
                <w:lang w:val="en-US"/>
              </w:rPr>
              <w:t>&gt;</w:t>
            </w: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1 TEAE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55 (25.9)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21 (33.3)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34 (22.9)</w:t>
            </w:r>
          </w:p>
        </w:tc>
      </w:tr>
      <w:tr w:rsidR="00670C05" w:rsidRPr="00691DF1" w:rsidTr="00DA3D3B">
        <w:trPr>
          <w:trHeight w:val="388"/>
        </w:trPr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Serious TEAEs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</w:tc>
      </w:tr>
      <w:tr w:rsidR="00670C05" w:rsidRPr="00691DF1" w:rsidTr="00DA3D3B">
        <w:trPr>
          <w:trHeight w:val="351"/>
        </w:trPr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Discontinuation due to TEAEs</w:t>
            </w: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</w:tc>
      </w:tr>
      <w:tr w:rsidR="00670C05" w:rsidRPr="00691DF1" w:rsidTr="00DA3D3B">
        <w:trPr>
          <w:trHeight w:val="2440"/>
        </w:trPr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Constipation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Injection site reactions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Flu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Back pain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Abdominal pain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Joint pain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Dyspepsia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Paraesthesias</w:t>
            </w:r>
            <w:proofErr w:type="spellEnd"/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Arterial hypertension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Alopecia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Itch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proofErr w:type="spellStart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Raynauld’s</w:t>
            </w:r>
            <w:proofErr w:type="spellEnd"/>
            <w:r w:rsidRPr="00691DF1">
              <w:rPr>
                <w:color w:val="000000" w:themeColor="text1"/>
                <w:sz w:val="28"/>
                <w:szCs w:val="12"/>
                <w:lang w:val="en-US"/>
              </w:rPr>
              <w:t xml:space="preserve"> phenomenon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Vomiting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</w:p>
        </w:tc>
        <w:tc>
          <w:tcPr>
            <w:tcW w:w="0" w:type="auto"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13 (6.1)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9 (4.2)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6 (2.8)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 (2.4)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 (2.4)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 (1.9)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 (1.4)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 (1.4)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 (1.4)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(0.5)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(0.5)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(0.5)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(0.5)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 (6.3)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4 (6.3)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 (4.7)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 (3.2)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 (3.2)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 (3.2)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 (3.2)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(1.6)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(1.6)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9 (6)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5 (3.4)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 (2)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 (2)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3 (2)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 (1.3)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(0.7)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 (1.3)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2 (1.3)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(0.7)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(0.7)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(0.7)</w:t>
            </w:r>
          </w:p>
          <w:p w:rsidR="00670C05" w:rsidRPr="00691DF1" w:rsidRDefault="00670C05" w:rsidP="00DA3D3B">
            <w:pPr>
              <w:rPr>
                <w:color w:val="000000" w:themeColor="text1"/>
                <w:sz w:val="28"/>
                <w:szCs w:val="12"/>
                <w:lang w:val="en-US"/>
              </w:rPr>
            </w:pPr>
            <w:r w:rsidRPr="00691DF1">
              <w:rPr>
                <w:color w:val="000000" w:themeColor="text1"/>
                <w:sz w:val="28"/>
                <w:szCs w:val="12"/>
                <w:lang w:val="en-US"/>
              </w:rPr>
              <w:t>1 (0.7)</w:t>
            </w:r>
          </w:p>
        </w:tc>
      </w:tr>
    </w:tbl>
    <w:p w:rsidR="00670C05" w:rsidRPr="00691DF1" w:rsidRDefault="00670C05" w:rsidP="00670C05">
      <w:pPr>
        <w:rPr>
          <w:color w:val="000000" w:themeColor="text1"/>
          <w:sz w:val="28"/>
          <w:szCs w:val="12"/>
          <w:lang w:val="en-US"/>
        </w:rPr>
      </w:pPr>
      <w:r w:rsidRPr="00691DF1">
        <w:rPr>
          <w:color w:val="000000" w:themeColor="text1"/>
          <w:sz w:val="28"/>
          <w:szCs w:val="12"/>
          <w:lang w:val="en-US"/>
        </w:rPr>
        <w:t xml:space="preserve">Abbreviations: 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TEAEs</w:t>
      </w:r>
      <w:r w:rsidRPr="00691DF1">
        <w:rPr>
          <w:color w:val="000000" w:themeColor="text1"/>
          <w:sz w:val="28"/>
          <w:szCs w:val="12"/>
          <w:lang w:val="en-US"/>
        </w:rPr>
        <w:t xml:space="preserve">, treatment emergent adverse events;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HFEM</w:t>
      </w:r>
      <w:r w:rsidRPr="00691DF1">
        <w:rPr>
          <w:color w:val="000000" w:themeColor="text1"/>
          <w:sz w:val="28"/>
          <w:szCs w:val="12"/>
          <w:lang w:val="en-US"/>
        </w:rPr>
        <w:t xml:space="preserve">, high frequency episodic migraine; </w:t>
      </w:r>
      <w:r w:rsidRPr="00691DF1">
        <w:rPr>
          <w:i/>
          <w:iCs/>
          <w:color w:val="000000" w:themeColor="text1"/>
          <w:sz w:val="28"/>
          <w:szCs w:val="12"/>
          <w:lang w:val="en-US"/>
        </w:rPr>
        <w:t>CM</w:t>
      </w:r>
      <w:r w:rsidRPr="00691DF1">
        <w:rPr>
          <w:color w:val="000000" w:themeColor="text1"/>
          <w:sz w:val="28"/>
          <w:szCs w:val="12"/>
          <w:lang w:val="en-US"/>
        </w:rPr>
        <w:t xml:space="preserve">, chronic migraine </w:t>
      </w:r>
    </w:p>
    <w:p w:rsidR="00670C05" w:rsidRDefault="00670C05" w:rsidP="00670C05"/>
    <w:p w:rsidR="004267B3" w:rsidRDefault="004267B3">
      <w:bookmarkStart w:id="0" w:name="_GoBack"/>
      <w:bookmarkEnd w:id="0"/>
    </w:p>
    <w:sectPr w:rsidR="004267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05"/>
    <w:rsid w:val="000208C6"/>
    <w:rsid w:val="000749B5"/>
    <w:rsid w:val="000C6B99"/>
    <w:rsid w:val="000D7E00"/>
    <w:rsid w:val="00265360"/>
    <w:rsid w:val="003629CE"/>
    <w:rsid w:val="004267B3"/>
    <w:rsid w:val="00457FBE"/>
    <w:rsid w:val="00495C8A"/>
    <w:rsid w:val="004D4700"/>
    <w:rsid w:val="00556B88"/>
    <w:rsid w:val="005A5DC1"/>
    <w:rsid w:val="005E240A"/>
    <w:rsid w:val="00613181"/>
    <w:rsid w:val="00670C05"/>
    <w:rsid w:val="006831B2"/>
    <w:rsid w:val="006B7056"/>
    <w:rsid w:val="006C0E71"/>
    <w:rsid w:val="006F0805"/>
    <w:rsid w:val="00714A21"/>
    <w:rsid w:val="00827207"/>
    <w:rsid w:val="00832ADA"/>
    <w:rsid w:val="008340A4"/>
    <w:rsid w:val="00861E46"/>
    <w:rsid w:val="008E01B0"/>
    <w:rsid w:val="009511FD"/>
    <w:rsid w:val="009915BE"/>
    <w:rsid w:val="009D3EAB"/>
    <w:rsid w:val="00A07461"/>
    <w:rsid w:val="00A1243C"/>
    <w:rsid w:val="00A651FE"/>
    <w:rsid w:val="00A90D34"/>
    <w:rsid w:val="00AA07EB"/>
    <w:rsid w:val="00B25E53"/>
    <w:rsid w:val="00B35101"/>
    <w:rsid w:val="00B73CB7"/>
    <w:rsid w:val="00BA562D"/>
    <w:rsid w:val="00BE41C3"/>
    <w:rsid w:val="00C301A8"/>
    <w:rsid w:val="00C35E8A"/>
    <w:rsid w:val="00D15F36"/>
    <w:rsid w:val="00D46725"/>
    <w:rsid w:val="00DB01A3"/>
    <w:rsid w:val="00DD797C"/>
    <w:rsid w:val="00DF7359"/>
    <w:rsid w:val="00E54915"/>
    <w:rsid w:val="00F240EA"/>
    <w:rsid w:val="00F27A7B"/>
    <w:rsid w:val="00F45C8E"/>
    <w:rsid w:val="00F7170A"/>
    <w:rsid w:val="00F84749"/>
    <w:rsid w:val="00F90E79"/>
    <w:rsid w:val="00F93632"/>
    <w:rsid w:val="00F9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9AA086-119C-4027-8D20-8CF4FD5D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C05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it-IT" w:eastAsia="it-I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0C05"/>
    <w:pPr>
      <w:spacing w:before="100" w:beforeAutospacing="1" w:after="100" w:afterAutospacing="1"/>
    </w:pPr>
    <w:rPr>
      <w:rFonts w:eastAsia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670C05"/>
    <w:pPr>
      <w:spacing w:after="0" w:line="240" w:lineRule="auto"/>
    </w:pPr>
    <w:rPr>
      <w:kern w:val="2"/>
      <w:sz w:val="24"/>
      <w:szCs w:val="24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1049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Vignesh Govindaraj</dc:creator>
  <cp:keywords/>
  <dc:description/>
  <cp:lastModifiedBy>Vignesh Govindaraj</cp:lastModifiedBy>
  <cp:revision>1</cp:revision>
  <dcterms:created xsi:type="dcterms:W3CDTF">2025-01-20T11:20:00Z</dcterms:created>
  <dcterms:modified xsi:type="dcterms:W3CDTF">2025-01-20T11:22:00Z</dcterms:modified>
</cp:coreProperties>
</file>