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6FFE9" w14:textId="7381A78E" w:rsidR="000B7B9F" w:rsidRPr="004F4108" w:rsidRDefault="000B7B9F" w:rsidP="000B7B9F">
      <w:pPr>
        <w:spacing w:after="0" w:line="360" w:lineRule="auto"/>
        <w:jc w:val="both"/>
        <w:rPr>
          <w:rFonts w:cstheme="minorHAnsi"/>
          <w:b/>
          <w:sz w:val="24"/>
          <w:szCs w:val="24"/>
          <w:lang w:val="en-US"/>
        </w:rPr>
      </w:pPr>
      <w:r w:rsidRPr="004F4108">
        <w:rPr>
          <w:rFonts w:cstheme="minorHAnsi"/>
          <w:lang w:val="en-US"/>
        </w:rPr>
        <w:fldChar w:fldCharType="begin"/>
      </w:r>
      <w:r w:rsidRPr="004F4108">
        <w:rPr>
          <w:rFonts w:cstheme="minorHAnsi"/>
          <w:lang w:val="en-US"/>
        </w:rPr>
        <w:instrText xml:space="preserve"> LINK Excel.Sheet.12 "\\\\vumc.nl\\Afdeling\\Neurologie\\MS groep\\MS onderzoek\\MS onderzoekers\\Mark en Wing Hee\\Data-analyse Wing Hee\\DOT-MS tables.xlsx" "mediana deltas!R13K6:R22K9" \a \f 4 \h  \* MERGEFORMAT </w:instrText>
      </w:r>
      <w:r w:rsidRPr="004F4108">
        <w:rPr>
          <w:rFonts w:cstheme="minorHAnsi"/>
          <w:lang w:val="en-US"/>
        </w:rPr>
        <w:fldChar w:fldCharType="separate"/>
      </w:r>
    </w:p>
    <w:p w14:paraId="29173048" w14:textId="77777777" w:rsidR="002D221A" w:rsidRPr="004F4108" w:rsidRDefault="000B7B9F" w:rsidP="000B7B9F">
      <w:pPr>
        <w:rPr>
          <w:rFonts w:cstheme="minorHAnsi"/>
          <w:b/>
          <w:sz w:val="24"/>
          <w:szCs w:val="24"/>
          <w:lang w:val="en-US"/>
        </w:rPr>
      </w:pPr>
      <w:r w:rsidRPr="004F4108">
        <w:rPr>
          <w:rFonts w:cstheme="minorHAnsi"/>
          <w:b/>
          <w:sz w:val="24"/>
          <w:szCs w:val="24"/>
          <w:lang w:val="en-US"/>
        </w:rPr>
        <w:fldChar w:fldCharType="end"/>
      </w:r>
    </w:p>
    <w:tbl>
      <w:tblPr>
        <w:tblW w:w="10123" w:type="dxa"/>
        <w:tblInd w:w="-709" w:type="dxa"/>
        <w:tblCellMar>
          <w:left w:w="70" w:type="dxa"/>
          <w:right w:w="70" w:type="dxa"/>
        </w:tblCellMar>
        <w:tblLook w:val="04A0" w:firstRow="1" w:lastRow="0" w:firstColumn="1" w:lastColumn="0" w:noHBand="0" w:noVBand="1"/>
      </w:tblPr>
      <w:tblGrid>
        <w:gridCol w:w="5671"/>
        <w:gridCol w:w="2563"/>
        <w:gridCol w:w="1889"/>
      </w:tblGrid>
      <w:tr w:rsidR="002D221A" w:rsidRPr="007F363A" w14:paraId="24A60612" w14:textId="77777777" w:rsidTr="00B315AD">
        <w:trPr>
          <w:trHeight w:val="303"/>
        </w:trPr>
        <w:tc>
          <w:tcPr>
            <w:tcW w:w="10123" w:type="dxa"/>
            <w:gridSpan w:val="3"/>
            <w:tcBorders>
              <w:top w:val="nil"/>
              <w:left w:val="nil"/>
              <w:bottom w:val="single" w:sz="4" w:space="0" w:color="auto"/>
              <w:right w:val="nil"/>
            </w:tcBorders>
            <w:shd w:val="clear" w:color="auto" w:fill="auto"/>
            <w:noWrap/>
            <w:vAlign w:val="bottom"/>
          </w:tcPr>
          <w:p w14:paraId="79A406CE" w14:textId="77777777" w:rsidR="002D221A" w:rsidRPr="004F4108" w:rsidRDefault="002D221A" w:rsidP="00B315AD">
            <w:pPr>
              <w:spacing w:after="0" w:line="276" w:lineRule="auto"/>
              <w:rPr>
                <w:rFonts w:eastAsia="Times New Roman" w:cstheme="minorHAnsi"/>
                <w:color w:val="000000"/>
                <w:sz w:val="20"/>
                <w:szCs w:val="20"/>
                <w:lang w:val="en-US" w:eastAsia="nl-NL"/>
              </w:rPr>
            </w:pPr>
            <w:bookmarkStart w:id="0" w:name="_Hlk179966252"/>
            <w:r w:rsidRPr="004F4108">
              <w:rPr>
                <w:rFonts w:eastAsia="Times New Roman" w:cstheme="minorHAnsi"/>
                <w:b/>
                <w:bCs/>
                <w:color w:val="000000"/>
                <w:sz w:val="20"/>
                <w:szCs w:val="20"/>
                <w:lang w:val="en-US" w:eastAsia="nl-NL"/>
              </w:rPr>
              <w:t>Supplementary table 1. Change in absolute serum NfL and GFAP levels at first activity versus at last sampling.</w:t>
            </w:r>
          </w:p>
        </w:tc>
      </w:tr>
      <w:tr w:rsidR="002D221A" w:rsidRPr="007F363A" w14:paraId="0F8E5CF4" w14:textId="77777777" w:rsidTr="00B315AD">
        <w:trPr>
          <w:trHeight w:val="303"/>
        </w:trPr>
        <w:tc>
          <w:tcPr>
            <w:tcW w:w="5671" w:type="dxa"/>
            <w:tcBorders>
              <w:top w:val="nil"/>
              <w:left w:val="nil"/>
              <w:bottom w:val="single" w:sz="4" w:space="0" w:color="auto"/>
              <w:right w:val="nil"/>
            </w:tcBorders>
            <w:shd w:val="clear" w:color="auto" w:fill="auto"/>
            <w:noWrap/>
            <w:vAlign w:val="bottom"/>
            <w:hideMark/>
          </w:tcPr>
          <w:p w14:paraId="1043B67C"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w:t>
            </w:r>
          </w:p>
        </w:tc>
        <w:tc>
          <w:tcPr>
            <w:tcW w:w="2563" w:type="dxa"/>
            <w:tcBorders>
              <w:top w:val="nil"/>
              <w:left w:val="nil"/>
              <w:bottom w:val="single" w:sz="4" w:space="0" w:color="auto"/>
              <w:right w:val="nil"/>
            </w:tcBorders>
            <w:shd w:val="clear" w:color="auto" w:fill="auto"/>
            <w:vAlign w:val="center"/>
            <w:hideMark/>
          </w:tcPr>
          <w:p w14:paraId="10BC73A3"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 xml:space="preserve">No “significant” disease activity (n=81) </w:t>
            </w:r>
          </w:p>
        </w:tc>
        <w:tc>
          <w:tcPr>
            <w:tcW w:w="1889" w:type="dxa"/>
            <w:tcBorders>
              <w:top w:val="nil"/>
              <w:left w:val="nil"/>
              <w:bottom w:val="single" w:sz="4" w:space="0" w:color="auto"/>
              <w:right w:val="nil"/>
            </w:tcBorders>
            <w:shd w:val="clear" w:color="auto" w:fill="auto"/>
            <w:vAlign w:val="center"/>
            <w:hideMark/>
          </w:tcPr>
          <w:p w14:paraId="28ACFDB9"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No “any” MRI activity (n=77)</w:t>
            </w:r>
          </w:p>
        </w:tc>
      </w:tr>
      <w:tr w:rsidR="002D221A" w:rsidRPr="004F4108" w14:paraId="1053465D" w14:textId="77777777" w:rsidTr="00B315AD">
        <w:trPr>
          <w:trHeight w:val="303"/>
        </w:trPr>
        <w:tc>
          <w:tcPr>
            <w:tcW w:w="5671" w:type="dxa"/>
            <w:tcBorders>
              <w:top w:val="nil"/>
              <w:left w:val="nil"/>
              <w:bottom w:val="nil"/>
              <w:right w:val="nil"/>
            </w:tcBorders>
            <w:shd w:val="clear" w:color="auto" w:fill="auto"/>
            <w:noWrap/>
            <w:vAlign w:val="bottom"/>
            <w:hideMark/>
          </w:tcPr>
          <w:p w14:paraId="6390BFB3"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Median delta NfL (IQR), pg/mL </w:t>
            </w:r>
          </w:p>
        </w:tc>
        <w:tc>
          <w:tcPr>
            <w:tcW w:w="2563" w:type="dxa"/>
            <w:tcBorders>
              <w:top w:val="nil"/>
              <w:left w:val="nil"/>
              <w:bottom w:val="nil"/>
              <w:right w:val="nil"/>
            </w:tcBorders>
            <w:shd w:val="clear" w:color="auto" w:fill="auto"/>
            <w:noWrap/>
            <w:vAlign w:val="center"/>
            <w:hideMark/>
          </w:tcPr>
          <w:p w14:paraId="431725AC" w14:textId="77777777" w:rsidR="002D221A" w:rsidRPr="004F4108" w:rsidRDefault="002D221A" w:rsidP="00B315AD">
            <w:pPr>
              <w:spacing w:after="0" w:line="276" w:lineRule="auto"/>
              <w:rPr>
                <w:rFonts w:eastAsia="Times New Roman" w:cstheme="minorHAnsi"/>
                <w:i/>
                <w:iCs/>
                <w:color w:val="000000"/>
                <w:sz w:val="20"/>
                <w:szCs w:val="20"/>
                <w:u w:val="single"/>
                <w:lang w:eastAsia="nl-NL"/>
              </w:rPr>
            </w:pPr>
            <w:r w:rsidRPr="004F4108">
              <w:rPr>
                <w:rFonts w:eastAsia="Times New Roman" w:cstheme="minorHAnsi"/>
                <w:i/>
                <w:iCs/>
                <w:color w:val="000000"/>
                <w:sz w:val="20"/>
                <w:szCs w:val="20"/>
                <w:u w:val="single"/>
                <w:lang w:eastAsia="nl-NL"/>
              </w:rPr>
              <w:t>0.00 (-1.59-1.41)</w:t>
            </w:r>
          </w:p>
        </w:tc>
        <w:tc>
          <w:tcPr>
            <w:tcW w:w="1889" w:type="dxa"/>
            <w:tcBorders>
              <w:top w:val="nil"/>
              <w:left w:val="nil"/>
              <w:bottom w:val="nil"/>
              <w:right w:val="nil"/>
            </w:tcBorders>
            <w:shd w:val="clear" w:color="auto" w:fill="auto"/>
            <w:noWrap/>
            <w:vAlign w:val="center"/>
            <w:hideMark/>
          </w:tcPr>
          <w:p w14:paraId="6A0D03AF" w14:textId="77777777" w:rsidR="002D221A" w:rsidRPr="004F4108" w:rsidRDefault="002D221A" w:rsidP="00B315AD">
            <w:pPr>
              <w:spacing w:after="0" w:line="276" w:lineRule="auto"/>
              <w:rPr>
                <w:rFonts w:eastAsia="Times New Roman" w:cstheme="minorHAnsi"/>
                <w:i/>
                <w:iCs/>
                <w:color w:val="000000"/>
                <w:sz w:val="20"/>
                <w:szCs w:val="20"/>
                <w:u w:val="single"/>
                <w:lang w:eastAsia="nl-NL"/>
              </w:rPr>
            </w:pPr>
            <w:r w:rsidRPr="004F4108">
              <w:rPr>
                <w:rFonts w:eastAsia="Times New Roman" w:cstheme="minorHAnsi"/>
                <w:i/>
                <w:iCs/>
                <w:color w:val="000000"/>
                <w:sz w:val="20"/>
                <w:szCs w:val="20"/>
                <w:u w:val="single"/>
                <w:lang w:eastAsia="nl-NL"/>
              </w:rPr>
              <w:t>-0.15 (-1.70-1.41)</w:t>
            </w:r>
          </w:p>
        </w:tc>
      </w:tr>
      <w:tr w:rsidR="002D221A" w:rsidRPr="004F4108" w14:paraId="04E461F3" w14:textId="77777777" w:rsidTr="00B315AD">
        <w:trPr>
          <w:trHeight w:val="303"/>
        </w:trPr>
        <w:tc>
          <w:tcPr>
            <w:tcW w:w="5671" w:type="dxa"/>
            <w:tcBorders>
              <w:top w:val="nil"/>
              <w:left w:val="nil"/>
              <w:bottom w:val="nil"/>
              <w:right w:val="nil"/>
            </w:tcBorders>
            <w:shd w:val="clear" w:color="auto" w:fill="auto"/>
            <w:noWrap/>
            <w:vAlign w:val="bottom"/>
            <w:hideMark/>
          </w:tcPr>
          <w:p w14:paraId="65BF25F0"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Median delta GFAP (IQR), pg/mL </w:t>
            </w:r>
          </w:p>
        </w:tc>
        <w:tc>
          <w:tcPr>
            <w:tcW w:w="2563" w:type="dxa"/>
            <w:tcBorders>
              <w:top w:val="nil"/>
              <w:left w:val="nil"/>
              <w:bottom w:val="nil"/>
              <w:right w:val="nil"/>
            </w:tcBorders>
            <w:shd w:val="clear" w:color="auto" w:fill="auto"/>
            <w:noWrap/>
            <w:vAlign w:val="center"/>
            <w:hideMark/>
          </w:tcPr>
          <w:p w14:paraId="711F6551"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0.51 (-3.54-4.84)</w:t>
            </w:r>
          </w:p>
        </w:tc>
        <w:tc>
          <w:tcPr>
            <w:tcW w:w="1889" w:type="dxa"/>
            <w:tcBorders>
              <w:top w:val="nil"/>
              <w:left w:val="nil"/>
              <w:bottom w:val="nil"/>
              <w:right w:val="nil"/>
            </w:tcBorders>
            <w:shd w:val="clear" w:color="auto" w:fill="auto"/>
            <w:noWrap/>
            <w:vAlign w:val="center"/>
            <w:hideMark/>
          </w:tcPr>
          <w:p w14:paraId="5C7EBB4D"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-0.33 (-3.80-3.76)</w:t>
            </w:r>
          </w:p>
        </w:tc>
      </w:tr>
      <w:tr w:rsidR="002D221A" w:rsidRPr="004F4108" w14:paraId="78F78B0B" w14:textId="77777777" w:rsidTr="00B315AD">
        <w:trPr>
          <w:trHeight w:val="303"/>
        </w:trPr>
        <w:tc>
          <w:tcPr>
            <w:tcW w:w="5671" w:type="dxa"/>
            <w:tcBorders>
              <w:top w:val="nil"/>
              <w:left w:val="nil"/>
              <w:bottom w:val="single" w:sz="4" w:space="0" w:color="auto"/>
              <w:right w:val="nil"/>
            </w:tcBorders>
            <w:shd w:val="clear" w:color="auto" w:fill="auto"/>
            <w:noWrap/>
            <w:vAlign w:val="bottom"/>
            <w:hideMark/>
          </w:tcPr>
          <w:p w14:paraId="488E6D1C"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Median NfL z-score (IQR)</w:t>
            </w:r>
          </w:p>
        </w:tc>
        <w:tc>
          <w:tcPr>
            <w:tcW w:w="2563" w:type="dxa"/>
            <w:tcBorders>
              <w:top w:val="nil"/>
              <w:left w:val="nil"/>
              <w:bottom w:val="single" w:sz="4" w:space="0" w:color="auto"/>
              <w:right w:val="nil"/>
            </w:tcBorders>
            <w:shd w:val="clear" w:color="auto" w:fill="auto"/>
            <w:noWrap/>
            <w:vAlign w:val="center"/>
            <w:hideMark/>
          </w:tcPr>
          <w:p w14:paraId="1AFCB01A"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0.33 (-0.34-1.13)</w:t>
            </w:r>
          </w:p>
        </w:tc>
        <w:tc>
          <w:tcPr>
            <w:tcW w:w="1889" w:type="dxa"/>
            <w:tcBorders>
              <w:top w:val="nil"/>
              <w:left w:val="nil"/>
              <w:bottom w:val="nil"/>
              <w:right w:val="nil"/>
            </w:tcBorders>
            <w:shd w:val="clear" w:color="auto" w:fill="auto"/>
            <w:noWrap/>
            <w:vAlign w:val="center"/>
            <w:hideMark/>
          </w:tcPr>
          <w:p w14:paraId="6AFCA29F"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0.33 (-0.36-1.64) </w:t>
            </w:r>
          </w:p>
        </w:tc>
      </w:tr>
      <w:tr w:rsidR="002D221A" w:rsidRPr="004F4108" w14:paraId="4CB2667E" w14:textId="77777777" w:rsidTr="00B315AD">
        <w:trPr>
          <w:trHeight w:val="303"/>
        </w:trPr>
        <w:tc>
          <w:tcPr>
            <w:tcW w:w="5671" w:type="dxa"/>
            <w:tcBorders>
              <w:top w:val="nil"/>
              <w:left w:val="nil"/>
              <w:bottom w:val="single" w:sz="4" w:space="0" w:color="auto"/>
              <w:right w:val="nil"/>
            </w:tcBorders>
            <w:shd w:val="clear" w:color="auto" w:fill="auto"/>
            <w:noWrap/>
            <w:vAlign w:val="bottom"/>
            <w:hideMark/>
          </w:tcPr>
          <w:p w14:paraId="4B9E2ABE" w14:textId="77777777" w:rsidR="002D221A" w:rsidRPr="004F4108" w:rsidRDefault="002D221A" w:rsidP="00B315AD">
            <w:pPr>
              <w:spacing w:after="0" w:line="276" w:lineRule="auto"/>
              <w:rPr>
                <w:rFonts w:eastAsia="Times New Roman" w:cstheme="minorHAnsi"/>
                <w:color w:val="000000"/>
                <w:lang w:eastAsia="nl-NL"/>
              </w:rPr>
            </w:pPr>
            <w:r w:rsidRPr="004F4108">
              <w:rPr>
                <w:rFonts w:eastAsia="Times New Roman" w:cstheme="minorHAnsi"/>
                <w:color w:val="000000"/>
                <w:lang w:eastAsia="nl-NL"/>
              </w:rPr>
              <w:t> </w:t>
            </w:r>
          </w:p>
        </w:tc>
        <w:tc>
          <w:tcPr>
            <w:tcW w:w="2563" w:type="dxa"/>
            <w:tcBorders>
              <w:top w:val="nil"/>
              <w:left w:val="nil"/>
              <w:bottom w:val="single" w:sz="4" w:space="0" w:color="auto"/>
              <w:right w:val="nil"/>
            </w:tcBorders>
            <w:shd w:val="clear" w:color="auto" w:fill="auto"/>
            <w:vAlign w:val="center"/>
            <w:hideMark/>
          </w:tcPr>
          <w:p w14:paraId="0DDA9DB5"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“Significant” disease activity (n=8)</w:t>
            </w:r>
          </w:p>
        </w:tc>
        <w:tc>
          <w:tcPr>
            <w:tcW w:w="1889" w:type="dxa"/>
            <w:tcBorders>
              <w:top w:val="single" w:sz="4" w:space="0" w:color="auto"/>
              <w:left w:val="nil"/>
              <w:bottom w:val="single" w:sz="4" w:space="0" w:color="auto"/>
              <w:right w:val="nil"/>
            </w:tcBorders>
            <w:shd w:val="clear" w:color="auto" w:fill="auto"/>
            <w:vAlign w:val="center"/>
            <w:hideMark/>
          </w:tcPr>
          <w:p w14:paraId="16E0E4B3"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“Any” MRI activity (n=12)</w:t>
            </w:r>
          </w:p>
        </w:tc>
      </w:tr>
      <w:tr w:rsidR="002D221A" w:rsidRPr="004F4108" w14:paraId="4D8393EC" w14:textId="77777777" w:rsidTr="00B315AD">
        <w:trPr>
          <w:trHeight w:val="303"/>
        </w:trPr>
        <w:tc>
          <w:tcPr>
            <w:tcW w:w="5671" w:type="dxa"/>
            <w:tcBorders>
              <w:top w:val="nil"/>
              <w:left w:val="nil"/>
              <w:bottom w:val="nil"/>
              <w:right w:val="nil"/>
            </w:tcBorders>
            <w:shd w:val="clear" w:color="auto" w:fill="auto"/>
            <w:noWrap/>
            <w:vAlign w:val="center"/>
            <w:hideMark/>
          </w:tcPr>
          <w:p w14:paraId="7312C3D7"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Median delta NfL during disease activity  (IQR), pg/mL</w:t>
            </w:r>
          </w:p>
        </w:tc>
        <w:tc>
          <w:tcPr>
            <w:tcW w:w="2563" w:type="dxa"/>
            <w:tcBorders>
              <w:top w:val="nil"/>
              <w:left w:val="nil"/>
              <w:bottom w:val="nil"/>
              <w:right w:val="nil"/>
            </w:tcBorders>
            <w:shd w:val="clear" w:color="auto" w:fill="auto"/>
            <w:noWrap/>
            <w:vAlign w:val="center"/>
            <w:hideMark/>
          </w:tcPr>
          <w:p w14:paraId="31F007AB"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2.14 (0.03-13.3)</w:t>
            </w:r>
          </w:p>
        </w:tc>
        <w:tc>
          <w:tcPr>
            <w:tcW w:w="1889" w:type="dxa"/>
            <w:tcBorders>
              <w:top w:val="nil"/>
              <w:left w:val="nil"/>
              <w:bottom w:val="nil"/>
              <w:right w:val="nil"/>
            </w:tcBorders>
            <w:shd w:val="clear" w:color="auto" w:fill="auto"/>
            <w:noWrap/>
            <w:vAlign w:val="center"/>
            <w:hideMark/>
          </w:tcPr>
          <w:p w14:paraId="6062E8A3"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2.14 (0.03-7.72)</w:t>
            </w:r>
          </w:p>
        </w:tc>
      </w:tr>
      <w:tr w:rsidR="002D221A" w:rsidRPr="004F4108" w14:paraId="3EE16A1D" w14:textId="77777777" w:rsidTr="00B315AD">
        <w:trPr>
          <w:trHeight w:val="303"/>
        </w:trPr>
        <w:tc>
          <w:tcPr>
            <w:tcW w:w="5671" w:type="dxa"/>
            <w:tcBorders>
              <w:top w:val="nil"/>
              <w:left w:val="nil"/>
              <w:bottom w:val="nil"/>
              <w:right w:val="nil"/>
            </w:tcBorders>
            <w:shd w:val="clear" w:color="auto" w:fill="auto"/>
            <w:noWrap/>
            <w:vAlign w:val="center"/>
            <w:hideMark/>
          </w:tcPr>
          <w:p w14:paraId="4BCEB55A"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Median delta GFAP during disease activity (IQR), pg/mL</w:t>
            </w:r>
          </w:p>
        </w:tc>
        <w:tc>
          <w:tcPr>
            <w:tcW w:w="2563" w:type="dxa"/>
            <w:tcBorders>
              <w:top w:val="nil"/>
              <w:left w:val="nil"/>
              <w:bottom w:val="nil"/>
              <w:right w:val="nil"/>
            </w:tcBorders>
            <w:shd w:val="clear" w:color="auto" w:fill="auto"/>
            <w:noWrap/>
            <w:vAlign w:val="center"/>
            <w:hideMark/>
          </w:tcPr>
          <w:p w14:paraId="541017C2"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1.20 (-1.07-3.74)</w:t>
            </w:r>
          </w:p>
        </w:tc>
        <w:tc>
          <w:tcPr>
            <w:tcW w:w="1889" w:type="dxa"/>
            <w:tcBorders>
              <w:top w:val="nil"/>
              <w:left w:val="nil"/>
              <w:bottom w:val="nil"/>
              <w:right w:val="nil"/>
            </w:tcBorders>
            <w:shd w:val="clear" w:color="auto" w:fill="auto"/>
            <w:noWrap/>
            <w:vAlign w:val="center"/>
            <w:hideMark/>
          </w:tcPr>
          <w:p w14:paraId="086C540F"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1.20 (-6.82-6.41)</w:t>
            </w:r>
          </w:p>
        </w:tc>
      </w:tr>
      <w:tr w:rsidR="002D221A" w:rsidRPr="004F4108" w14:paraId="4BEFE516" w14:textId="77777777" w:rsidTr="00B315AD">
        <w:trPr>
          <w:trHeight w:val="303"/>
        </w:trPr>
        <w:tc>
          <w:tcPr>
            <w:tcW w:w="5671" w:type="dxa"/>
            <w:tcBorders>
              <w:top w:val="nil"/>
              <w:left w:val="nil"/>
              <w:bottom w:val="single" w:sz="4" w:space="0" w:color="auto"/>
              <w:right w:val="nil"/>
            </w:tcBorders>
            <w:shd w:val="clear" w:color="auto" w:fill="auto"/>
            <w:noWrap/>
            <w:vAlign w:val="center"/>
            <w:hideMark/>
          </w:tcPr>
          <w:p w14:paraId="68B0A9E2"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20"/>
                <w:szCs w:val="20"/>
                <w:lang w:val="en-US" w:eastAsia="nl-NL"/>
              </w:rPr>
              <w:t>Median NfL z-score during disease activity</w:t>
            </w:r>
          </w:p>
        </w:tc>
        <w:tc>
          <w:tcPr>
            <w:tcW w:w="2563" w:type="dxa"/>
            <w:tcBorders>
              <w:top w:val="nil"/>
              <w:left w:val="nil"/>
              <w:bottom w:val="single" w:sz="4" w:space="0" w:color="auto"/>
              <w:right w:val="nil"/>
            </w:tcBorders>
            <w:shd w:val="clear" w:color="auto" w:fill="auto"/>
            <w:noWrap/>
            <w:vAlign w:val="center"/>
            <w:hideMark/>
          </w:tcPr>
          <w:p w14:paraId="5C722AA7"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 xml:space="preserve">0.64 (0.09-1.87) </w:t>
            </w:r>
          </w:p>
        </w:tc>
        <w:tc>
          <w:tcPr>
            <w:tcW w:w="1889" w:type="dxa"/>
            <w:tcBorders>
              <w:top w:val="nil"/>
              <w:left w:val="nil"/>
              <w:bottom w:val="single" w:sz="4" w:space="0" w:color="auto"/>
              <w:right w:val="nil"/>
            </w:tcBorders>
            <w:shd w:val="clear" w:color="auto" w:fill="auto"/>
            <w:noWrap/>
            <w:vAlign w:val="center"/>
            <w:hideMark/>
          </w:tcPr>
          <w:p w14:paraId="22DB238F" w14:textId="77777777" w:rsidR="002D221A" w:rsidRPr="004F4108" w:rsidRDefault="002D221A" w:rsidP="00B315AD">
            <w:pPr>
              <w:spacing w:after="0" w:line="276" w:lineRule="auto"/>
              <w:rPr>
                <w:rFonts w:eastAsia="Times New Roman" w:cstheme="minorHAnsi"/>
                <w:color w:val="000000"/>
                <w:sz w:val="20"/>
                <w:szCs w:val="20"/>
                <w:lang w:eastAsia="nl-NL"/>
              </w:rPr>
            </w:pPr>
            <w:r w:rsidRPr="004F4108">
              <w:rPr>
                <w:rFonts w:eastAsia="Times New Roman" w:cstheme="minorHAnsi"/>
                <w:color w:val="000000"/>
                <w:sz w:val="20"/>
                <w:szCs w:val="20"/>
                <w:lang w:eastAsia="nl-NL"/>
              </w:rPr>
              <w:t>0.64 (0.14-1.64)</w:t>
            </w:r>
          </w:p>
        </w:tc>
      </w:tr>
      <w:tr w:rsidR="002D221A" w:rsidRPr="004F4108" w14:paraId="6EBCDAFA" w14:textId="77777777" w:rsidTr="00B315AD">
        <w:trPr>
          <w:trHeight w:val="303"/>
        </w:trPr>
        <w:tc>
          <w:tcPr>
            <w:tcW w:w="10123" w:type="dxa"/>
            <w:gridSpan w:val="3"/>
            <w:tcBorders>
              <w:top w:val="single" w:sz="4" w:space="0" w:color="auto"/>
              <w:left w:val="nil"/>
              <w:bottom w:val="nil"/>
              <w:right w:val="nil"/>
            </w:tcBorders>
            <w:shd w:val="clear" w:color="auto" w:fill="auto"/>
            <w:noWrap/>
            <w:vAlign w:val="center"/>
          </w:tcPr>
          <w:p w14:paraId="4D34696A" w14:textId="77777777" w:rsidR="002D221A" w:rsidRPr="004F4108" w:rsidRDefault="002D221A" w:rsidP="00B315AD">
            <w:pPr>
              <w:spacing w:after="0" w:line="276" w:lineRule="auto"/>
              <w:rPr>
                <w:rFonts w:eastAsia="Times New Roman" w:cstheme="minorHAnsi"/>
                <w:color w:val="000000"/>
                <w:sz w:val="20"/>
                <w:szCs w:val="20"/>
                <w:lang w:val="en-US" w:eastAsia="nl-NL"/>
              </w:rPr>
            </w:pPr>
            <w:r w:rsidRPr="004F4108">
              <w:rPr>
                <w:rFonts w:eastAsia="Times New Roman" w:cstheme="minorHAnsi"/>
                <w:color w:val="000000"/>
                <w:sz w:val="18"/>
                <w:szCs w:val="18"/>
                <w:lang w:val="en-US" w:eastAsia="nl-NL"/>
              </w:rPr>
              <w:t xml:space="preserve">For "significant" disease activity and "any" MRI activity, the delta NfL and delta GFAP were calculated as the absolute change in NfL and GFAP levels compared to the previous measurement at the time of first occurrence of disease activity. For no activity, delta NfL and delta GFAP were calculated as the absolute change in NfL and GFAP levels compared to the previous measurement at the time of last sampling. </w:t>
            </w:r>
            <w:r w:rsidRPr="004F4108">
              <w:rPr>
                <w:rFonts w:eastAsia="Times New Roman" w:cstheme="minorHAnsi"/>
                <w:color w:val="000000"/>
                <w:sz w:val="18"/>
                <w:szCs w:val="16"/>
                <w:lang w:val="en-US" w:eastAsia="nl-NL"/>
              </w:rPr>
              <w:t>NfL = Neurofilament light chain, GFAP = Glial Fibrillary Acidic Protein.</w:t>
            </w:r>
          </w:p>
        </w:tc>
      </w:tr>
      <w:bookmarkEnd w:id="0"/>
    </w:tbl>
    <w:p w14:paraId="68053043" w14:textId="44DB3899" w:rsidR="000B7B9F" w:rsidRPr="004F4108" w:rsidRDefault="000B7B9F" w:rsidP="000B7B9F">
      <w:pPr>
        <w:rPr>
          <w:rFonts w:cstheme="minorHAnsi"/>
          <w:b/>
          <w:sz w:val="24"/>
          <w:szCs w:val="24"/>
          <w:lang w:val="en-US"/>
        </w:rPr>
      </w:pPr>
    </w:p>
    <w:p w14:paraId="2FA210E7" w14:textId="08BBE983" w:rsidR="003C4C95" w:rsidRDefault="003C4C95" w:rsidP="00E1684F">
      <w:pPr>
        <w:rPr>
          <w:rFonts w:cstheme="minorHAnsi"/>
          <w:lang w:val="en-US"/>
        </w:rPr>
      </w:pPr>
    </w:p>
    <w:p w14:paraId="2696F82F" w14:textId="3B3A3E0C" w:rsidR="00505539" w:rsidRPr="004F4108" w:rsidRDefault="00505539" w:rsidP="003C4C95">
      <w:pPr>
        <w:spacing w:after="0" w:line="240" w:lineRule="auto"/>
        <w:rPr>
          <w:rFonts w:cstheme="minorHAnsi"/>
          <w:lang w:val="en-US"/>
        </w:rPr>
      </w:pPr>
    </w:p>
    <w:sectPr w:rsidR="00505539" w:rsidRPr="004F410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A91B3" w14:textId="77777777" w:rsidR="009C64BE" w:rsidRDefault="009C64BE" w:rsidP="009C64BE">
      <w:pPr>
        <w:spacing w:after="0" w:line="240" w:lineRule="auto"/>
      </w:pPr>
      <w:r>
        <w:separator/>
      </w:r>
    </w:p>
  </w:endnote>
  <w:endnote w:type="continuationSeparator" w:id="0">
    <w:p w14:paraId="10874AE9" w14:textId="77777777" w:rsidR="009C64BE" w:rsidRDefault="009C64BE" w:rsidP="009C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018294256"/>
      <w:docPartObj>
        <w:docPartGallery w:val="Page Numbers (Bottom of Page)"/>
        <w:docPartUnique/>
      </w:docPartObj>
    </w:sdtPr>
    <w:sdtEndPr/>
    <w:sdtContent>
      <w:p w14:paraId="3DA8AA23" w14:textId="206C0D99" w:rsidR="009C64BE" w:rsidRPr="000661DB" w:rsidRDefault="009C64BE">
        <w:pPr>
          <w:pStyle w:val="Voettekst"/>
          <w:jc w:val="right"/>
          <w:rPr>
            <w:rFonts w:ascii="Times New Roman" w:hAnsi="Times New Roman" w:cs="Times New Roman"/>
            <w:sz w:val="20"/>
            <w:szCs w:val="20"/>
          </w:rPr>
        </w:pPr>
        <w:r w:rsidRPr="000661DB">
          <w:rPr>
            <w:rFonts w:ascii="Times New Roman" w:hAnsi="Times New Roman" w:cs="Times New Roman"/>
            <w:sz w:val="20"/>
            <w:szCs w:val="20"/>
          </w:rPr>
          <w:fldChar w:fldCharType="begin"/>
        </w:r>
        <w:r w:rsidRPr="000661DB">
          <w:rPr>
            <w:rFonts w:ascii="Times New Roman" w:hAnsi="Times New Roman" w:cs="Times New Roman"/>
            <w:sz w:val="20"/>
            <w:szCs w:val="20"/>
          </w:rPr>
          <w:instrText>PAGE   \* MERGEFORMAT</w:instrText>
        </w:r>
        <w:r w:rsidRPr="000661DB">
          <w:rPr>
            <w:rFonts w:ascii="Times New Roman" w:hAnsi="Times New Roman" w:cs="Times New Roman"/>
            <w:sz w:val="20"/>
            <w:szCs w:val="20"/>
          </w:rPr>
          <w:fldChar w:fldCharType="separate"/>
        </w:r>
        <w:r w:rsidRPr="000661DB">
          <w:rPr>
            <w:rFonts w:ascii="Times New Roman" w:hAnsi="Times New Roman" w:cs="Times New Roman"/>
            <w:sz w:val="20"/>
            <w:szCs w:val="20"/>
          </w:rPr>
          <w:t>2</w:t>
        </w:r>
        <w:r w:rsidRPr="000661DB">
          <w:rPr>
            <w:rFonts w:ascii="Times New Roman" w:hAnsi="Times New Roman" w:cs="Times New Roman"/>
            <w:sz w:val="20"/>
            <w:szCs w:val="20"/>
          </w:rPr>
          <w:fldChar w:fldCharType="end"/>
        </w:r>
      </w:p>
    </w:sdtContent>
  </w:sdt>
  <w:p w14:paraId="3A1F769A" w14:textId="77777777" w:rsidR="009C64BE" w:rsidRDefault="009C64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0275E" w14:textId="77777777" w:rsidR="009C64BE" w:rsidRDefault="009C64BE" w:rsidP="009C64BE">
      <w:pPr>
        <w:spacing w:after="0" w:line="240" w:lineRule="auto"/>
      </w:pPr>
      <w:r>
        <w:separator/>
      </w:r>
    </w:p>
  </w:footnote>
  <w:footnote w:type="continuationSeparator" w:id="0">
    <w:p w14:paraId="607E7540" w14:textId="77777777" w:rsidR="009C64BE" w:rsidRDefault="009C64BE" w:rsidP="009C64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0"/>
  </w:num>
  <w:num w:numId="2" w16cid:durableId="1026445243">
    <w:abstractNumId w:val="2"/>
  </w:num>
  <w:num w:numId="3" w16cid:durableId="593171272">
    <w:abstractNumId w:val="3"/>
  </w:num>
  <w:num w:numId="4" w16cid:durableId="1008337569">
    <w:abstractNumId w:val="1"/>
  </w:num>
  <w:num w:numId="5" w16cid:durableId="1200053308">
    <w:abstractNumId w:val="4"/>
  </w:num>
  <w:num w:numId="6" w16cid:durableId="2086148160">
    <w:abstractNumId w:val="1"/>
  </w:num>
  <w:num w:numId="7" w16cid:durableId="108204942">
    <w:abstractNumId w:val="0"/>
  </w:num>
  <w:num w:numId="8" w16cid:durableId="1159425561">
    <w:abstractNumId w:val="2"/>
  </w:num>
  <w:num w:numId="9" w16cid:durableId="517307843">
    <w:abstractNumId w:val="3"/>
  </w:num>
  <w:num w:numId="10" w16cid:durableId="1375159396">
    <w:abstractNumId w:val="2"/>
  </w:num>
  <w:num w:numId="11" w16cid:durableId="1855998875">
    <w:abstractNumId w:val="2"/>
  </w:num>
  <w:num w:numId="12" w16cid:durableId="888762083">
    <w:abstractNumId w:val="3"/>
  </w:num>
  <w:num w:numId="13" w16cid:durableId="1421874605">
    <w:abstractNumId w:val="3"/>
  </w:num>
  <w:num w:numId="14" w16cid:durableId="2034304253">
    <w:abstractNumId w:val="1"/>
  </w:num>
  <w:num w:numId="15" w16cid:durableId="244612863">
    <w:abstractNumId w:val="1"/>
  </w:num>
  <w:num w:numId="16" w16cid:durableId="1683697826">
    <w:abstractNumId w:val="1"/>
  </w:num>
  <w:num w:numId="17" w16cid:durableId="1427270423">
    <w:abstractNumId w:val="4"/>
  </w:num>
  <w:num w:numId="18" w16cid:durableId="1286042416">
    <w:abstractNumId w:val="0"/>
  </w:num>
  <w:num w:numId="19" w16cid:durableId="322970271">
    <w:abstractNumId w:val="2"/>
  </w:num>
  <w:num w:numId="20" w16cid:durableId="616446539">
    <w:abstractNumId w:val="3"/>
  </w:num>
  <w:num w:numId="21" w16cid:durableId="1937398501">
    <w:abstractNumId w:val="2"/>
  </w:num>
  <w:num w:numId="22" w16cid:durableId="1575697738">
    <w:abstractNumId w:val="2"/>
  </w:num>
  <w:num w:numId="23" w16cid:durableId="1820882858">
    <w:abstractNumId w:val="3"/>
  </w:num>
  <w:num w:numId="24" w16cid:durableId="517737764">
    <w:abstractNumId w:val="3"/>
  </w:num>
  <w:num w:numId="25" w16cid:durableId="1748528906">
    <w:abstractNumId w:val="1"/>
  </w:num>
  <w:num w:numId="26" w16cid:durableId="1343433185">
    <w:abstractNumId w:val="1"/>
  </w:num>
  <w:num w:numId="27" w16cid:durableId="1574968135">
    <w:abstractNumId w:val="1"/>
  </w:num>
  <w:num w:numId="28" w16cid:durableId="714815390">
    <w:abstractNumId w:val="4"/>
  </w:num>
  <w:num w:numId="29" w16cid:durableId="946811711">
    <w:abstractNumId w:val="1"/>
  </w:num>
  <w:num w:numId="30" w16cid:durableId="996882843">
    <w:abstractNumId w:val="1"/>
  </w:num>
  <w:num w:numId="31" w16cid:durableId="1606185036">
    <w:abstractNumId w:val="4"/>
  </w:num>
  <w:num w:numId="32" w16cid:durableId="1115752548">
    <w:abstractNumId w:val="1"/>
  </w:num>
  <w:num w:numId="33" w16cid:durableId="108551630">
    <w:abstractNumId w:val="1"/>
  </w:num>
  <w:num w:numId="34" w16cid:durableId="140910734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eu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07C03"/>
    <w:rsid w:val="0000356D"/>
    <w:rsid w:val="00007C03"/>
    <w:rsid w:val="000661DB"/>
    <w:rsid w:val="00083AC7"/>
    <w:rsid w:val="000A7372"/>
    <w:rsid w:val="000B7B9F"/>
    <w:rsid w:val="001269FC"/>
    <w:rsid w:val="0015771E"/>
    <w:rsid w:val="0017126B"/>
    <w:rsid w:val="00172A5C"/>
    <w:rsid w:val="001A71D9"/>
    <w:rsid w:val="001B614E"/>
    <w:rsid w:val="00207831"/>
    <w:rsid w:val="002251A6"/>
    <w:rsid w:val="00225B02"/>
    <w:rsid w:val="00226DBE"/>
    <w:rsid w:val="00253309"/>
    <w:rsid w:val="002B7AB6"/>
    <w:rsid w:val="002D221A"/>
    <w:rsid w:val="002D3A0A"/>
    <w:rsid w:val="003044A9"/>
    <w:rsid w:val="00321628"/>
    <w:rsid w:val="00332745"/>
    <w:rsid w:val="00333230"/>
    <w:rsid w:val="0033340D"/>
    <w:rsid w:val="00333AFB"/>
    <w:rsid w:val="00342088"/>
    <w:rsid w:val="003557A7"/>
    <w:rsid w:val="003A75F5"/>
    <w:rsid w:val="003C4C95"/>
    <w:rsid w:val="003D7A3C"/>
    <w:rsid w:val="0042575D"/>
    <w:rsid w:val="00430E2A"/>
    <w:rsid w:val="0044138F"/>
    <w:rsid w:val="00476272"/>
    <w:rsid w:val="00493987"/>
    <w:rsid w:val="004A2BDF"/>
    <w:rsid w:val="004D0B3F"/>
    <w:rsid w:val="004E10E2"/>
    <w:rsid w:val="004F4108"/>
    <w:rsid w:val="00505539"/>
    <w:rsid w:val="00506189"/>
    <w:rsid w:val="0051215C"/>
    <w:rsid w:val="005147C8"/>
    <w:rsid w:val="005B2AF3"/>
    <w:rsid w:val="005B4C01"/>
    <w:rsid w:val="005E4B36"/>
    <w:rsid w:val="00607BB1"/>
    <w:rsid w:val="00621FAF"/>
    <w:rsid w:val="0064372F"/>
    <w:rsid w:val="00656A89"/>
    <w:rsid w:val="00675C30"/>
    <w:rsid w:val="00691420"/>
    <w:rsid w:val="00696655"/>
    <w:rsid w:val="006E1286"/>
    <w:rsid w:val="006F6F06"/>
    <w:rsid w:val="0075489D"/>
    <w:rsid w:val="00766637"/>
    <w:rsid w:val="00796817"/>
    <w:rsid w:val="007B21E9"/>
    <w:rsid w:val="007B7E72"/>
    <w:rsid w:val="007D0955"/>
    <w:rsid w:val="007D4A34"/>
    <w:rsid w:val="007F481A"/>
    <w:rsid w:val="00816CDD"/>
    <w:rsid w:val="00821D64"/>
    <w:rsid w:val="00840A00"/>
    <w:rsid w:val="0084383F"/>
    <w:rsid w:val="0086156A"/>
    <w:rsid w:val="00885DEA"/>
    <w:rsid w:val="00891C3B"/>
    <w:rsid w:val="008E285E"/>
    <w:rsid w:val="008E50D7"/>
    <w:rsid w:val="0090230F"/>
    <w:rsid w:val="00903CE4"/>
    <w:rsid w:val="00915C38"/>
    <w:rsid w:val="00944185"/>
    <w:rsid w:val="0097073F"/>
    <w:rsid w:val="009B2FA0"/>
    <w:rsid w:val="009B60D0"/>
    <w:rsid w:val="009C64BE"/>
    <w:rsid w:val="009E211E"/>
    <w:rsid w:val="009F619E"/>
    <w:rsid w:val="00A0327C"/>
    <w:rsid w:val="00A53291"/>
    <w:rsid w:val="00A96166"/>
    <w:rsid w:val="00AD3036"/>
    <w:rsid w:val="00AF4F93"/>
    <w:rsid w:val="00B244D3"/>
    <w:rsid w:val="00B42813"/>
    <w:rsid w:val="00B608FF"/>
    <w:rsid w:val="00B65638"/>
    <w:rsid w:val="00BA6A58"/>
    <w:rsid w:val="00BB0BD6"/>
    <w:rsid w:val="00BB7EB2"/>
    <w:rsid w:val="00BC3084"/>
    <w:rsid w:val="00BC7F3A"/>
    <w:rsid w:val="00C77795"/>
    <w:rsid w:val="00CF0BFA"/>
    <w:rsid w:val="00D66FC4"/>
    <w:rsid w:val="00D963EB"/>
    <w:rsid w:val="00DA5710"/>
    <w:rsid w:val="00DF6498"/>
    <w:rsid w:val="00E1684F"/>
    <w:rsid w:val="00E366D2"/>
    <w:rsid w:val="00E55BEF"/>
    <w:rsid w:val="00E7597B"/>
    <w:rsid w:val="00ED1E93"/>
    <w:rsid w:val="00EE671D"/>
    <w:rsid w:val="00EF12D0"/>
    <w:rsid w:val="00F4090B"/>
    <w:rsid w:val="00F459DD"/>
    <w:rsid w:val="00F64E00"/>
    <w:rsid w:val="00FA4542"/>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157B39F"/>
  <w15:chartTrackingRefBased/>
  <w15:docId w15:val="{4FFDF1A8-1E67-4A79-AFEA-689CBC6C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75F5"/>
    <w:pPr>
      <w:spacing w:after="160" w:line="259" w:lineRule="auto"/>
    </w:pPr>
    <w:rPr>
      <w:rFonts w:asciiTheme="minorHAnsi" w:eastAsiaTheme="minorHAnsi" w:hAnsiTheme="minorHAnsi" w:cstheme="minorBidi"/>
      <w:kern w:val="0"/>
      <w:sz w:val="22"/>
      <w:szCs w:val="22"/>
      <w14:ligatures w14:val="none"/>
    </w:rPr>
  </w:style>
  <w:style w:type="paragraph" w:styleId="Kop1">
    <w:name w:val="heading 1"/>
    <w:basedOn w:val="Standaard"/>
    <w:next w:val="Standaard"/>
    <w:link w:val="Kop1Char"/>
    <w:autoRedefine/>
    <w:uiPriority w:val="1"/>
    <w:qFormat/>
    <w:rsid w:val="00DF6498"/>
    <w:pPr>
      <w:keepNext/>
      <w:spacing w:before="240" w:after="60" w:line="288" w:lineRule="auto"/>
      <w:outlineLvl w:val="0"/>
    </w:pPr>
    <w:rPr>
      <w:rFonts w:ascii="Trebuchet MS" w:eastAsiaTheme="majorEastAsia" w:hAnsi="Trebuchet MS" w:cstheme="majorBidi"/>
      <w:b/>
      <w:bCs/>
      <w:kern w:val="32"/>
      <w:sz w:val="28"/>
      <w:szCs w:val="32"/>
      <w14:ligatures w14:val="standardContextual"/>
    </w:rPr>
  </w:style>
  <w:style w:type="paragraph" w:styleId="Kop2">
    <w:name w:val="heading 2"/>
    <w:basedOn w:val="Standaard"/>
    <w:next w:val="Standaard"/>
    <w:link w:val="Kop2Char"/>
    <w:autoRedefine/>
    <w:uiPriority w:val="1"/>
    <w:qFormat/>
    <w:rsid w:val="00E55BEF"/>
    <w:pPr>
      <w:keepNext/>
      <w:spacing w:before="180" w:after="60" w:line="288" w:lineRule="auto"/>
      <w:outlineLvl w:val="1"/>
    </w:pPr>
    <w:rPr>
      <w:rFonts w:ascii="Trebuchet MS" w:eastAsia="Times New Roman" w:hAnsi="Trebuchet MS" w:cs="Times New Roman"/>
      <w:bCs/>
      <w:iCs/>
      <w:kern w:val="2"/>
      <w:sz w:val="24"/>
      <w:szCs w:val="28"/>
      <w14:ligatures w14:val="standardContextual"/>
    </w:rPr>
  </w:style>
  <w:style w:type="paragraph" w:styleId="Kop3">
    <w:name w:val="heading 3"/>
    <w:basedOn w:val="Standaard"/>
    <w:next w:val="Standaard"/>
    <w:link w:val="Kop3Char"/>
    <w:autoRedefine/>
    <w:uiPriority w:val="1"/>
    <w:unhideWhenUsed/>
    <w:qFormat/>
    <w:rsid w:val="00DF6498"/>
    <w:pPr>
      <w:keepNext/>
      <w:spacing w:before="120" w:after="60" w:line="288" w:lineRule="auto"/>
      <w:contextualSpacing/>
      <w:outlineLvl w:val="2"/>
    </w:pPr>
    <w:rPr>
      <w:rFonts w:ascii="Trebuchet MS" w:eastAsia="Times New Roman" w:hAnsi="Trebuchet MS" w:cs="Times New Roman"/>
      <w:b/>
      <w:bCs/>
      <w:smallCaps/>
      <w:kern w:val="2"/>
      <w:szCs w:val="26"/>
      <w14:ligatures w14:val="standardContextual"/>
    </w:rPr>
  </w:style>
  <w:style w:type="paragraph" w:styleId="Kop4">
    <w:name w:val="heading 4"/>
    <w:basedOn w:val="Standaard"/>
    <w:next w:val="Standaard"/>
    <w:link w:val="Kop4Char"/>
    <w:autoRedefine/>
    <w:uiPriority w:val="1"/>
    <w:unhideWhenUsed/>
    <w:rsid w:val="005B2AF3"/>
    <w:pPr>
      <w:keepNext/>
      <w:spacing w:before="60" w:after="0" w:line="288" w:lineRule="auto"/>
      <w:outlineLvl w:val="3"/>
    </w:pPr>
    <w:rPr>
      <w:rFonts w:ascii="Trebuchet MS" w:eastAsiaTheme="minorEastAsia" w:hAnsi="Trebuchet MS"/>
      <w:b/>
      <w:bCs/>
      <w:kern w:val="2"/>
      <w:sz w:val="20"/>
      <w:szCs w:val="28"/>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line="288" w:lineRule="auto"/>
      <w:jc w:val="center"/>
      <w:outlineLvl w:val="0"/>
    </w:pPr>
    <w:rPr>
      <w:rFonts w:ascii="Trebuchet MS" w:eastAsiaTheme="majorEastAsia" w:hAnsi="Trebuchet MS" w:cstheme="majorBidi"/>
      <w:b/>
      <w:bCs/>
      <w:kern w:val="28"/>
      <w:sz w:val="32"/>
      <w:szCs w:val="32"/>
      <w14:ligatures w14:val="standardContextual"/>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line="288" w:lineRule="auto"/>
      <w:jc w:val="center"/>
      <w:outlineLvl w:val="1"/>
    </w:pPr>
    <w:rPr>
      <w:rFonts w:ascii="Trebuchet MS" w:eastAsia="Times New Roman" w:hAnsi="Trebuchet MS" w:cs="Times New Roman"/>
      <w:kern w:val="2"/>
      <w:sz w:val="24"/>
      <w:szCs w:val="24"/>
      <w14:ligatures w14:val="standardContextual"/>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spacing w:after="0" w:line="288" w:lineRule="auto"/>
      <w:ind w:left="708"/>
    </w:pPr>
    <w:rPr>
      <w:rFonts w:ascii="Trebuchet MS" w:eastAsia="Calibri" w:hAnsi="Trebuchet MS" w:cs="Times New Roman"/>
      <w:kern w:val="2"/>
      <w:sz w:val="20"/>
      <w:szCs w:val="20"/>
      <w14:ligatures w14:val="standardContextual"/>
    </w:r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line="288" w:lineRule="auto"/>
    </w:pPr>
    <w:rPr>
      <w:rFonts w:ascii="Trebuchet MS" w:eastAsia="Calibri" w:hAnsi="Trebuchet MS" w:cs="Times New Roman"/>
      <w:kern w:val="2"/>
      <w:sz w:val="20"/>
      <w:lang w:eastAsia="nl-NL"/>
      <w14:ligatures w14:val="standardContextual"/>
    </w:rPr>
  </w:style>
  <w:style w:type="paragraph" w:styleId="Lijstopsomteken">
    <w:name w:val="List Bullet"/>
    <w:basedOn w:val="Standaard"/>
    <w:autoRedefine/>
    <w:uiPriority w:val="3"/>
    <w:qFormat/>
    <w:rsid w:val="005B2AF3"/>
    <w:pPr>
      <w:numPr>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opsomteken2">
    <w:name w:val="List Bullet 2"/>
    <w:basedOn w:val="Standaard"/>
    <w:autoRedefine/>
    <w:uiPriority w:val="3"/>
    <w:unhideWhenUsed/>
    <w:rsid w:val="005B2AF3"/>
    <w:pPr>
      <w:numPr>
        <w:ilvl w:val="1"/>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opsomteken3">
    <w:name w:val="List Bullet 3"/>
    <w:basedOn w:val="Standaard"/>
    <w:autoRedefine/>
    <w:uiPriority w:val="3"/>
    <w:unhideWhenUsed/>
    <w:rsid w:val="005B2AF3"/>
    <w:pPr>
      <w:numPr>
        <w:ilvl w:val="2"/>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
    <w:name w:val="List"/>
    <w:basedOn w:val="Standaard"/>
    <w:autoRedefine/>
    <w:uiPriority w:val="99"/>
    <w:semiHidden/>
    <w:unhideWhenUsed/>
    <w:qFormat/>
    <w:rsid w:val="005B2AF3"/>
    <w:pPr>
      <w:numPr>
        <w:numId w:val="18"/>
      </w:numPr>
      <w:spacing w:before="20" w:after="20" w:line="288" w:lineRule="auto"/>
    </w:pPr>
    <w:rPr>
      <w:rFonts w:ascii="Trebuchet MS" w:eastAsia="Calibri" w:hAnsi="Trebuchet MS" w:cs="Times New Roman"/>
      <w:kern w:val="2"/>
      <w:sz w:val="20"/>
      <w:szCs w:val="20"/>
      <w14:ligatures w14:val="standardContextual"/>
    </w:rPr>
  </w:style>
  <w:style w:type="paragraph" w:styleId="Lijstnummering3">
    <w:name w:val="List Number 3"/>
    <w:basedOn w:val="Standaard"/>
    <w:uiPriority w:val="4"/>
    <w:unhideWhenUsed/>
    <w:rsid w:val="005B2AF3"/>
    <w:pPr>
      <w:numPr>
        <w:ilvl w:val="2"/>
        <w:numId w:val="24"/>
      </w:numPr>
      <w:spacing w:after="0" w:line="288" w:lineRule="auto"/>
      <w:contextualSpacing/>
    </w:pPr>
    <w:rPr>
      <w:rFonts w:ascii="Trebuchet MS" w:eastAsia="Calibri" w:hAnsi="Trebuchet MS" w:cs="Times New Roman"/>
      <w:kern w:val="2"/>
      <w:sz w:val="20"/>
      <w:szCs w:val="20"/>
      <w14:ligatures w14:val="standardContextual"/>
    </w:rPr>
  </w:style>
  <w:style w:type="paragraph" w:styleId="Lijstnummering2">
    <w:name w:val="List Number 2"/>
    <w:basedOn w:val="Standaard"/>
    <w:uiPriority w:val="4"/>
    <w:unhideWhenUsed/>
    <w:rsid w:val="005B2AF3"/>
    <w:pPr>
      <w:numPr>
        <w:ilvl w:val="1"/>
        <w:numId w:val="24"/>
      </w:numPr>
      <w:spacing w:after="0" w:line="288" w:lineRule="auto"/>
      <w:contextualSpacing/>
    </w:pPr>
    <w:rPr>
      <w:rFonts w:ascii="Trebuchet MS" w:eastAsia="Calibri" w:hAnsi="Trebuchet MS" w:cs="Times New Roman"/>
      <w:kern w:val="2"/>
      <w:sz w:val="20"/>
      <w:szCs w:val="20"/>
      <w14:ligatures w14:val="standardContextual"/>
    </w:r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line="288" w:lineRule="auto"/>
      <w:ind w:left="864" w:right="864"/>
      <w:jc w:val="center"/>
    </w:pPr>
    <w:rPr>
      <w:rFonts w:ascii="Trebuchet MS" w:eastAsia="Calibri" w:hAnsi="Trebuchet MS" w:cs="Times New Roman"/>
      <w:i/>
      <w:iCs/>
      <w:color w:val="404040" w:themeColor="text1" w:themeTint="BF"/>
      <w:kern w:val="2"/>
      <w:sz w:val="20"/>
      <w:szCs w:val="20"/>
      <w14:ligatures w14:val="standardContextual"/>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paragraph" w:customStyle="1" w:styleId="EndNoteBibliography">
    <w:name w:val="EndNote Bibliography"/>
    <w:basedOn w:val="Standaard"/>
    <w:link w:val="EndNoteBibliographyChar"/>
    <w:rsid w:val="003A75F5"/>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3A75F5"/>
    <w:rPr>
      <w:rFonts w:eastAsiaTheme="minorHAnsi" w:cs="Calibri"/>
      <w:noProof/>
      <w:kern w:val="0"/>
      <w:sz w:val="22"/>
      <w:szCs w:val="22"/>
      <w:lang w:val="en-US"/>
      <w14:ligatures w14:val="none"/>
    </w:rPr>
  </w:style>
  <w:style w:type="paragraph" w:customStyle="1" w:styleId="EndNoteBibliographyTitle">
    <w:name w:val="EndNote Bibliography Title"/>
    <w:basedOn w:val="Standaard"/>
    <w:link w:val="EndNoteBibliographyTitleChar"/>
    <w:rsid w:val="002B7AB6"/>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2B7AB6"/>
    <w:rPr>
      <w:rFonts w:eastAsiaTheme="minorHAnsi" w:cs="Calibri"/>
      <w:noProof/>
      <w:kern w:val="0"/>
      <w:sz w:val="22"/>
      <w:szCs w:val="22"/>
      <w:lang w:val="en-US"/>
      <w14:ligatures w14:val="none"/>
    </w:rPr>
  </w:style>
  <w:style w:type="paragraph" w:styleId="Revisie">
    <w:name w:val="Revision"/>
    <w:hidden/>
    <w:uiPriority w:val="99"/>
    <w:semiHidden/>
    <w:rsid w:val="009C64BE"/>
    <w:rPr>
      <w:rFonts w:asciiTheme="minorHAnsi" w:eastAsiaTheme="minorHAnsi" w:hAnsiTheme="minorHAnsi" w:cstheme="minorBidi"/>
      <w:kern w:val="0"/>
      <w:sz w:val="22"/>
      <w:szCs w:val="22"/>
      <w14:ligatures w14:val="none"/>
    </w:rPr>
  </w:style>
  <w:style w:type="paragraph" w:styleId="Koptekst">
    <w:name w:val="header"/>
    <w:basedOn w:val="Standaard"/>
    <w:link w:val="KoptekstChar"/>
    <w:uiPriority w:val="99"/>
    <w:unhideWhenUsed/>
    <w:rsid w:val="009C64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64BE"/>
    <w:rPr>
      <w:rFonts w:asciiTheme="minorHAnsi" w:eastAsiaTheme="minorHAnsi" w:hAnsiTheme="minorHAnsi" w:cstheme="minorBidi"/>
      <w:kern w:val="0"/>
      <w:sz w:val="22"/>
      <w:szCs w:val="22"/>
      <w14:ligatures w14:val="none"/>
    </w:rPr>
  </w:style>
  <w:style w:type="paragraph" w:styleId="Voettekst">
    <w:name w:val="footer"/>
    <w:basedOn w:val="Standaard"/>
    <w:link w:val="VoettekstChar"/>
    <w:uiPriority w:val="99"/>
    <w:unhideWhenUsed/>
    <w:rsid w:val="009C64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64BE"/>
    <w:rPr>
      <w:rFonts w:asciiTheme="minorHAnsi" w:eastAsiaTheme="minorHAnsi" w:hAnsiTheme="minorHAnsi" w:cstheme="minorBidi"/>
      <w:kern w:val="0"/>
      <w:sz w:val="22"/>
      <w:szCs w:val="22"/>
      <w14:ligatures w14:val="none"/>
    </w:rPr>
  </w:style>
  <w:style w:type="character" w:styleId="Hyperlink">
    <w:name w:val="Hyperlink"/>
    <w:basedOn w:val="Standaardalinea-lettertype"/>
    <w:uiPriority w:val="99"/>
    <w:unhideWhenUsed/>
    <w:rsid w:val="00E7597B"/>
    <w:rPr>
      <w:color w:val="0000FF"/>
      <w:u w:val="single"/>
    </w:rPr>
  </w:style>
  <w:style w:type="character" w:styleId="Onopgelostemelding">
    <w:name w:val="Unresolved Mention"/>
    <w:basedOn w:val="Standaardalinea-lettertype"/>
    <w:uiPriority w:val="99"/>
    <w:semiHidden/>
    <w:unhideWhenUsed/>
    <w:rsid w:val="002D3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78056">
      <w:bodyDiv w:val="1"/>
      <w:marLeft w:val="0"/>
      <w:marRight w:val="0"/>
      <w:marTop w:val="0"/>
      <w:marBottom w:val="0"/>
      <w:divBdr>
        <w:top w:val="none" w:sz="0" w:space="0" w:color="auto"/>
        <w:left w:val="none" w:sz="0" w:space="0" w:color="auto"/>
        <w:bottom w:val="none" w:sz="0" w:space="0" w:color="auto"/>
        <w:right w:val="none" w:sz="0" w:space="0" w:color="auto"/>
      </w:divBdr>
      <w:divsChild>
        <w:div w:id="2135905232">
          <w:marLeft w:val="0"/>
          <w:marRight w:val="0"/>
          <w:marTop w:val="0"/>
          <w:marBottom w:val="0"/>
          <w:divBdr>
            <w:top w:val="none" w:sz="0" w:space="0" w:color="auto"/>
            <w:left w:val="none" w:sz="0" w:space="0" w:color="auto"/>
            <w:bottom w:val="none" w:sz="0" w:space="0" w:color="auto"/>
            <w:right w:val="none" w:sz="0" w:space="0" w:color="auto"/>
          </w:divBdr>
          <w:divsChild>
            <w:div w:id="1522861300">
              <w:marLeft w:val="0"/>
              <w:marRight w:val="0"/>
              <w:marTop w:val="0"/>
              <w:marBottom w:val="0"/>
              <w:divBdr>
                <w:top w:val="none" w:sz="0" w:space="0" w:color="auto"/>
                <w:left w:val="none" w:sz="0" w:space="0" w:color="auto"/>
                <w:bottom w:val="none" w:sz="0" w:space="0" w:color="auto"/>
                <w:right w:val="none" w:sz="0" w:space="0" w:color="auto"/>
              </w:divBdr>
              <w:divsChild>
                <w:div w:id="1867477322">
                  <w:marLeft w:val="0"/>
                  <w:marRight w:val="0"/>
                  <w:marTop w:val="0"/>
                  <w:marBottom w:val="0"/>
                  <w:divBdr>
                    <w:top w:val="none" w:sz="0" w:space="0" w:color="auto"/>
                    <w:left w:val="none" w:sz="0" w:space="0" w:color="auto"/>
                    <w:bottom w:val="none" w:sz="0" w:space="0" w:color="auto"/>
                    <w:right w:val="none" w:sz="0" w:space="0" w:color="auto"/>
                  </w:divBdr>
                  <w:divsChild>
                    <w:div w:id="174655324">
                      <w:marLeft w:val="0"/>
                      <w:marRight w:val="0"/>
                      <w:marTop w:val="0"/>
                      <w:marBottom w:val="0"/>
                      <w:divBdr>
                        <w:top w:val="none" w:sz="0" w:space="0" w:color="auto"/>
                        <w:left w:val="none" w:sz="0" w:space="0" w:color="auto"/>
                        <w:bottom w:val="none" w:sz="0" w:space="0" w:color="auto"/>
                        <w:right w:val="none" w:sz="0" w:space="0" w:color="auto"/>
                      </w:divBdr>
                      <w:divsChild>
                        <w:div w:id="884946578">
                          <w:marLeft w:val="0"/>
                          <w:marRight w:val="0"/>
                          <w:marTop w:val="0"/>
                          <w:marBottom w:val="0"/>
                          <w:divBdr>
                            <w:top w:val="none" w:sz="0" w:space="0" w:color="auto"/>
                            <w:left w:val="none" w:sz="0" w:space="0" w:color="auto"/>
                            <w:bottom w:val="none" w:sz="0" w:space="0" w:color="auto"/>
                            <w:right w:val="none" w:sz="0" w:space="0" w:color="auto"/>
                          </w:divBdr>
                          <w:divsChild>
                            <w:div w:id="138919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265115">
      <w:bodyDiv w:val="1"/>
      <w:marLeft w:val="0"/>
      <w:marRight w:val="0"/>
      <w:marTop w:val="0"/>
      <w:marBottom w:val="0"/>
      <w:divBdr>
        <w:top w:val="none" w:sz="0" w:space="0" w:color="auto"/>
        <w:left w:val="none" w:sz="0" w:space="0" w:color="auto"/>
        <w:bottom w:val="none" w:sz="0" w:space="0" w:color="auto"/>
        <w:right w:val="none" w:sz="0" w:space="0" w:color="auto"/>
      </w:divBdr>
    </w:div>
    <w:div w:id="853231095">
      <w:bodyDiv w:val="1"/>
      <w:marLeft w:val="0"/>
      <w:marRight w:val="0"/>
      <w:marTop w:val="0"/>
      <w:marBottom w:val="0"/>
      <w:divBdr>
        <w:top w:val="none" w:sz="0" w:space="0" w:color="auto"/>
        <w:left w:val="none" w:sz="0" w:space="0" w:color="auto"/>
        <w:bottom w:val="none" w:sz="0" w:space="0" w:color="auto"/>
        <w:right w:val="none" w:sz="0" w:space="0" w:color="auto"/>
      </w:divBdr>
    </w:div>
    <w:div w:id="950893657">
      <w:bodyDiv w:val="1"/>
      <w:marLeft w:val="0"/>
      <w:marRight w:val="0"/>
      <w:marTop w:val="0"/>
      <w:marBottom w:val="0"/>
      <w:divBdr>
        <w:top w:val="none" w:sz="0" w:space="0" w:color="auto"/>
        <w:left w:val="none" w:sz="0" w:space="0" w:color="auto"/>
        <w:bottom w:val="none" w:sz="0" w:space="0" w:color="auto"/>
        <w:right w:val="none" w:sz="0" w:space="0" w:color="auto"/>
      </w:divBdr>
      <w:divsChild>
        <w:div w:id="500972409">
          <w:marLeft w:val="0"/>
          <w:marRight w:val="0"/>
          <w:marTop w:val="0"/>
          <w:marBottom w:val="0"/>
          <w:divBdr>
            <w:top w:val="none" w:sz="0" w:space="0" w:color="auto"/>
            <w:left w:val="none" w:sz="0" w:space="0" w:color="auto"/>
            <w:bottom w:val="none" w:sz="0" w:space="0" w:color="auto"/>
            <w:right w:val="none" w:sz="0" w:space="0" w:color="auto"/>
          </w:divBdr>
          <w:divsChild>
            <w:div w:id="1058820015">
              <w:marLeft w:val="0"/>
              <w:marRight w:val="0"/>
              <w:marTop w:val="0"/>
              <w:marBottom w:val="0"/>
              <w:divBdr>
                <w:top w:val="none" w:sz="0" w:space="0" w:color="auto"/>
                <w:left w:val="none" w:sz="0" w:space="0" w:color="auto"/>
                <w:bottom w:val="none" w:sz="0" w:space="0" w:color="auto"/>
                <w:right w:val="none" w:sz="0" w:space="0" w:color="auto"/>
              </w:divBdr>
              <w:divsChild>
                <w:div w:id="726493700">
                  <w:marLeft w:val="0"/>
                  <w:marRight w:val="0"/>
                  <w:marTop w:val="0"/>
                  <w:marBottom w:val="0"/>
                  <w:divBdr>
                    <w:top w:val="none" w:sz="0" w:space="0" w:color="auto"/>
                    <w:left w:val="none" w:sz="0" w:space="0" w:color="auto"/>
                    <w:bottom w:val="none" w:sz="0" w:space="0" w:color="auto"/>
                    <w:right w:val="none" w:sz="0" w:space="0" w:color="auto"/>
                  </w:divBdr>
                  <w:divsChild>
                    <w:div w:id="2054841329">
                      <w:marLeft w:val="0"/>
                      <w:marRight w:val="0"/>
                      <w:marTop w:val="0"/>
                      <w:marBottom w:val="0"/>
                      <w:divBdr>
                        <w:top w:val="none" w:sz="0" w:space="0" w:color="auto"/>
                        <w:left w:val="none" w:sz="0" w:space="0" w:color="auto"/>
                        <w:bottom w:val="none" w:sz="0" w:space="0" w:color="auto"/>
                        <w:right w:val="none" w:sz="0" w:space="0" w:color="auto"/>
                      </w:divBdr>
                      <w:divsChild>
                        <w:div w:id="1486429663">
                          <w:marLeft w:val="0"/>
                          <w:marRight w:val="0"/>
                          <w:marTop w:val="0"/>
                          <w:marBottom w:val="0"/>
                          <w:divBdr>
                            <w:top w:val="none" w:sz="0" w:space="0" w:color="auto"/>
                            <w:left w:val="none" w:sz="0" w:space="0" w:color="auto"/>
                            <w:bottom w:val="none" w:sz="0" w:space="0" w:color="auto"/>
                            <w:right w:val="none" w:sz="0" w:space="0" w:color="auto"/>
                          </w:divBdr>
                          <w:divsChild>
                            <w:div w:id="11620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8294F4-869C-4EA8-B169-ABC2E7ED0A5A}">
  <ds:schemaRefs>
    <ds:schemaRef ds:uri="http://schemas.openxmlformats.org/officeDocument/2006/bibliography"/>
  </ds:schemaRefs>
</ds:datastoreItem>
</file>

<file path=customXml/itemProps2.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233EB2-64DC-4406-8894-6E9FA12C8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1205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Wessels, M.H.J. (Mark)</dc:creator>
  <cp:keywords/>
  <dc:description/>
  <cp:lastModifiedBy>Wessels, M.H.J. (Mark)</cp:lastModifiedBy>
  <cp:revision>4</cp:revision>
  <dcterms:created xsi:type="dcterms:W3CDTF">2025-05-13T08:13:00Z</dcterms:created>
  <dcterms:modified xsi:type="dcterms:W3CDTF">2025-05-13T08:24:00Z</dcterms:modified>
</cp:coreProperties>
</file>