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3043" w14:textId="2EC04DAE" w:rsidR="000B7B9F" w:rsidRPr="004F4108" w:rsidRDefault="000B7B9F" w:rsidP="000B7B9F">
      <w:pPr>
        <w:rPr>
          <w:rFonts w:cstheme="minorHAnsi"/>
          <w:b/>
          <w:sz w:val="24"/>
          <w:szCs w:val="24"/>
          <w:lang w:val="en-US"/>
        </w:rPr>
      </w:pPr>
    </w:p>
    <w:tbl>
      <w:tblPr>
        <w:tblW w:w="10363" w:type="dxa"/>
        <w:tblInd w:w="-709" w:type="dxa"/>
        <w:tblCellMar>
          <w:left w:w="70" w:type="dxa"/>
          <w:right w:w="70" w:type="dxa"/>
        </w:tblCellMar>
        <w:tblLook w:val="04A0" w:firstRow="1" w:lastRow="0" w:firstColumn="1" w:lastColumn="0" w:noHBand="0" w:noVBand="1"/>
      </w:tblPr>
      <w:tblGrid>
        <w:gridCol w:w="2836"/>
        <w:gridCol w:w="1984"/>
        <w:gridCol w:w="992"/>
        <w:gridCol w:w="1460"/>
        <w:gridCol w:w="1040"/>
        <w:gridCol w:w="1044"/>
        <w:gridCol w:w="1007"/>
      </w:tblGrid>
      <w:tr w:rsidR="00E60DFD" w:rsidRPr="00E60DFD" w14:paraId="13410012" w14:textId="77777777" w:rsidTr="00B315AD">
        <w:trPr>
          <w:trHeight w:val="315"/>
        </w:trPr>
        <w:tc>
          <w:tcPr>
            <w:tcW w:w="10363" w:type="dxa"/>
            <w:gridSpan w:val="7"/>
            <w:tcBorders>
              <w:top w:val="nil"/>
              <w:left w:val="nil"/>
              <w:bottom w:val="nil"/>
              <w:right w:val="nil"/>
            </w:tcBorders>
            <w:shd w:val="clear" w:color="auto" w:fill="auto"/>
            <w:noWrap/>
            <w:vAlign w:val="center"/>
            <w:hideMark/>
          </w:tcPr>
          <w:p w14:paraId="5F030E1B" w14:textId="77777777" w:rsidR="00E60DFD" w:rsidRPr="004F4108" w:rsidRDefault="00E60DFD" w:rsidP="00B315AD">
            <w:pPr>
              <w:spacing w:after="0" w:line="276" w:lineRule="auto"/>
              <w:rPr>
                <w:rFonts w:eastAsia="Times New Roman" w:cstheme="minorHAnsi"/>
                <w:sz w:val="20"/>
                <w:szCs w:val="20"/>
                <w:lang w:val="en-US" w:eastAsia="nl-NL"/>
              </w:rPr>
            </w:pPr>
            <w:r w:rsidRPr="004F4108">
              <w:rPr>
                <w:rFonts w:eastAsia="Times New Roman" w:cstheme="minorHAnsi"/>
                <w:b/>
                <w:bCs/>
                <w:color w:val="000000"/>
                <w:sz w:val="20"/>
                <w:szCs w:val="20"/>
                <w:lang w:val="en-US" w:eastAsia="nl-NL"/>
              </w:rPr>
              <w:t>Supplementary table 2. Logistic regression and sensitivity and specificity of NfL and GFAP</w:t>
            </w:r>
          </w:p>
        </w:tc>
      </w:tr>
      <w:tr w:rsidR="00E60DFD" w:rsidRPr="00E60DFD" w14:paraId="56B817C2" w14:textId="77777777" w:rsidTr="00B315AD">
        <w:trPr>
          <w:trHeight w:val="20"/>
        </w:trPr>
        <w:tc>
          <w:tcPr>
            <w:tcW w:w="10363" w:type="dxa"/>
            <w:gridSpan w:val="7"/>
            <w:tcBorders>
              <w:top w:val="nil"/>
              <w:left w:val="nil"/>
              <w:bottom w:val="single" w:sz="4" w:space="0" w:color="auto"/>
              <w:right w:val="nil"/>
            </w:tcBorders>
            <w:shd w:val="clear" w:color="auto" w:fill="auto"/>
            <w:noWrap/>
            <w:vAlign w:val="center"/>
            <w:hideMark/>
          </w:tcPr>
          <w:p w14:paraId="3FAC7959" w14:textId="77777777" w:rsidR="00E60DFD" w:rsidRPr="004F4108" w:rsidRDefault="00E60DFD" w:rsidP="00B315AD">
            <w:pPr>
              <w:spacing w:after="0" w:line="276" w:lineRule="auto"/>
              <w:rPr>
                <w:rFonts w:eastAsia="Times New Roman" w:cstheme="minorHAnsi"/>
                <w:b/>
                <w:bCs/>
                <w:color w:val="000000"/>
                <w:sz w:val="20"/>
                <w:szCs w:val="20"/>
                <w:lang w:val="en-US" w:eastAsia="nl-NL"/>
              </w:rPr>
            </w:pPr>
            <w:r w:rsidRPr="004F4108">
              <w:rPr>
                <w:rFonts w:eastAsia="Times New Roman" w:cstheme="minorHAnsi"/>
                <w:b/>
                <w:bCs/>
                <w:color w:val="000000"/>
                <w:sz w:val="20"/>
                <w:szCs w:val="20"/>
                <w:lang w:val="en-US" w:eastAsia="nl-NL"/>
              </w:rPr>
              <w:t xml:space="preserve">NfL in "significant" disease activity </w:t>
            </w:r>
          </w:p>
        </w:tc>
      </w:tr>
      <w:tr w:rsidR="00E60DFD" w:rsidRPr="004F4108" w14:paraId="1F5B1D1A" w14:textId="77777777" w:rsidTr="00B315AD">
        <w:trPr>
          <w:trHeight w:val="20"/>
        </w:trPr>
        <w:tc>
          <w:tcPr>
            <w:tcW w:w="2836" w:type="dxa"/>
            <w:tcBorders>
              <w:top w:val="nil"/>
              <w:left w:val="nil"/>
              <w:bottom w:val="single" w:sz="4" w:space="0" w:color="auto"/>
              <w:right w:val="nil"/>
            </w:tcBorders>
            <w:shd w:val="clear" w:color="auto" w:fill="auto"/>
            <w:noWrap/>
            <w:vAlign w:val="center"/>
            <w:hideMark/>
          </w:tcPr>
          <w:p w14:paraId="6F7451CE"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984" w:type="dxa"/>
            <w:tcBorders>
              <w:top w:val="nil"/>
              <w:left w:val="nil"/>
              <w:bottom w:val="single" w:sz="4" w:space="0" w:color="auto"/>
              <w:right w:val="nil"/>
            </w:tcBorders>
            <w:shd w:val="clear" w:color="auto" w:fill="auto"/>
            <w:noWrap/>
            <w:vAlign w:val="center"/>
            <w:hideMark/>
          </w:tcPr>
          <w:p w14:paraId="5C732DFE"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Odds ratio [95% CI] </w:t>
            </w:r>
          </w:p>
        </w:tc>
        <w:tc>
          <w:tcPr>
            <w:tcW w:w="992" w:type="dxa"/>
            <w:tcBorders>
              <w:top w:val="nil"/>
              <w:left w:val="nil"/>
              <w:bottom w:val="single" w:sz="4" w:space="0" w:color="auto"/>
              <w:right w:val="nil"/>
            </w:tcBorders>
            <w:shd w:val="clear" w:color="auto" w:fill="auto"/>
            <w:noWrap/>
            <w:vAlign w:val="center"/>
            <w:hideMark/>
          </w:tcPr>
          <w:p w14:paraId="49B84150"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P-value* </w:t>
            </w:r>
          </w:p>
        </w:tc>
        <w:tc>
          <w:tcPr>
            <w:tcW w:w="1460" w:type="dxa"/>
            <w:tcBorders>
              <w:top w:val="nil"/>
              <w:left w:val="nil"/>
              <w:bottom w:val="single" w:sz="4" w:space="0" w:color="auto"/>
              <w:right w:val="nil"/>
            </w:tcBorders>
            <w:shd w:val="clear" w:color="auto" w:fill="auto"/>
            <w:noWrap/>
            <w:vAlign w:val="center"/>
            <w:hideMark/>
          </w:tcPr>
          <w:p w14:paraId="3CAE8450"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AUC [95% CI]</w:t>
            </w:r>
          </w:p>
        </w:tc>
        <w:tc>
          <w:tcPr>
            <w:tcW w:w="1040" w:type="dxa"/>
            <w:tcBorders>
              <w:top w:val="nil"/>
              <w:left w:val="nil"/>
              <w:bottom w:val="single" w:sz="4" w:space="0" w:color="auto"/>
              <w:right w:val="nil"/>
            </w:tcBorders>
            <w:shd w:val="clear" w:color="auto" w:fill="auto"/>
            <w:noWrap/>
            <w:vAlign w:val="center"/>
            <w:hideMark/>
          </w:tcPr>
          <w:p w14:paraId="0E16BA45"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Cut-off**</w:t>
            </w:r>
          </w:p>
        </w:tc>
        <w:tc>
          <w:tcPr>
            <w:tcW w:w="1044" w:type="dxa"/>
            <w:tcBorders>
              <w:top w:val="nil"/>
              <w:left w:val="nil"/>
              <w:bottom w:val="single" w:sz="4" w:space="0" w:color="auto"/>
              <w:right w:val="nil"/>
            </w:tcBorders>
            <w:shd w:val="clear" w:color="auto" w:fill="auto"/>
            <w:noWrap/>
            <w:vAlign w:val="center"/>
            <w:hideMark/>
          </w:tcPr>
          <w:p w14:paraId="18F4AE4E"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Sensitivity</w:t>
            </w:r>
          </w:p>
        </w:tc>
        <w:tc>
          <w:tcPr>
            <w:tcW w:w="1007" w:type="dxa"/>
            <w:tcBorders>
              <w:top w:val="nil"/>
              <w:left w:val="nil"/>
              <w:bottom w:val="single" w:sz="4" w:space="0" w:color="auto"/>
              <w:right w:val="nil"/>
            </w:tcBorders>
            <w:shd w:val="clear" w:color="auto" w:fill="auto"/>
            <w:noWrap/>
            <w:vAlign w:val="center"/>
            <w:hideMark/>
          </w:tcPr>
          <w:p w14:paraId="7DCF9384"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Specificity</w:t>
            </w:r>
          </w:p>
        </w:tc>
      </w:tr>
      <w:tr w:rsidR="00E60DFD" w:rsidRPr="004F4108" w14:paraId="0063E865" w14:textId="77777777" w:rsidTr="00B315AD">
        <w:trPr>
          <w:trHeight w:val="20"/>
        </w:trPr>
        <w:tc>
          <w:tcPr>
            <w:tcW w:w="2836" w:type="dxa"/>
            <w:tcBorders>
              <w:top w:val="nil"/>
              <w:left w:val="nil"/>
              <w:bottom w:val="nil"/>
              <w:right w:val="nil"/>
            </w:tcBorders>
            <w:shd w:val="clear" w:color="auto" w:fill="auto"/>
            <w:noWrap/>
            <w:vAlign w:val="center"/>
            <w:hideMark/>
          </w:tcPr>
          <w:p w14:paraId="05782286"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Absolute delta </w:t>
            </w:r>
          </w:p>
        </w:tc>
        <w:tc>
          <w:tcPr>
            <w:tcW w:w="1984" w:type="dxa"/>
            <w:tcBorders>
              <w:top w:val="nil"/>
              <w:left w:val="nil"/>
              <w:bottom w:val="nil"/>
              <w:right w:val="nil"/>
            </w:tcBorders>
            <w:shd w:val="clear" w:color="auto" w:fill="auto"/>
            <w:noWrap/>
            <w:vAlign w:val="center"/>
            <w:hideMark/>
          </w:tcPr>
          <w:p w14:paraId="6CD12B5F"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1.07 [1.00-1.17]</w:t>
            </w:r>
          </w:p>
        </w:tc>
        <w:tc>
          <w:tcPr>
            <w:tcW w:w="992" w:type="dxa"/>
            <w:tcBorders>
              <w:top w:val="nil"/>
              <w:left w:val="nil"/>
              <w:bottom w:val="nil"/>
              <w:right w:val="nil"/>
            </w:tcBorders>
            <w:shd w:val="clear" w:color="auto" w:fill="auto"/>
            <w:noWrap/>
            <w:vAlign w:val="center"/>
            <w:hideMark/>
          </w:tcPr>
          <w:p w14:paraId="2F79BA4C"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0.04</w:t>
            </w:r>
          </w:p>
        </w:tc>
        <w:tc>
          <w:tcPr>
            <w:tcW w:w="1460" w:type="dxa"/>
            <w:tcBorders>
              <w:top w:val="nil"/>
              <w:left w:val="nil"/>
              <w:bottom w:val="nil"/>
              <w:right w:val="nil"/>
            </w:tcBorders>
            <w:shd w:val="clear" w:color="auto" w:fill="auto"/>
            <w:noWrap/>
            <w:vAlign w:val="center"/>
            <w:hideMark/>
          </w:tcPr>
          <w:p w14:paraId="6BECC6E7"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0.85 [0.72-0.98]</w:t>
            </w:r>
          </w:p>
        </w:tc>
        <w:tc>
          <w:tcPr>
            <w:tcW w:w="1040" w:type="dxa"/>
            <w:tcBorders>
              <w:top w:val="nil"/>
              <w:left w:val="nil"/>
              <w:bottom w:val="nil"/>
              <w:right w:val="nil"/>
            </w:tcBorders>
            <w:shd w:val="clear" w:color="auto" w:fill="auto"/>
            <w:noWrap/>
            <w:vAlign w:val="center"/>
            <w:hideMark/>
          </w:tcPr>
          <w:p w14:paraId="75978F30"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≥2.14  </w:t>
            </w:r>
          </w:p>
        </w:tc>
        <w:tc>
          <w:tcPr>
            <w:tcW w:w="1044" w:type="dxa"/>
            <w:tcBorders>
              <w:top w:val="nil"/>
              <w:left w:val="nil"/>
              <w:bottom w:val="nil"/>
              <w:right w:val="nil"/>
            </w:tcBorders>
            <w:shd w:val="clear" w:color="auto" w:fill="auto"/>
            <w:noWrap/>
            <w:vAlign w:val="center"/>
            <w:hideMark/>
          </w:tcPr>
          <w:p w14:paraId="525D2DA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0.57</w:t>
            </w:r>
          </w:p>
        </w:tc>
        <w:tc>
          <w:tcPr>
            <w:tcW w:w="1007" w:type="dxa"/>
            <w:tcBorders>
              <w:top w:val="nil"/>
              <w:left w:val="nil"/>
              <w:bottom w:val="nil"/>
              <w:right w:val="nil"/>
            </w:tcBorders>
            <w:shd w:val="clear" w:color="auto" w:fill="auto"/>
            <w:noWrap/>
            <w:vAlign w:val="center"/>
            <w:hideMark/>
          </w:tcPr>
          <w:p w14:paraId="5BAC69CE"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0.81</w:t>
            </w:r>
          </w:p>
        </w:tc>
      </w:tr>
      <w:tr w:rsidR="00E60DFD" w:rsidRPr="004F4108" w14:paraId="4C2D5677" w14:textId="77777777" w:rsidTr="00B315AD">
        <w:trPr>
          <w:trHeight w:val="20"/>
        </w:trPr>
        <w:tc>
          <w:tcPr>
            <w:tcW w:w="2836" w:type="dxa"/>
            <w:tcBorders>
              <w:top w:val="nil"/>
              <w:left w:val="nil"/>
              <w:bottom w:val="nil"/>
              <w:right w:val="nil"/>
            </w:tcBorders>
            <w:shd w:val="clear" w:color="auto" w:fill="auto"/>
            <w:noWrap/>
            <w:vAlign w:val="center"/>
            <w:hideMark/>
          </w:tcPr>
          <w:p w14:paraId="13D71507"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Percentage delta </w:t>
            </w:r>
          </w:p>
        </w:tc>
        <w:tc>
          <w:tcPr>
            <w:tcW w:w="1984" w:type="dxa"/>
            <w:tcBorders>
              <w:top w:val="nil"/>
              <w:left w:val="nil"/>
              <w:bottom w:val="nil"/>
              <w:right w:val="nil"/>
            </w:tcBorders>
            <w:shd w:val="clear" w:color="auto" w:fill="auto"/>
            <w:noWrap/>
            <w:vAlign w:val="center"/>
            <w:hideMark/>
          </w:tcPr>
          <w:p w14:paraId="3D4E7913"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1.01 [1.00-1.01]</w:t>
            </w:r>
          </w:p>
        </w:tc>
        <w:tc>
          <w:tcPr>
            <w:tcW w:w="992" w:type="dxa"/>
            <w:tcBorders>
              <w:top w:val="nil"/>
              <w:left w:val="nil"/>
              <w:bottom w:val="nil"/>
              <w:right w:val="nil"/>
            </w:tcBorders>
            <w:shd w:val="clear" w:color="auto" w:fill="auto"/>
            <w:noWrap/>
            <w:vAlign w:val="center"/>
            <w:hideMark/>
          </w:tcPr>
          <w:p w14:paraId="06879359"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0.08</w:t>
            </w:r>
          </w:p>
        </w:tc>
        <w:tc>
          <w:tcPr>
            <w:tcW w:w="1460" w:type="dxa"/>
            <w:tcBorders>
              <w:top w:val="nil"/>
              <w:left w:val="nil"/>
              <w:bottom w:val="nil"/>
              <w:right w:val="nil"/>
            </w:tcBorders>
            <w:shd w:val="clear" w:color="auto" w:fill="auto"/>
            <w:noWrap/>
            <w:vAlign w:val="center"/>
            <w:hideMark/>
          </w:tcPr>
          <w:p w14:paraId="1A2C60ED"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0.69 [0.43-0.95]</w:t>
            </w:r>
          </w:p>
        </w:tc>
        <w:tc>
          <w:tcPr>
            <w:tcW w:w="1040" w:type="dxa"/>
            <w:tcBorders>
              <w:top w:val="nil"/>
              <w:left w:val="nil"/>
              <w:bottom w:val="nil"/>
              <w:right w:val="nil"/>
            </w:tcBorders>
            <w:shd w:val="clear" w:color="auto" w:fill="auto"/>
            <w:noWrap/>
            <w:vAlign w:val="center"/>
            <w:hideMark/>
          </w:tcPr>
          <w:p w14:paraId="338F224A"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≥46.4  </w:t>
            </w:r>
          </w:p>
        </w:tc>
        <w:tc>
          <w:tcPr>
            <w:tcW w:w="1044" w:type="dxa"/>
            <w:tcBorders>
              <w:top w:val="nil"/>
              <w:left w:val="nil"/>
              <w:bottom w:val="nil"/>
              <w:right w:val="nil"/>
            </w:tcBorders>
            <w:shd w:val="clear" w:color="auto" w:fill="auto"/>
            <w:noWrap/>
            <w:vAlign w:val="center"/>
            <w:hideMark/>
          </w:tcPr>
          <w:p w14:paraId="15234195"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0.57</w:t>
            </w:r>
          </w:p>
        </w:tc>
        <w:tc>
          <w:tcPr>
            <w:tcW w:w="1007" w:type="dxa"/>
            <w:tcBorders>
              <w:top w:val="nil"/>
              <w:left w:val="nil"/>
              <w:bottom w:val="nil"/>
              <w:right w:val="nil"/>
            </w:tcBorders>
            <w:shd w:val="clear" w:color="auto" w:fill="auto"/>
            <w:noWrap/>
            <w:vAlign w:val="center"/>
            <w:hideMark/>
          </w:tcPr>
          <w:p w14:paraId="0497BCA9"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0.92</w:t>
            </w:r>
          </w:p>
        </w:tc>
      </w:tr>
      <w:tr w:rsidR="00E60DFD" w:rsidRPr="004F4108" w14:paraId="4C7A128C" w14:textId="77777777" w:rsidTr="00B315AD">
        <w:trPr>
          <w:trHeight w:val="20"/>
        </w:trPr>
        <w:tc>
          <w:tcPr>
            <w:tcW w:w="2836" w:type="dxa"/>
            <w:tcBorders>
              <w:top w:val="nil"/>
              <w:left w:val="nil"/>
              <w:bottom w:val="single" w:sz="4" w:space="0" w:color="auto"/>
              <w:right w:val="nil"/>
            </w:tcBorders>
            <w:shd w:val="clear" w:color="auto" w:fill="auto"/>
            <w:noWrap/>
            <w:vAlign w:val="center"/>
            <w:hideMark/>
          </w:tcPr>
          <w:p w14:paraId="025B007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Z-score </w:t>
            </w:r>
          </w:p>
        </w:tc>
        <w:tc>
          <w:tcPr>
            <w:tcW w:w="1984" w:type="dxa"/>
            <w:tcBorders>
              <w:top w:val="nil"/>
              <w:left w:val="nil"/>
              <w:bottom w:val="single" w:sz="4" w:space="0" w:color="auto"/>
              <w:right w:val="nil"/>
            </w:tcBorders>
            <w:shd w:val="clear" w:color="auto" w:fill="auto"/>
            <w:noWrap/>
            <w:vAlign w:val="center"/>
            <w:hideMark/>
          </w:tcPr>
          <w:p w14:paraId="782E1BB6"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1.63 [0.84-3.25]</w:t>
            </w:r>
          </w:p>
        </w:tc>
        <w:tc>
          <w:tcPr>
            <w:tcW w:w="992" w:type="dxa"/>
            <w:tcBorders>
              <w:top w:val="nil"/>
              <w:left w:val="nil"/>
              <w:bottom w:val="single" w:sz="4" w:space="0" w:color="auto"/>
              <w:right w:val="nil"/>
            </w:tcBorders>
            <w:shd w:val="clear" w:color="auto" w:fill="auto"/>
            <w:noWrap/>
            <w:vAlign w:val="center"/>
            <w:hideMark/>
          </w:tcPr>
          <w:p w14:paraId="1BEA1BB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0.15</w:t>
            </w:r>
          </w:p>
        </w:tc>
        <w:tc>
          <w:tcPr>
            <w:tcW w:w="1460" w:type="dxa"/>
            <w:tcBorders>
              <w:top w:val="nil"/>
              <w:left w:val="nil"/>
              <w:bottom w:val="single" w:sz="4" w:space="0" w:color="auto"/>
              <w:right w:val="nil"/>
            </w:tcBorders>
            <w:shd w:val="clear" w:color="auto" w:fill="auto"/>
            <w:noWrap/>
            <w:vAlign w:val="center"/>
            <w:hideMark/>
          </w:tcPr>
          <w:p w14:paraId="7F35288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0.63 [0.39-0.87]</w:t>
            </w:r>
          </w:p>
        </w:tc>
        <w:tc>
          <w:tcPr>
            <w:tcW w:w="1040" w:type="dxa"/>
            <w:tcBorders>
              <w:top w:val="nil"/>
              <w:left w:val="nil"/>
              <w:bottom w:val="nil"/>
              <w:right w:val="nil"/>
            </w:tcBorders>
            <w:shd w:val="clear" w:color="auto" w:fill="auto"/>
            <w:noWrap/>
            <w:vAlign w:val="center"/>
            <w:hideMark/>
          </w:tcPr>
          <w:p w14:paraId="35615522"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≥0.64</w:t>
            </w:r>
          </w:p>
        </w:tc>
        <w:tc>
          <w:tcPr>
            <w:tcW w:w="1044" w:type="dxa"/>
            <w:tcBorders>
              <w:top w:val="nil"/>
              <w:left w:val="nil"/>
              <w:bottom w:val="single" w:sz="4" w:space="0" w:color="auto"/>
              <w:right w:val="nil"/>
            </w:tcBorders>
            <w:shd w:val="clear" w:color="auto" w:fill="auto"/>
            <w:noWrap/>
            <w:vAlign w:val="center"/>
            <w:hideMark/>
          </w:tcPr>
          <w:p w14:paraId="720BBDE9"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0.57</w:t>
            </w:r>
          </w:p>
        </w:tc>
        <w:tc>
          <w:tcPr>
            <w:tcW w:w="1007" w:type="dxa"/>
            <w:tcBorders>
              <w:top w:val="nil"/>
              <w:left w:val="nil"/>
              <w:bottom w:val="single" w:sz="4" w:space="0" w:color="auto"/>
              <w:right w:val="nil"/>
            </w:tcBorders>
            <w:shd w:val="clear" w:color="auto" w:fill="auto"/>
            <w:noWrap/>
            <w:vAlign w:val="center"/>
            <w:hideMark/>
          </w:tcPr>
          <w:p w14:paraId="47817533"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0.69</w:t>
            </w:r>
          </w:p>
        </w:tc>
      </w:tr>
      <w:tr w:rsidR="00E60DFD" w:rsidRPr="0044138F" w14:paraId="6FB1C111" w14:textId="77777777" w:rsidTr="00B315AD">
        <w:trPr>
          <w:trHeight w:val="20"/>
        </w:trPr>
        <w:tc>
          <w:tcPr>
            <w:tcW w:w="2836" w:type="dxa"/>
            <w:tcBorders>
              <w:top w:val="nil"/>
              <w:left w:val="nil"/>
              <w:bottom w:val="single" w:sz="4" w:space="0" w:color="auto"/>
              <w:right w:val="nil"/>
            </w:tcBorders>
            <w:shd w:val="clear" w:color="auto" w:fill="auto"/>
            <w:noWrap/>
            <w:vAlign w:val="center"/>
            <w:hideMark/>
          </w:tcPr>
          <w:p w14:paraId="022669B8" w14:textId="77777777" w:rsidR="00E60DFD" w:rsidRPr="004F4108" w:rsidRDefault="00E60DFD" w:rsidP="00B315AD">
            <w:pPr>
              <w:spacing w:after="0" w:line="276" w:lineRule="auto"/>
              <w:rPr>
                <w:rFonts w:eastAsia="Times New Roman" w:cstheme="minorHAnsi"/>
                <w:b/>
                <w:bCs/>
                <w:color w:val="000000"/>
                <w:sz w:val="20"/>
                <w:szCs w:val="20"/>
                <w:lang w:val="en-US" w:eastAsia="nl-NL"/>
              </w:rPr>
            </w:pPr>
            <w:r w:rsidRPr="004F4108">
              <w:rPr>
                <w:rFonts w:eastAsia="Times New Roman" w:cstheme="minorHAnsi"/>
                <w:b/>
                <w:bCs/>
                <w:color w:val="000000"/>
                <w:sz w:val="20"/>
                <w:szCs w:val="20"/>
                <w:lang w:val="en-US" w:eastAsia="nl-NL"/>
              </w:rPr>
              <w:t xml:space="preserve">NfL in "any" MRI activity </w:t>
            </w:r>
          </w:p>
        </w:tc>
        <w:tc>
          <w:tcPr>
            <w:tcW w:w="1984" w:type="dxa"/>
            <w:tcBorders>
              <w:top w:val="nil"/>
              <w:left w:val="nil"/>
              <w:bottom w:val="single" w:sz="4" w:space="0" w:color="auto"/>
              <w:right w:val="nil"/>
            </w:tcBorders>
            <w:shd w:val="clear" w:color="auto" w:fill="auto"/>
            <w:noWrap/>
            <w:vAlign w:val="center"/>
            <w:hideMark/>
          </w:tcPr>
          <w:p w14:paraId="16B257B1"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992" w:type="dxa"/>
            <w:tcBorders>
              <w:top w:val="nil"/>
              <w:left w:val="nil"/>
              <w:bottom w:val="single" w:sz="4" w:space="0" w:color="auto"/>
              <w:right w:val="nil"/>
            </w:tcBorders>
            <w:shd w:val="clear" w:color="auto" w:fill="auto"/>
            <w:noWrap/>
            <w:vAlign w:val="center"/>
            <w:hideMark/>
          </w:tcPr>
          <w:p w14:paraId="52DADC59"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460" w:type="dxa"/>
            <w:tcBorders>
              <w:top w:val="nil"/>
              <w:left w:val="nil"/>
              <w:bottom w:val="single" w:sz="4" w:space="0" w:color="auto"/>
              <w:right w:val="nil"/>
            </w:tcBorders>
            <w:shd w:val="clear" w:color="auto" w:fill="auto"/>
            <w:noWrap/>
            <w:vAlign w:val="center"/>
            <w:hideMark/>
          </w:tcPr>
          <w:p w14:paraId="314411E8"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0" w:type="dxa"/>
            <w:tcBorders>
              <w:top w:val="single" w:sz="4" w:space="0" w:color="auto"/>
              <w:left w:val="nil"/>
              <w:bottom w:val="single" w:sz="4" w:space="0" w:color="auto"/>
              <w:right w:val="nil"/>
            </w:tcBorders>
            <w:shd w:val="clear" w:color="auto" w:fill="auto"/>
            <w:noWrap/>
            <w:vAlign w:val="center"/>
            <w:hideMark/>
          </w:tcPr>
          <w:p w14:paraId="1B6FC760"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4" w:type="dxa"/>
            <w:tcBorders>
              <w:top w:val="nil"/>
              <w:left w:val="nil"/>
              <w:bottom w:val="single" w:sz="4" w:space="0" w:color="auto"/>
              <w:right w:val="nil"/>
            </w:tcBorders>
            <w:shd w:val="clear" w:color="auto" w:fill="auto"/>
            <w:noWrap/>
            <w:vAlign w:val="center"/>
            <w:hideMark/>
          </w:tcPr>
          <w:p w14:paraId="2A407C67"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07" w:type="dxa"/>
            <w:tcBorders>
              <w:top w:val="nil"/>
              <w:left w:val="nil"/>
              <w:bottom w:val="single" w:sz="4" w:space="0" w:color="auto"/>
              <w:right w:val="nil"/>
            </w:tcBorders>
            <w:shd w:val="clear" w:color="auto" w:fill="auto"/>
            <w:noWrap/>
            <w:vAlign w:val="center"/>
            <w:hideMark/>
          </w:tcPr>
          <w:p w14:paraId="06F13CAF"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r>
      <w:tr w:rsidR="00E60DFD" w:rsidRPr="004F4108" w14:paraId="3360EA20" w14:textId="77777777" w:rsidTr="00B315AD">
        <w:trPr>
          <w:trHeight w:val="20"/>
        </w:trPr>
        <w:tc>
          <w:tcPr>
            <w:tcW w:w="2836" w:type="dxa"/>
            <w:tcBorders>
              <w:top w:val="nil"/>
              <w:left w:val="nil"/>
              <w:bottom w:val="nil"/>
              <w:right w:val="nil"/>
            </w:tcBorders>
            <w:shd w:val="clear" w:color="auto" w:fill="auto"/>
            <w:noWrap/>
            <w:vAlign w:val="center"/>
            <w:hideMark/>
          </w:tcPr>
          <w:p w14:paraId="11488B8F"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Absolute delta </w:t>
            </w:r>
          </w:p>
        </w:tc>
        <w:tc>
          <w:tcPr>
            <w:tcW w:w="1984" w:type="dxa"/>
            <w:tcBorders>
              <w:top w:val="nil"/>
              <w:left w:val="nil"/>
              <w:bottom w:val="nil"/>
              <w:right w:val="nil"/>
            </w:tcBorders>
            <w:shd w:val="clear" w:color="auto" w:fill="auto"/>
            <w:noWrap/>
            <w:vAlign w:val="center"/>
            <w:hideMark/>
          </w:tcPr>
          <w:p w14:paraId="271EB375"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1.07 [0.99-1.14]</w:t>
            </w:r>
          </w:p>
        </w:tc>
        <w:tc>
          <w:tcPr>
            <w:tcW w:w="992" w:type="dxa"/>
            <w:tcBorders>
              <w:top w:val="nil"/>
              <w:left w:val="nil"/>
              <w:bottom w:val="nil"/>
              <w:right w:val="nil"/>
            </w:tcBorders>
            <w:shd w:val="clear" w:color="auto" w:fill="auto"/>
            <w:noWrap/>
            <w:vAlign w:val="center"/>
            <w:hideMark/>
          </w:tcPr>
          <w:p w14:paraId="5FD7666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0.08</w:t>
            </w:r>
          </w:p>
        </w:tc>
        <w:tc>
          <w:tcPr>
            <w:tcW w:w="1460" w:type="dxa"/>
            <w:tcBorders>
              <w:top w:val="nil"/>
              <w:left w:val="nil"/>
              <w:bottom w:val="nil"/>
              <w:right w:val="nil"/>
            </w:tcBorders>
            <w:shd w:val="clear" w:color="auto" w:fill="auto"/>
            <w:noWrap/>
            <w:vAlign w:val="center"/>
            <w:hideMark/>
          </w:tcPr>
          <w:p w14:paraId="65810BAF"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0.81 [0.67-0.95]</w:t>
            </w:r>
          </w:p>
        </w:tc>
        <w:tc>
          <w:tcPr>
            <w:tcW w:w="1040" w:type="dxa"/>
            <w:tcBorders>
              <w:top w:val="nil"/>
              <w:left w:val="nil"/>
              <w:bottom w:val="nil"/>
              <w:right w:val="nil"/>
            </w:tcBorders>
            <w:shd w:val="clear" w:color="auto" w:fill="auto"/>
            <w:noWrap/>
            <w:vAlign w:val="center"/>
            <w:hideMark/>
          </w:tcPr>
          <w:p w14:paraId="22AA193C"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≥1.55</w:t>
            </w:r>
          </w:p>
        </w:tc>
        <w:tc>
          <w:tcPr>
            <w:tcW w:w="1044" w:type="dxa"/>
            <w:tcBorders>
              <w:top w:val="nil"/>
              <w:left w:val="nil"/>
              <w:bottom w:val="nil"/>
              <w:right w:val="nil"/>
            </w:tcBorders>
            <w:shd w:val="clear" w:color="auto" w:fill="auto"/>
            <w:noWrap/>
            <w:vAlign w:val="center"/>
            <w:hideMark/>
          </w:tcPr>
          <w:p w14:paraId="7296D269"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0.64</w:t>
            </w:r>
          </w:p>
        </w:tc>
        <w:tc>
          <w:tcPr>
            <w:tcW w:w="1007" w:type="dxa"/>
            <w:tcBorders>
              <w:top w:val="nil"/>
              <w:left w:val="nil"/>
              <w:bottom w:val="nil"/>
              <w:right w:val="nil"/>
            </w:tcBorders>
            <w:shd w:val="clear" w:color="auto" w:fill="auto"/>
            <w:noWrap/>
            <w:vAlign w:val="center"/>
            <w:hideMark/>
          </w:tcPr>
          <w:p w14:paraId="1F12E827"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0.77</w:t>
            </w:r>
          </w:p>
        </w:tc>
      </w:tr>
      <w:tr w:rsidR="00E60DFD" w:rsidRPr="004F4108" w14:paraId="0CBD628C" w14:textId="77777777" w:rsidTr="00B315AD">
        <w:trPr>
          <w:trHeight w:val="20"/>
        </w:trPr>
        <w:tc>
          <w:tcPr>
            <w:tcW w:w="2836" w:type="dxa"/>
            <w:tcBorders>
              <w:top w:val="nil"/>
              <w:left w:val="nil"/>
              <w:bottom w:val="nil"/>
              <w:right w:val="nil"/>
            </w:tcBorders>
            <w:shd w:val="clear" w:color="auto" w:fill="auto"/>
            <w:noWrap/>
            <w:vAlign w:val="center"/>
            <w:hideMark/>
          </w:tcPr>
          <w:p w14:paraId="28028BD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Percentage delta </w:t>
            </w:r>
          </w:p>
        </w:tc>
        <w:tc>
          <w:tcPr>
            <w:tcW w:w="1984" w:type="dxa"/>
            <w:tcBorders>
              <w:top w:val="nil"/>
              <w:left w:val="nil"/>
              <w:bottom w:val="nil"/>
              <w:right w:val="nil"/>
            </w:tcBorders>
            <w:shd w:val="clear" w:color="auto" w:fill="auto"/>
            <w:noWrap/>
            <w:vAlign w:val="center"/>
            <w:hideMark/>
          </w:tcPr>
          <w:p w14:paraId="04BAA1A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1.00 [1.00-1.01]</w:t>
            </w:r>
          </w:p>
        </w:tc>
        <w:tc>
          <w:tcPr>
            <w:tcW w:w="992" w:type="dxa"/>
            <w:tcBorders>
              <w:top w:val="nil"/>
              <w:left w:val="nil"/>
              <w:bottom w:val="nil"/>
              <w:right w:val="nil"/>
            </w:tcBorders>
            <w:shd w:val="clear" w:color="auto" w:fill="auto"/>
            <w:noWrap/>
            <w:vAlign w:val="center"/>
            <w:hideMark/>
          </w:tcPr>
          <w:p w14:paraId="06D742A8"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0.11</w:t>
            </w:r>
          </w:p>
        </w:tc>
        <w:tc>
          <w:tcPr>
            <w:tcW w:w="1460" w:type="dxa"/>
            <w:tcBorders>
              <w:top w:val="nil"/>
              <w:left w:val="nil"/>
              <w:bottom w:val="nil"/>
              <w:right w:val="nil"/>
            </w:tcBorders>
            <w:shd w:val="clear" w:color="auto" w:fill="auto"/>
            <w:noWrap/>
            <w:vAlign w:val="center"/>
            <w:hideMark/>
          </w:tcPr>
          <w:p w14:paraId="0B24DE1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0.70 [0.51-0.89]</w:t>
            </w:r>
          </w:p>
        </w:tc>
        <w:tc>
          <w:tcPr>
            <w:tcW w:w="1040" w:type="dxa"/>
            <w:tcBorders>
              <w:top w:val="nil"/>
              <w:left w:val="nil"/>
              <w:bottom w:val="nil"/>
              <w:right w:val="nil"/>
            </w:tcBorders>
            <w:shd w:val="clear" w:color="auto" w:fill="auto"/>
            <w:noWrap/>
            <w:vAlign w:val="center"/>
            <w:hideMark/>
          </w:tcPr>
          <w:p w14:paraId="206978B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≥46.4  </w:t>
            </w:r>
          </w:p>
        </w:tc>
        <w:tc>
          <w:tcPr>
            <w:tcW w:w="1044" w:type="dxa"/>
            <w:tcBorders>
              <w:top w:val="nil"/>
              <w:left w:val="nil"/>
              <w:bottom w:val="nil"/>
              <w:right w:val="nil"/>
            </w:tcBorders>
            <w:shd w:val="clear" w:color="auto" w:fill="auto"/>
            <w:noWrap/>
            <w:vAlign w:val="center"/>
            <w:hideMark/>
          </w:tcPr>
          <w:p w14:paraId="0947F1B3"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0.55</w:t>
            </w:r>
          </w:p>
        </w:tc>
        <w:tc>
          <w:tcPr>
            <w:tcW w:w="1007" w:type="dxa"/>
            <w:tcBorders>
              <w:top w:val="nil"/>
              <w:left w:val="nil"/>
              <w:bottom w:val="nil"/>
              <w:right w:val="nil"/>
            </w:tcBorders>
            <w:shd w:val="clear" w:color="auto" w:fill="auto"/>
            <w:noWrap/>
            <w:vAlign w:val="center"/>
            <w:hideMark/>
          </w:tcPr>
          <w:p w14:paraId="281019E0"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0.91</w:t>
            </w:r>
          </w:p>
        </w:tc>
      </w:tr>
      <w:tr w:rsidR="00E60DFD" w:rsidRPr="004F4108" w14:paraId="61D53705" w14:textId="77777777" w:rsidTr="00B315AD">
        <w:trPr>
          <w:trHeight w:val="20"/>
        </w:trPr>
        <w:tc>
          <w:tcPr>
            <w:tcW w:w="2836" w:type="dxa"/>
            <w:tcBorders>
              <w:top w:val="nil"/>
              <w:left w:val="nil"/>
              <w:bottom w:val="single" w:sz="4" w:space="0" w:color="auto"/>
              <w:right w:val="nil"/>
            </w:tcBorders>
            <w:shd w:val="clear" w:color="auto" w:fill="auto"/>
            <w:noWrap/>
            <w:vAlign w:val="center"/>
            <w:hideMark/>
          </w:tcPr>
          <w:p w14:paraId="587A42DD"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Z-score </w:t>
            </w:r>
          </w:p>
        </w:tc>
        <w:tc>
          <w:tcPr>
            <w:tcW w:w="1984" w:type="dxa"/>
            <w:tcBorders>
              <w:top w:val="nil"/>
              <w:left w:val="nil"/>
              <w:bottom w:val="single" w:sz="4" w:space="0" w:color="auto"/>
              <w:right w:val="nil"/>
            </w:tcBorders>
            <w:shd w:val="clear" w:color="auto" w:fill="auto"/>
            <w:noWrap/>
            <w:vAlign w:val="center"/>
            <w:hideMark/>
          </w:tcPr>
          <w:p w14:paraId="6564065A"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1.57 [0.91-2.79]</w:t>
            </w:r>
          </w:p>
        </w:tc>
        <w:tc>
          <w:tcPr>
            <w:tcW w:w="992" w:type="dxa"/>
            <w:tcBorders>
              <w:top w:val="nil"/>
              <w:left w:val="nil"/>
              <w:bottom w:val="single" w:sz="4" w:space="0" w:color="auto"/>
              <w:right w:val="nil"/>
            </w:tcBorders>
            <w:shd w:val="clear" w:color="auto" w:fill="auto"/>
            <w:noWrap/>
            <w:vAlign w:val="center"/>
            <w:hideMark/>
          </w:tcPr>
          <w:p w14:paraId="4954A46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0.11</w:t>
            </w:r>
          </w:p>
        </w:tc>
        <w:tc>
          <w:tcPr>
            <w:tcW w:w="1460" w:type="dxa"/>
            <w:tcBorders>
              <w:top w:val="nil"/>
              <w:left w:val="nil"/>
              <w:bottom w:val="single" w:sz="4" w:space="0" w:color="auto"/>
              <w:right w:val="nil"/>
            </w:tcBorders>
            <w:shd w:val="clear" w:color="auto" w:fill="auto"/>
            <w:noWrap/>
            <w:vAlign w:val="center"/>
            <w:hideMark/>
          </w:tcPr>
          <w:p w14:paraId="4F32F67A"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0.63 [0.46-0.81]</w:t>
            </w:r>
          </w:p>
        </w:tc>
        <w:tc>
          <w:tcPr>
            <w:tcW w:w="1040" w:type="dxa"/>
            <w:tcBorders>
              <w:top w:val="nil"/>
              <w:left w:val="nil"/>
              <w:bottom w:val="nil"/>
              <w:right w:val="nil"/>
            </w:tcBorders>
            <w:shd w:val="clear" w:color="auto" w:fill="auto"/>
            <w:noWrap/>
            <w:vAlign w:val="center"/>
            <w:hideMark/>
          </w:tcPr>
          <w:p w14:paraId="71268CF8"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≥-0.05</w:t>
            </w:r>
          </w:p>
        </w:tc>
        <w:tc>
          <w:tcPr>
            <w:tcW w:w="1044" w:type="dxa"/>
            <w:tcBorders>
              <w:top w:val="nil"/>
              <w:left w:val="nil"/>
              <w:bottom w:val="single" w:sz="4" w:space="0" w:color="auto"/>
              <w:right w:val="nil"/>
            </w:tcBorders>
            <w:shd w:val="clear" w:color="auto" w:fill="auto"/>
            <w:noWrap/>
            <w:vAlign w:val="center"/>
            <w:hideMark/>
          </w:tcPr>
          <w:p w14:paraId="6EFB0073"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0.91</w:t>
            </w:r>
          </w:p>
        </w:tc>
        <w:tc>
          <w:tcPr>
            <w:tcW w:w="1007" w:type="dxa"/>
            <w:tcBorders>
              <w:top w:val="nil"/>
              <w:left w:val="nil"/>
              <w:bottom w:val="single" w:sz="4" w:space="0" w:color="auto"/>
              <w:right w:val="nil"/>
            </w:tcBorders>
            <w:shd w:val="clear" w:color="auto" w:fill="auto"/>
            <w:noWrap/>
            <w:vAlign w:val="center"/>
            <w:hideMark/>
          </w:tcPr>
          <w:p w14:paraId="2E4D2D72"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0.36</w:t>
            </w:r>
          </w:p>
        </w:tc>
      </w:tr>
      <w:tr w:rsidR="00E60DFD" w:rsidRPr="0044138F" w14:paraId="4E9845B8" w14:textId="77777777" w:rsidTr="00B315AD">
        <w:trPr>
          <w:trHeight w:val="20"/>
        </w:trPr>
        <w:tc>
          <w:tcPr>
            <w:tcW w:w="4820" w:type="dxa"/>
            <w:gridSpan w:val="2"/>
            <w:tcBorders>
              <w:top w:val="single" w:sz="4" w:space="0" w:color="auto"/>
              <w:left w:val="nil"/>
              <w:bottom w:val="single" w:sz="4" w:space="0" w:color="auto"/>
              <w:right w:val="nil"/>
            </w:tcBorders>
            <w:shd w:val="clear" w:color="auto" w:fill="auto"/>
            <w:noWrap/>
            <w:vAlign w:val="center"/>
            <w:hideMark/>
          </w:tcPr>
          <w:p w14:paraId="4BAC9508" w14:textId="77777777" w:rsidR="00E60DFD" w:rsidRPr="004F4108" w:rsidRDefault="00E60DFD" w:rsidP="00B315AD">
            <w:pPr>
              <w:spacing w:after="0" w:line="276" w:lineRule="auto"/>
              <w:rPr>
                <w:rFonts w:eastAsia="Times New Roman" w:cstheme="minorHAnsi"/>
                <w:b/>
                <w:bCs/>
                <w:color w:val="000000"/>
                <w:sz w:val="20"/>
                <w:szCs w:val="20"/>
                <w:lang w:val="en-US" w:eastAsia="nl-NL"/>
              </w:rPr>
            </w:pPr>
            <w:r w:rsidRPr="004F4108">
              <w:rPr>
                <w:rFonts w:eastAsia="Times New Roman" w:cstheme="minorHAnsi"/>
                <w:b/>
                <w:bCs/>
                <w:color w:val="000000"/>
                <w:sz w:val="20"/>
                <w:szCs w:val="20"/>
                <w:lang w:val="en-US" w:eastAsia="nl-NL"/>
              </w:rPr>
              <w:t xml:space="preserve">GFAP in "significant" disease activity </w:t>
            </w:r>
          </w:p>
        </w:tc>
        <w:tc>
          <w:tcPr>
            <w:tcW w:w="992" w:type="dxa"/>
            <w:tcBorders>
              <w:top w:val="nil"/>
              <w:left w:val="nil"/>
              <w:bottom w:val="single" w:sz="4" w:space="0" w:color="auto"/>
              <w:right w:val="nil"/>
            </w:tcBorders>
            <w:shd w:val="clear" w:color="auto" w:fill="auto"/>
            <w:noWrap/>
            <w:vAlign w:val="center"/>
            <w:hideMark/>
          </w:tcPr>
          <w:p w14:paraId="36DE220F"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460" w:type="dxa"/>
            <w:tcBorders>
              <w:top w:val="nil"/>
              <w:left w:val="nil"/>
              <w:bottom w:val="single" w:sz="4" w:space="0" w:color="auto"/>
              <w:right w:val="nil"/>
            </w:tcBorders>
            <w:shd w:val="clear" w:color="auto" w:fill="auto"/>
            <w:noWrap/>
            <w:vAlign w:val="center"/>
            <w:hideMark/>
          </w:tcPr>
          <w:p w14:paraId="02CD5E3D"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0" w:type="dxa"/>
            <w:tcBorders>
              <w:top w:val="single" w:sz="4" w:space="0" w:color="auto"/>
              <w:left w:val="nil"/>
              <w:bottom w:val="single" w:sz="4" w:space="0" w:color="auto"/>
              <w:right w:val="nil"/>
            </w:tcBorders>
            <w:shd w:val="clear" w:color="auto" w:fill="auto"/>
            <w:noWrap/>
            <w:vAlign w:val="center"/>
            <w:hideMark/>
          </w:tcPr>
          <w:p w14:paraId="1BA4F3E6"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4" w:type="dxa"/>
            <w:tcBorders>
              <w:top w:val="nil"/>
              <w:left w:val="nil"/>
              <w:bottom w:val="single" w:sz="4" w:space="0" w:color="auto"/>
              <w:right w:val="nil"/>
            </w:tcBorders>
            <w:shd w:val="clear" w:color="auto" w:fill="auto"/>
            <w:noWrap/>
            <w:vAlign w:val="center"/>
            <w:hideMark/>
          </w:tcPr>
          <w:p w14:paraId="222D78B4"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07" w:type="dxa"/>
            <w:tcBorders>
              <w:top w:val="nil"/>
              <w:left w:val="nil"/>
              <w:bottom w:val="single" w:sz="4" w:space="0" w:color="auto"/>
              <w:right w:val="nil"/>
            </w:tcBorders>
            <w:shd w:val="clear" w:color="auto" w:fill="auto"/>
            <w:noWrap/>
            <w:vAlign w:val="center"/>
            <w:hideMark/>
          </w:tcPr>
          <w:p w14:paraId="457C5A12"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r>
      <w:tr w:rsidR="00E60DFD" w:rsidRPr="004F4108" w14:paraId="12B4CF9E" w14:textId="77777777" w:rsidTr="00B315AD">
        <w:trPr>
          <w:trHeight w:val="20"/>
        </w:trPr>
        <w:tc>
          <w:tcPr>
            <w:tcW w:w="2836" w:type="dxa"/>
            <w:tcBorders>
              <w:top w:val="nil"/>
              <w:left w:val="nil"/>
              <w:bottom w:val="nil"/>
              <w:right w:val="nil"/>
            </w:tcBorders>
            <w:shd w:val="clear" w:color="auto" w:fill="auto"/>
            <w:noWrap/>
            <w:vAlign w:val="center"/>
            <w:hideMark/>
          </w:tcPr>
          <w:p w14:paraId="42B7943D"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Absolute delta </w:t>
            </w:r>
          </w:p>
        </w:tc>
        <w:tc>
          <w:tcPr>
            <w:tcW w:w="1984" w:type="dxa"/>
            <w:tcBorders>
              <w:top w:val="nil"/>
              <w:left w:val="nil"/>
              <w:bottom w:val="nil"/>
              <w:right w:val="nil"/>
            </w:tcBorders>
            <w:shd w:val="clear" w:color="auto" w:fill="auto"/>
            <w:noWrap/>
            <w:vAlign w:val="center"/>
            <w:hideMark/>
          </w:tcPr>
          <w:p w14:paraId="17BEAD52"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1.00 [0.96-1.00]</w:t>
            </w:r>
          </w:p>
        </w:tc>
        <w:tc>
          <w:tcPr>
            <w:tcW w:w="992" w:type="dxa"/>
            <w:tcBorders>
              <w:top w:val="nil"/>
              <w:left w:val="nil"/>
              <w:bottom w:val="nil"/>
              <w:right w:val="nil"/>
            </w:tcBorders>
            <w:shd w:val="clear" w:color="auto" w:fill="auto"/>
            <w:noWrap/>
            <w:vAlign w:val="center"/>
            <w:hideMark/>
          </w:tcPr>
          <w:p w14:paraId="090BEF5F"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0.64</w:t>
            </w:r>
          </w:p>
        </w:tc>
        <w:tc>
          <w:tcPr>
            <w:tcW w:w="1460" w:type="dxa"/>
            <w:tcBorders>
              <w:top w:val="nil"/>
              <w:left w:val="nil"/>
              <w:bottom w:val="nil"/>
              <w:right w:val="nil"/>
            </w:tcBorders>
            <w:shd w:val="clear" w:color="auto" w:fill="auto"/>
            <w:noWrap/>
            <w:vAlign w:val="center"/>
            <w:hideMark/>
          </w:tcPr>
          <w:p w14:paraId="29EAB50D"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0.54 [0.33-0.75]</w:t>
            </w:r>
          </w:p>
        </w:tc>
        <w:tc>
          <w:tcPr>
            <w:tcW w:w="1040" w:type="dxa"/>
            <w:tcBorders>
              <w:top w:val="nil"/>
              <w:left w:val="nil"/>
              <w:bottom w:val="nil"/>
              <w:right w:val="nil"/>
            </w:tcBorders>
            <w:shd w:val="clear" w:color="auto" w:fill="auto"/>
            <w:noWrap/>
            <w:vAlign w:val="center"/>
            <w:hideMark/>
          </w:tcPr>
          <w:p w14:paraId="2C308DA3" w14:textId="77777777" w:rsidR="00E60DFD" w:rsidRPr="004F4108" w:rsidRDefault="00E60DFD" w:rsidP="00B315AD">
            <w:pPr>
              <w:spacing w:after="0" w:line="276" w:lineRule="auto"/>
              <w:rPr>
                <w:rFonts w:eastAsia="Times New Roman" w:cstheme="minorHAnsi"/>
                <w:color w:val="000000"/>
                <w:sz w:val="20"/>
                <w:szCs w:val="20"/>
                <w:lang w:eastAsia="nl-NL"/>
              </w:rPr>
            </w:pPr>
          </w:p>
        </w:tc>
        <w:tc>
          <w:tcPr>
            <w:tcW w:w="1044" w:type="dxa"/>
            <w:tcBorders>
              <w:top w:val="nil"/>
              <w:left w:val="nil"/>
              <w:bottom w:val="nil"/>
              <w:right w:val="nil"/>
            </w:tcBorders>
            <w:shd w:val="clear" w:color="auto" w:fill="auto"/>
            <w:noWrap/>
            <w:vAlign w:val="center"/>
            <w:hideMark/>
          </w:tcPr>
          <w:p w14:paraId="5DB67EDB" w14:textId="77777777" w:rsidR="00E60DFD" w:rsidRPr="004F4108" w:rsidRDefault="00E60DFD" w:rsidP="00B315AD">
            <w:pPr>
              <w:spacing w:after="0" w:line="276" w:lineRule="auto"/>
              <w:rPr>
                <w:rFonts w:eastAsia="Times New Roman" w:cstheme="minorHAnsi"/>
                <w:sz w:val="20"/>
                <w:szCs w:val="20"/>
                <w:lang w:eastAsia="nl-NL"/>
              </w:rPr>
            </w:pPr>
          </w:p>
        </w:tc>
        <w:tc>
          <w:tcPr>
            <w:tcW w:w="1007" w:type="dxa"/>
            <w:tcBorders>
              <w:top w:val="nil"/>
              <w:left w:val="nil"/>
              <w:bottom w:val="nil"/>
              <w:right w:val="nil"/>
            </w:tcBorders>
            <w:shd w:val="clear" w:color="auto" w:fill="auto"/>
            <w:noWrap/>
            <w:vAlign w:val="center"/>
            <w:hideMark/>
          </w:tcPr>
          <w:p w14:paraId="3D2D6CD4" w14:textId="77777777" w:rsidR="00E60DFD" w:rsidRPr="004F4108" w:rsidRDefault="00E60DFD" w:rsidP="00B315AD">
            <w:pPr>
              <w:spacing w:after="0" w:line="276" w:lineRule="auto"/>
              <w:rPr>
                <w:rFonts w:eastAsia="Times New Roman" w:cstheme="minorHAnsi"/>
                <w:sz w:val="20"/>
                <w:szCs w:val="20"/>
                <w:lang w:eastAsia="nl-NL"/>
              </w:rPr>
            </w:pPr>
          </w:p>
        </w:tc>
      </w:tr>
      <w:tr w:rsidR="00E60DFD" w:rsidRPr="004F4108" w14:paraId="2C6A1917" w14:textId="77777777" w:rsidTr="00B315AD">
        <w:trPr>
          <w:trHeight w:val="20"/>
        </w:trPr>
        <w:tc>
          <w:tcPr>
            <w:tcW w:w="2836" w:type="dxa"/>
            <w:tcBorders>
              <w:top w:val="nil"/>
              <w:left w:val="nil"/>
              <w:bottom w:val="nil"/>
              <w:right w:val="nil"/>
            </w:tcBorders>
            <w:shd w:val="clear" w:color="auto" w:fill="auto"/>
            <w:noWrap/>
            <w:vAlign w:val="center"/>
            <w:hideMark/>
          </w:tcPr>
          <w:p w14:paraId="3D8DA8A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Percentage delta </w:t>
            </w:r>
          </w:p>
        </w:tc>
        <w:tc>
          <w:tcPr>
            <w:tcW w:w="1984" w:type="dxa"/>
            <w:tcBorders>
              <w:top w:val="nil"/>
              <w:left w:val="nil"/>
              <w:bottom w:val="single" w:sz="4" w:space="0" w:color="auto"/>
              <w:right w:val="nil"/>
            </w:tcBorders>
            <w:shd w:val="clear" w:color="auto" w:fill="auto"/>
            <w:noWrap/>
            <w:vAlign w:val="center"/>
            <w:hideMark/>
          </w:tcPr>
          <w:p w14:paraId="7E8B0638"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1.00 [0.95-1.00]</w:t>
            </w:r>
          </w:p>
        </w:tc>
        <w:tc>
          <w:tcPr>
            <w:tcW w:w="992" w:type="dxa"/>
            <w:tcBorders>
              <w:top w:val="nil"/>
              <w:left w:val="nil"/>
              <w:bottom w:val="single" w:sz="4" w:space="0" w:color="auto"/>
              <w:right w:val="nil"/>
            </w:tcBorders>
            <w:shd w:val="clear" w:color="auto" w:fill="auto"/>
            <w:noWrap/>
            <w:vAlign w:val="center"/>
            <w:hideMark/>
          </w:tcPr>
          <w:p w14:paraId="367A9B77"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0.72</w:t>
            </w:r>
          </w:p>
        </w:tc>
        <w:tc>
          <w:tcPr>
            <w:tcW w:w="1460" w:type="dxa"/>
            <w:tcBorders>
              <w:top w:val="nil"/>
              <w:left w:val="nil"/>
              <w:bottom w:val="single" w:sz="4" w:space="0" w:color="auto"/>
              <w:right w:val="nil"/>
            </w:tcBorders>
            <w:shd w:val="clear" w:color="auto" w:fill="auto"/>
            <w:noWrap/>
            <w:vAlign w:val="center"/>
            <w:hideMark/>
          </w:tcPr>
          <w:p w14:paraId="18AAE74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0.51 [0.30-0.73]</w:t>
            </w:r>
          </w:p>
        </w:tc>
        <w:tc>
          <w:tcPr>
            <w:tcW w:w="1040" w:type="dxa"/>
            <w:tcBorders>
              <w:top w:val="nil"/>
              <w:left w:val="nil"/>
              <w:bottom w:val="single" w:sz="4" w:space="0" w:color="auto"/>
              <w:right w:val="nil"/>
            </w:tcBorders>
            <w:shd w:val="clear" w:color="auto" w:fill="auto"/>
            <w:noWrap/>
            <w:vAlign w:val="center"/>
            <w:hideMark/>
          </w:tcPr>
          <w:p w14:paraId="6F77F186"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c>
          <w:tcPr>
            <w:tcW w:w="1044" w:type="dxa"/>
            <w:tcBorders>
              <w:top w:val="nil"/>
              <w:left w:val="nil"/>
              <w:bottom w:val="single" w:sz="4" w:space="0" w:color="auto"/>
              <w:right w:val="nil"/>
            </w:tcBorders>
            <w:shd w:val="clear" w:color="auto" w:fill="auto"/>
            <w:noWrap/>
            <w:vAlign w:val="center"/>
            <w:hideMark/>
          </w:tcPr>
          <w:p w14:paraId="6779943E"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c>
          <w:tcPr>
            <w:tcW w:w="1007" w:type="dxa"/>
            <w:tcBorders>
              <w:top w:val="nil"/>
              <w:left w:val="nil"/>
              <w:bottom w:val="single" w:sz="4" w:space="0" w:color="auto"/>
              <w:right w:val="nil"/>
            </w:tcBorders>
            <w:shd w:val="clear" w:color="auto" w:fill="auto"/>
            <w:noWrap/>
            <w:vAlign w:val="center"/>
            <w:hideMark/>
          </w:tcPr>
          <w:p w14:paraId="3E390463"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r>
      <w:tr w:rsidR="00E60DFD" w:rsidRPr="0044138F" w14:paraId="4B25A1D9" w14:textId="77777777" w:rsidTr="00B315AD">
        <w:trPr>
          <w:trHeight w:val="20"/>
        </w:trPr>
        <w:tc>
          <w:tcPr>
            <w:tcW w:w="2836" w:type="dxa"/>
            <w:tcBorders>
              <w:top w:val="single" w:sz="4" w:space="0" w:color="auto"/>
              <w:left w:val="nil"/>
              <w:bottom w:val="single" w:sz="4" w:space="0" w:color="auto"/>
              <w:right w:val="nil"/>
            </w:tcBorders>
            <w:shd w:val="clear" w:color="auto" w:fill="auto"/>
            <w:noWrap/>
            <w:vAlign w:val="center"/>
            <w:hideMark/>
          </w:tcPr>
          <w:p w14:paraId="7D5159FF" w14:textId="77777777" w:rsidR="00E60DFD" w:rsidRPr="004F4108" w:rsidRDefault="00E60DFD" w:rsidP="00B315AD">
            <w:pPr>
              <w:spacing w:after="0" w:line="276" w:lineRule="auto"/>
              <w:rPr>
                <w:rFonts w:eastAsia="Times New Roman" w:cstheme="minorHAnsi"/>
                <w:b/>
                <w:bCs/>
                <w:color w:val="000000"/>
                <w:sz w:val="20"/>
                <w:szCs w:val="20"/>
                <w:lang w:val="en-US" w:eastAsia="nl-NL"/>
              </w:rPr>
            </w:pPr>
            <w:r w:rsidRPr="004F4108">
              <w:rPr>
                <w:rFonts w:eastAsia="Times New Roman" w:cstheme="minorHAnsi"/>
                <w:b/>
                <w:bCs/>
                <w:color w:val="000000"/>
                <w:sz w:val="20"/>
                <w:szCs w:val="20"/>
                <w:lang w:val="en-US" w:eastAsia="nl-NL"/>
              </w:rPr>
              <w:t xml:space="preserve">GFAP in "any" MRI activity </w:t>
            </w:r>
          </w:p>
        </w:tc>
        <w:tc>
          <w:tcPr>
            <w:tcW w:w="1984" w:type="dxa"/>
            <w:tcBorders>
              <w:top w:val="nil"/>
              <w:left w:val="nil"/>
              <w:bottom w:val="single" w:sz="4" w:space="0" w:color="auto"/>
              <w:right w:val="nil"/>
            </w:tcBorders>
            <w:shd w:val="clear" w:color="auto" w:fill="auto"/>
            <w:noWrap/>
            <w:vAlign w:val="center"/>
            <w:hideMark/>
          </w:tcPr>
          <w:p w14:paraId="34F69941"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992" w:type="dxa"/>
            <w:tcBorders>
              <w:top w:val="nil"/>
              <w:left w:val="nil"/>
              <w:bottom w:val="single" w:sz="4" w:space="0" w:color="auto"/>
              <w:right w:val="nil"/>
            </w:tcBorders>
            <w:shd w:val="clear" w:color="auto" w:fill="auto"/>
            <w:noWrap/>
            <w:vAlign w:val="center"/>
            <w:hideMark/>
          </w:tcPr>
          <w:p w14:paraId="736211C6"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460" w:type="dxa"/>
            <w:tcBorders>
              <w:top w:val="nil"/>
              <w:left w:val="nil"/>
              <w:bottom w:val="single" w:sz="4" w:space="0" w:color="auto"/>
              <w:right w:val="nil"/>
            </w:tcBorders>
            <w:shd w:val="clear" w:color="auto" w:fill="auto"/>
            <w:noWrap/>
            <w:vAlign w:val="center"/>
            <w:hideMark/>
          </w:tcPr>
          <w:p w14:paraId="1450DDDB"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0" w:type="dxa"/>
            <w:tcBorders>
              <w:top w:val="nil"/>
              <w:left w:val="nil"/>
              <w:bottom w:val="single" w:sz="4" w:space="0" w:color="auto"/>
              <w:right w:val="nil"/>
            </w:tcBorders>
            <w:shd w:val="clear" w:color="auto" w:fill="auto"/>
            <w:noWrap/>
            <w:vAlign w:val="center"/>
            <w:hideMark/>
          </w:tcPr>
          <w:p w14:paraId="7D5BD706"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44" w:type="dxa"/>
            <w:tcBorders>
              <w:top w:val="nil"/>
              <w:left w:val="nil"/>
              <w:bottom w:val="single" w:sz="4" w:space="0" w:color="auto"/>
              <w:right w:val="nil"/>
            </w:tcBorders>
            <w:shd w:val="clear" w:color="auto" w:fill="auto"/>
            <w:noWrap/>
            <w:vAlign w:val="center"/>
            <w:hideMark/>
          </w:tcPr>
          <w:p w14:paraId="4754F16C"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1007" w:type="dxa"/>
            <w:tcBorders>
              <w:top w:val="nil"/>
              <w:left w:val="nil"/>
              <w:bottom w:val="single" w:sz="4" w:space="0" w:color="auto"/>
              <w:right w:val="nil"/>
            </w:tcBorders>
            <w:shd w:val="clear" w:color="auto" w:fill="auto"/>
            <w:noWrap/>
            <w:vAlign w:val="center"/>
            <w:hideMark/>
          </w:tcPr>
          <w:p w14:paraId="20BE99F9" w14:textId="77777777" w:rsidR="00E60DFD" w:rsidRPr="004F4108" w:rsidRDefault="00E60DFD"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r>
      <w:tr w:rsidR="00E60DFD" w:rsidRPr="004F4108" w14:paraId="5F980D14" w14:textId="77777777" w:rsidTr="00B315AD">
        <w:trPr>
          <w:trHeight w:val="20"/>
        </w:trPr>
        <w:tc>
          <w:tcPr>
            <w:tcW w:w="2836" w:type="dxa"/>
            <w:tcBorders>
              <w:top w:val="nil"/>
              <w:left w:val="nil"/>
              <w:bottom w:val="nil"/>
              <w:right w:val="nil"/>
            </w:tcBorders>
            <w:shd w:val="clear" w:color="auto" w:fill="auto"/>
            <w:noWrap/>
            <w:vAlign w:val="center"/>
            <w:hideMark/>
          </w:tcPr>
          <w:p w14:paraId="7DBEEB1A"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Absolute delta</w:t>
            </w:r>
          </w:p>
        </w:tc>
        <w:tc>
          <w:tcPr>
            <w:tcW w:w="1984" w:type="dxa"/>
            <w:tcBorders>
              <w:top w:val="nil"/>
              <w:left w:val="nil"/>
              <w:bottom w:val="nil"/>
              <w:right w:val="nil"/>
            </w:tcBorders>
            <w:shd w:val="clear" w:color="auto" w:fill="auto"/>
            <w:noWrap/>
            <w:vAlign w:val="center"/>
            <w:hideMark/>
          </w:tcPr>
          <w:p w14:paraId="204E4C84"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1.00 [0.96-1.06]</w:t>
            </w:r>
          </w:p>
        </w:tc>
        <w:tc>
          <w:tcPr>
            <w:tcW w:w="992" w:type="dxa"/>
            <w:tcBorders>
              <w:top w:val="nil"/>
              <w:left w:val="nil"/>
              <w:bottom w:val="nil"/>
              <w:right w:val="nil"/>
            </w:tcBorders>
            <w:shd w:val="clear" w:color="auto" w:fill="auto"/>
            <w:noWrap/>
            <w:vAlign w:val="center"/>
            <w:hideMark/>
          </w:tcPr>
          <w:p w14:paraId="76DA3865"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0.94</w:t>
            </w:r>
          </w:p>
        </w:tc>
        <w:tc>
          <w:tcPr>
            <w:tcW w:w="1460" w:type="dxa"/>
            <w:tcBorders>
              <w:top w:val="nil"/>
              <w:left w:val="nil"/>
              <w:bottom w:val="nil"/>
              <w:right w:val="nil"/>
            </w:tcBorders>
            <w:shd w:val="clear" w:color="auto" w:fill="auto"/>
            <w:noWrap/>
            <w:vAlign w:val="center"/>
            <w:hideMark/>
          </w:tcPr>
          <w:p w14:paraId="2CB26FBB"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0.54 [0.32-0.77]</w:t>
            </w:r>
          </w:p>
        </w:tc>
        <w:tc>
          <w:tcPr>
            <w:tcW w:w="1040" w:type="dxa"/>
            <w:tcBorders>
              <w:top w:val="nil"/>
              <w:left w:val="nil"/>
              <w:bottom w:val="nil"/>
              <w:right w:val="nil"/>
            </w:tcBorders>
            <w:shd w:val="clear" w:color="auto" w:fill="auto"/>
            <w:noWrap/>
            <w:vAlign w:val="center"/>
            <w:hideMark/>
          </w:tcPr>
          <w:p w14:paraId="54752848" w14:textId="77777777" w:rsidR="00E60DFD" w:rsidRPr="004F4108" w:rsidRDefault="00E60DFD" w:rsidP="00B315AD">
            <w:pPr>
              <w:spacing w:after="0" w:line="276" w:lineRule="auto"/>
              <w:rPr>
                <w:rFonts w:eastAsia="Times New Roman" w:cstheme="minorHAnsi"/>
                <w:color w:val="000000"/>
                <w:sz w:val="20"/>
                <w:szCs w:val="20"/>
                <w:lang w:eastAsia="nl-NL"/>
              </w:rPr>
            </w:pPr>
          </w:p>
        </w:tc>
        <w:tc>
          <w:tcPr>
            <w:tcW w:w="1044" w:type="dxa"/>
            <w:tcBorders>
              <w:top w:val="nil"/>
              <w:left w:val="nil"/>
              <w:bottom w:val="nil"/>
              <w:right w:val="nil"/>
            </w:tcBorders>
            <w:shd w:val="clear" w:color="auto" w:fill="auto"/>
            <w:noWrap/>
            <w:vAlign w:val="center"/>
            <w:hideMark/>
          </w:tcPr>
          <w:p w14:paraId="2D9739B5" w14:textId="77777777" w:rsidR="00E60DFD" w:rsidRPr="004F4108" w:rsidRDefault="00E60DFD" w:rsidP="00B315AD">
            <w:pPr>
              <w:spacing w:after="0" w:line="276" w:lineRule="auto"/>
              <w:rPr>
                <w:rFonts w:eastAsia="Times New Roman" w:cstheme="minorHAnsi"/>
                <w:sz w:val="20"/>
                <w:szCs w:val="20"/>
                <w:lang w:eastAsia="nl-NL"/>
              </w:rPr>
            </w:pPr>
          </w:p>
        </w:tc>
        <w:tc>
          <w:tcPr>
            <w:tcW w:w="1007" w:type="dxa"/>
            <w:tcBorders>
              <w:top w:val="nil"/>
              <w:left w:val="nil"/>
              <w:bottom w:val="nil"/>
              <w:right w:val="nil"/>
            </w:tcBorders>
            <w:shd w:val="clear" w:color="auto" w:fill="auto"/>
            <w:noWrap/>
            <w:vAlign w:val="center"/>
            <w:hideMark/>
          </w:tcPr>
          <w:p w14:paraId="1D8DAFA5" w14:textId="77777777" w:rsidR="00E60DFD" w:rsidRPr="004F4108" w:rsidRDefault="00E60DFD" w:rsidP="00B315AD">
            <w:pPr>
              <w:spacing w:after="0" w:line="276" w:lineRule="auto"/>
              <w:rPr>
                <w:rFonts w:eastAsia="Times New Roman" w:cstheme="minorHAnsi"/>
                <w:sz w:val="20"/>
                <w:szCs w:val="20"/>
                <w:lang w:eastAsia="nl-NL"/>
              </w:rPr>
            </w:pPr>
          </w:p>
        </w:tc>
      </w:tr>
      <w:tr w:rsidR="00E60DFD" w:rsidRPr="004F4108" w14:paraId="6ACA6D70" w14:textId="77777777" w:rsidTr="00B315AD">
        <w:trPr>
          <w:trHeight w:val="20"/>
        </w:trPr>
        <w:tc>
          <w:tcPr>
            <w:tcW w:w="2836" w:type="dxa"/>
            <w:tcBorders>
              <w:top w:val="nil"/>
              <w:left w:val="nil"/>
              <w:bottom w:val="nil"/>
              <w:right w:val="nil"/>
            </w:tcBorders>
            <w:shd w:val="clear" w:color="auto" w:fill="auto"/>
            <w:noWrap/>
            <w:vAlign w:val="center"/>
            <w:hideMark/>
          </w:tcPr>
          <w:p w14:paraId="673AA4AF"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Percentage delta </w:t>
            </w:r>
          </w:p>
        </w:tc>
        <w:tc>
          <w:tcPr>
            <w:tcW w:w="1984" w:type="dxa"/>
            <w:tcBorders>
              <w:top w:val="nil"/>
              <w:left w:val="nil"/>
              <w:bottom w:val="single" w:sz="4" w:space="0" w:color="auto"/>
              <w:right w:val="nil"/>
            </w:tcBorders>
            <w:shd w:val="clear" w:color="auto" w:fill="auto"/>
            <w:noWrap/>
            <w:vAlign w:val="center"/>
            <w:hideMark/>
          </w:tcPr>
          <w:p w14:paraId="4FCCC768"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0.99 [0.95-1.04]</w:t>
            </w:r>
          </w:p>
        </w:tc>
        <w:tc>
          <w:tcPr>
            <w:tcW w:w="992" w:type="dxa"/>
            <w:tcBorders>
              <w:top w:val="nil"/>
              <w:left w:val="nil"/>
              <w:bottom w:val="single" w:sz="4" w:space="0" w:color="auto"/>
              <w:right w:val="nil"/>
            </w:tcBorders>
            <w:shd w:val="clear" w:color="auto" w:fill="auto"/>
            <w:noWrap/>
            <w:vAlign w:val="center"/>
            <w:hideMark/>
          </w:tcPr>
          <w:p w14:paraId="7E0AC7F4"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0.62</w:t>
            </w:r>
          </w:p>
        </w:tc>
        <w:tc>
          <w:tcPr>
            <w:tcW w:w="1460" w:type="dxa"/>
            <w:tcBorders>
              <w:top w:val="nil"/>
              <w:left w:val="nil"/>
              <w:bottom w:val="single" w:sz="4" w:space="0" w:color="auto"/>
              <w:right w:val="nil"/>
            </w:tcBorders>
            <w:shd w:val="clear" w:color="auto" w:fill="auto"/>
            <w:noWrap/>
            <w:vAlign w:val="center"/>
            <w:hideMark/>
          </w:tcPr>
          <w:p w14:paraId="7EA5E069"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0.50 [0.28-0.72]</w:t>
            </w:r>
          </w:p>
        </w:tc>
        <w:tc>
          <w:tcPr>
            <w:tcW w:w="1040" w:type="dxa"/>
            <w:tcBorders>
              <w:top w:val="nil"/>
              <w:left w:val="nil"/>
              <w:bottom w:val="single" w:sz="4" w:space="0" w:color="auto"/>
              <w:right w:val="nil"/>
            </w:tcBorders>
            <w:shd w:val="clear" w:color="auto" w:fill="auto"/>
            <w:noWrap/>
            <w:vAlign w:val="center"/>
            <w:hideMark/>
          </w:tcPr>
          <w:p w14:paraId="3C9F1741"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c>
          <w:tcPr>
            <w:tcW w:w="1044" w:type="dxa"/>
            <w:tcBorders>
              <w:top w:val="nil"/>
              <w:left w:val="nil"/>
              <w:bottom w:val="single" w:sz="4" w:space="0" w:color="auto"/>
              <w:right w:val="nil"/>
            </w:tcBorders>
            <w:shd w:val="clear" w:color="auto" w:fill="auto"/>
            <w:noWrap/>
            <w:vAlign w:val="center"/>
            <w:hideMark/>
          </w:tcPr>
          <w:p w14:paraId="3E4BDCE0"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c>
          <w:tcPr>
            <w:tcW w:w="1007" w:type="dxa"/>
            <w:tcBorders>
              <w:top w:val="nil"/>
              <w:left w:val="nil"/>
              <w:bottom w:val="single" w:sz="4" w:space="0" w:color="auto"/>
              <w:right w:val="nil"/>
            </w:tcBorders>
            <w:shd w:val="clear" w:color="auto" w:fill="auto"/>
            <w:noWrap/>
            <w:vAlign w:val="center"/>
            <w:hideMark/>
          </w:tcPr>
          <w:p w14:paraId="7F65430E" w14:textId="77777777" w:rsidR="00E60DFD" w:rsidRPr="004F4108" w:rsidRDefault="00E60DFD"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w:t>
            </w:r>
          </w:p>
        </w:tc>
      </w:tr>
      <w:tr w:rsidR="00E60DFD" w:rsidRPr="0044138F" w14:paraId="7E728113" w14:textId="77777777" w:rsidTr="00B315AD">
        <w:trPr>
          <w:trHeight w:val="77"/>
        </w:trPr>
        <w:tc>
          <w:tcPr>
            <w:tcW w:w="10363" w:type="dxa"/>
            <w:gridSpan w:val="7"/>
            <w:tcBorders>
              <w:top w:val="single" w:sz="4" w:space="0" w:color="auto"/>
              <w:left w:val="nil"/>
              <w:bottom w:val="nil"/>
              <w:right w:val="nil"/>
            </w:tcBorders>
            <w:shd w:val="clear" w:color="auto" w:fill="auto"/>
            <w:vAlign w:val="center"/>
            <w:hideMark/>
          </w:tcPr>
          <w:p w14:paraId="72D55D8B" w14:textId="77777777" w:rsidR="00E60DFD" w:rsidRPr="004F4108" w:rsidRDefault="00E60DFD" w:rsidP="00B315AD">
            <w:pPr>
              <w:spacing w:after="0" w:line="276" w:lineRule="auto"/>
              <w:jc w:val="both"/>
              <w:rPr>
                <w:rFonts w:eastAsia="Times New Roman" w:cstheme="minorHAnsi"/>
                <w:color w:val="000000"/>
                <w:sz w:val="20"/>
                <w:szCs w:val="20"/>
                <w:lang w:val="en-US" w:eastAsia="nl-NL"/>
              </w:rPr>
            </w:pPr>
            <w:r w:rsidRPr="004F4108">
              <w:rPr>
                <w:rFonts w:eastAsia="Times New Roman" w:cstheme="minorHAnsi"/>
                <w:color w:val="000000"/>
                <w:sz w:val="18"/>
                <w:szCs w:val="18"/>
                <w:lang w:val="en-US" w:eastAsia="nl-NL"/>
              </w:rPr>
              <w:t xml:space="preserve">Delta NfL and delta GFAP was defined as the absolute change in NfL and GFAP levels compared to the previous measurement at the time of first activity versus at last sampling in patient without activity. “Significant” disease activity was defined as any confirmed relapse and/or “significant” MRI activity (≥3 new T2 lesions or ≥2 contrast-enhancing lesions on brain MRI).  "Any" MRI activity was defined as any new T2 lesions, contrast-enhancing lesions or enlarged T2 lesions in addition "significant" disease activity. *P-value from logistic regression. **Cut-off values were calculated univariate using Youden’s J statistic and not corrected for body mass index. </w:t>
            </w:r>
            <w:r w:rsidRPr="004F4108">
              <w:rPr>
                <w:rFonts w:eastAsia="Times New Roman" w:cstheme="minorHAnsi"/>
                <w:color w:val="000000"/>
                <w:sz w:val="18"/>
                <w:szCs w:val="16"/>
                <w:lang w:val="en-US" w:eastAsia="nl-NL"/>
              </w:rPr>
              <w:t>NfL = Neurofilament light chain, GFAP = Glial Fibrillary Acidic Protein, AUC = Area under the Curve.</w:t>
            </w:r>
          </w:p>
        </w:tc>
      </w:tr>
    </w:tbl>
    <w:p w14:paraId="2FA210E7" w14:textId="08BBE983" w:rsidR="003C4C95" w:rsidRDefault="003C4C95" w:rsidP="00E1684F">
      <w:pPr>
        <w:rPr>
          <w:rFonts w:cstheme="minorHAnsi"/>
          <w:lang w:val="en-US"/>
        </w:rPr>
      </w:pPr>
    </w:p>
    <w:p w14:paraId="2696F82F" w14:textId="3B3A3E0C" w:rsidR="00505539" w:rsidRPr="004F4108" w:rsidRDefault="00505539" w:rsidP="003C4C95">
      <w:pPr>
        <w:spacing w:after="0" w:line="240" w:lineRule="auto"/>
        <w:rPr>
          <w:rFonts w:cstheme="minorHAnsi"/>
          <w:lang w:val="en-US"/>
        </w:rPr>
      </w:pPr>
    </w:p>
    <w:sectPr w:rsidR="00505539" w:rsidRPr="004F410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A91B3" w14:textId="77777777" w:rsidR="009C64BE" w:rsidRDefault="009C64BE" w:rsidP="009C64BE">
      <w:pPr>
        <w:spacing w:after="0" w:line="240" w:lineRule="auto"/>
      </w:pPr>
      <w:r>
        <w:separator/>
      </w:r>
    </w:p>
  </w:endnote>
  <w:endnote w:type="continuationSeparator" w:id="0">
    <w:p w14:paraId="10874AE9" w14:textId="77777777" w:rsidR="009C64BE" w:rsidRDefault="009C64BE" w:rsidP="009C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018294256"/>
      <w:docPartObj>
        <w:docPartGallery w:val="Page Numbers (Bottom of Page)"/>
        <w:docPartUnique/>
      </w:docPartObj>
    </w:sdtPr>
    <w:sdtEndPr/>
    <w:sdtContent>
      <w:p w14:paraId="3DA8AA23" w14:textId="206C0D99" w:rsidR="009C64BE" w:rsidRPr="000661DB" w:rsidRDefault="009C64BE">
        <w:pPr>
          <w:pStyle w:val="Voettekst"/>
          <w:jc w:val="right"/>
          <w:rPr>
            <w:rFonts w:ascii="Times New Roman" w:hAnsi="Times New Roman" w:cs="Times New Roman"/>
            <w:sz w:val="20"/>
            <w:szCs w:val="20"/>
          </w:rPr>
        </w:pPr>
        <w:r w:rsidRPr="000661DB">
          <w:rPr>
            <w:rFonts w:ascii="Times New Roman" w:hAnsi="Times New Roman" w:cs="Times New Roman"/>
            <w:sz w:val="20"/>
            <w:szCs w:val="20"/>
          </w:rPr>
          <w:fldChar w:fldCharType="begin"/>
        </w:r>
        <w:r w:rsidRPr="000661DB">
          <w:rPr>
            <w:rFonts w:ascii="Times New Roman" w:hAnsi="Times New Roman" w:cs="Times New Roman"/>
            <w:sz w:val="20"/>
            <w:szCs w:val="20"/>
          </w:rPr>
          <w:instrText>PAGE   \* MERGEFORMAT</w:instrText>
        </w:r>
        <w:r w:rsidRPr="000661DB">
          <w:rPr>
            <w:rFonts w:ascii="Times New Roman" w:hAnsi="Times New Roman" w:cs="Times New Roman"/>
            <w:sz w:val="20"/>
            <w:szCs w:val="20"/>
          </w:rPr>
          <w:fldChar w:fldCharType="separate"/>
        </w:r>
        <w:r w:rsidRPr="000661DB">
          <w:rPr>
            <w:rFonts w:ascii="Times New Roman" w:hAnsi="Times New Roman" w:cs="Times New Roman"/>
            <w:sz w:val="20"/>
            <w:szCs w:val="20"/>
          </w:rPr>
          <w:t>2</w:t>
        </w:r>
        <w:r w:rsidRPr="000661DB">
          <w:rPr>
            <w:rFonts w:ascii="Times New Roman" w:hAnsi="Times New Roman" w:cs="Times New Roman"/>
            <w:sz w:val="20"/>
            <w:szCs w:val="20"/>
          </w:rPr>
          <w:fldChar w:fldCharType="end"/>
        </w:r>
      </w:p>
    </w:sdtContent>
  </w:sdt>
  <w:p w14:paraId="3A1F769A" w14:textId="77777777" w:rsidR="009C64BE" w:rsidRDefault="009C64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0275E" w14:textId="77777777" w:rsidR="009C64BE" w:rsidRDefault="009C64BE" w:rsidP="009C64BE">
      <w:pPr>
        <w:spacing w:after="0" w:line="240" w:lineRule="auto"/>
      </w:pPr>
      <w:r>
        <w:separator/>
      </w:r>
    </w:p>
  </w:footnote>
  <w:footnote w:type="continuationSeparator" w:id="0">
    <w:p w14:paraId="607E7540" w14:textId="77777777" w:rsidR="009C64BE" w:rsidRDefault="009C64BE" w:rsidP="009C6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u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07C03"/>
    <w:rsid w:val="0000356D"/>
    <w:rsid w:val="00007C03"/>
    <w:rsid w:val="000661DB"/>
    <w:rsid w:val="00083AC7"/>
    <w:rsid w:val="000A7372"/>
    <w:rsid w:val="000B7B9F"/>
    <w:rsid w:val="001234FF"/>
    <w:rsid w:val="0015771E"/>
    <w:rsid w:val="0017126B"/>
    <w:rsid w:val="00172A5C"/>
    <w:rsid w:val="001A71D9"/>
    <w:rsid w:val="001B614E"/>
    <w:rsid w:val="00207831"/>
    <w:rsid w:val="002251A6"/>
    <w:rsid w:val="00225B02"/>
    <w:rsid w:val="00226DBE"/>
    <w:rsid w:val="00253309"/>
    <w:rsid w:val="002B7AB6"/>
    <w:rsid w:val="002D3A0A"/>
    <w:rsid w:val="003044A9"/>
    <w:rsid w:val="00321628"/>
    <w:rsid w:val="00332745"/>
    <w:rsid w:val="00333230"/>
    <w:rsid w:val="0033340D"/>
    <w:rsid w:val="00333AFB"/>
    <w:rsid w:val="00342088"/>
    <w:rsid w:val="003557A7"/>
    <w:rsid w:val="00363802"/>
    <w:rsid w:val="003A75F5"/>
    <w:rsid w:val="003C4C95"/>
    <w:rsid w:val="003D7A3C"/>
    <w:rsid w:val="0042575D"/>
    <w:rsid w:val="00430E2A"/>
    <w:rsid w:val="0044138F"/>
    <w:rsid w:val="00476272"/>
    <w:rsid w:val="00493987"/>
    <w:rsid w:val="004A2BDF"/>
    <w:rsid w:val="004D0B3F"/>
    <w:rsid w:val="004E10E2"/>
    <w:rsid w:val="004F4108"/>
    <w:rsid w:val="00505539"/>
    <w:rsid w:val="00506189"/>
    <w:rsid w:val="0051215C"/>
    <w:rsid w:val="005147C8"/>
    <w:rsid w:val="00577B99"/>
    <w:rsid w:val="005B2AF3"/>
    <w:rsid w:val="005B4C01"/>
    <w:rsid w:val="005E4B36"/>
    <w:rsid w:val="00607BB1"/>
    <w:rsid w:val="00621FAF"/>
    <w:rsid w:val="0064372F"/>
    <w:rsid w:val="00656A89"/>
    <w:rsid w:val="00675C30"/>
    <w:rsid w:val="00691420"/>
    <w:rsid w:val="00696655"/>
    <w:rsid w:val="006E1286"/>
    <w:rsid w:val="006F6F06"/>
    <w:rsid w:val="0075489D"/>
    <w:rsid w:val="00766637"/>
    <w:rsid w:val="00796817"/>
    <w:rsid w:val="007B21E9"/>
    <w:rsid w:val="007B7E72"/>
    <w:rsid w:val="007D0955"/>
    <w:rsid w:val="007D4A34"/>
    <w:rsid w:val="007F481A"/>
    <w:rsid w:val="00816CDD"/>
    <w:rsid w:val="00821D64"/>
    <w:rsid w:val="00840A00"/>
    <w:rsid w:val="0086156A"/>
    <w:rsid w:val="00885DEA"/>
    <w:rsid w:val="00891C3B"/>
    <w:rsid w:val="008E285E"/>
    <w:rsid w:val="008E50D7"/>
    <w:rsid w:val="0090230F"/>
    <w:rsid w:val="00903CE4"/>
    <w:rsid w:val="00915C38"/>
    <w:rsid w:val="00944185"/>
    <w:rsid w:val="0097073F"/>
    <w:rsid w:val="009B2FA0"/>
    <w:rsid w:val="009B60D0"/>
    <w:rsid w:val="009C64BE"/>
    <w:rsid w:val="009E211E"/>
    <w:rsid w:val="009F619E"/>
    <w:rsid w:val="00A0327C"/>
    <w:rsid w:val="00A53291"/>
    <w:rsid w:val="00A96166"/>
    <w:rsid w:val="00AD3036"/>
    <w:rsid w:val="00AF4F93"/>
    <w:rsid w:val="00B244D3"/>
    <w:rsid w:val="00B42813"/>
    <w:rsid w:val="00B608FF"/>
    <w:rsid w:val="00B65638"/>
    <w:rsid w:val="00BA29FA"/>
    <w:rsid w:val="00BA6A58"/>
    <w:rsid w:val="00BB0BD6"/>
    <w:rsid w:val="00BB7EB2"/>
    <w:rsid w:val="00BC3084"/>
    <w:rsid w:val="00BC7F3A"/>
    <w:rsid w:val="00C77795"/>
    <w:rsid w:val="00CF0BFA"/>
    <w:rsid w:val="00D66FC4"/>
    <w:rsid w:val="00DA5710"/>
    <w:rsid w:val="00DF6498"/>
    <w:rsid w:val="00E1684F"/>
    <w:rsid w:val="00E366D2"/>
    <w:rsid w:val="00E55BEF"/>
    <w:rsid w:val="00E60DFD"/>
    <w:rsid w:val="00E7597B"/>
    <w:rsid w:val="00ED1E93"/>
    <w:rsid w:val="00EE671D"/>
    <w:rsid w:val="00EF12D0"/>
    <w:rsid w:val="00F4090B"/>
    <w:rsid w:val="00F459DD"/>
    <w:rsid w:val="00F64E00"/>
    <w:rsid w:val="00FA4542"/>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157B39F"/>
  <w15:chartTrackingRefBased/>
  <w15:docId w15:val="{4FFDF1A8-1E67-4A79-AFEA-689CBC6C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75F5"/>
    <w:pPr>
      <w:spacing w:after="160" w:line="259" w:lineRule="auto"/>
    </w:pPr>
    <w:rPr>
      <w:rFonts w:asciiTheme="minorHAnsi" w:eastAsiaTheme="minorHAnsi" w:hAnsiTheme="minorHAnsi" w:cstheme="minorBidi"/>
      <w:kern w:val="0"/>
      <w:sz w:val="22"/>
      <w:szCs w:val="22"/>
      <w14:ligatures w14:val="none"/>
    </w:rPr>
  </w:style>
  <w:style w:type="paragraph" w:styleId="Kop1">
    <w:name w:val="heading 1"/>
    <w:basedOn w:val="Standaard"/>
    <w:next w:val="Standaard"/>
    <w:link w:val="Kop1Char"/>
    <w:autoRedefine/>
    <w:uiPriority w:val="1"/>
    <w:qFormat/>
    <w:rsid w:val="00DF6498"/>
    <w:pPr>
      <w:keepNext/>
      <w:spacing w:before="240" w:after="60" w:line="288" w:lineRule="auto"/>
      <w:outlineLvl w:val="0"/>
    </w:pPr>
    <w:rPr>
      <w:rFonts w:ascii="Trebuchet MS" w:eastAsiaTheme="majorEastAsia" w:hAnsi="Trebuchet MS" w:cstheme="majorBidi"/>
      <w:b/>
      <w:bCs/>
      <w:kern w:val="32"/>
      <w:sz w:val="28"/>
      <w:szCs w:val="32"/>
      <w14:ligatures w14:val="standardContextual"/>
    </w:rPr>
  </w:style>
  <w:style w:type="paragraph" w:styleId="Kop2">
    <w:name w:val="heading 2"/>
    <w:basedOn w:val="Standaard"/>
    <w:next w:val="Standaard"/>
    <w:link w:val="Kop2Char"/>
    <w:autoRedefine/>
    <w:uiPriority w:val="1"/>
    <w:qFormat/>
    <w:rsid w:val="00E55BEF"/>
    <w:pPr>
      <w:keepNext/>
      <w:spacing w:before="180" w:after="60" w:line="288" w:lineRule="auto"/>
      <w:outlineLvl w:val="1"/>
    </w:pPr>
    <w:rPr>
      <w:rFonts w:ascii="Trebuchet MS" w:eastAsia="Times New Roman" w:hAnsi="Trebuchet MS" w:cs="Times New Roman"/>
      <w:bCs/>
      <w:iCs/>
      <w:kern w:val="2"/>
      <w:sz w:val="24"/>
      <w:szCs w:val="28"/>
      <w14:ligatures w14:val="standardContextual"/>
    </w:rPr>
  </w:style>
  <w:style w:type="paragraph" w:styleId="Kop3">
    <w:name w:val="heading 3"/>
    <w:basedOn w:val="Standaard"/>
    <w:next w:val="Standaard"/>
    <w:link w:val="Kop3Char"/>
    <w:autoRedefine/>
    <w:uiPriority w:val="1"/>
    <w:unhideWhenUsed/>
    <w:qFormat/>
    <w:rsid w:val="00DF6498"/>
    <w:pPr>
      <w:keepNext/>
      <w:spacing w:before="120" w:after="60" w:line="288" w:lineRule="auto"/>
      <w:contextualSpacing/>
      <w:outlineLvl w:val="2"/>
    </w:pPr>
    <w:rPr>
      <w:rFonts w:ascii="Trebuchet MS" w:eastAsia="Times New Roman" w:hAnsi="Trebuchet MS" w:cs="Times New Roman"/>
      <w:b/>
      <w:bCs/>
      <w:smallCaps/>
      <w:kern w:val="2"/>
      <w:szCs w:val="26"/>
      <w14:ligatures w14:val="standardContextual"/>
    </w:rPr>
  </w:style>
  <w:style w:type="paragraph" w:styleId="Kop4">
    <w:name w:val="heading 4"/>
    <w:basedOn w:val="Standaard"/>
    <w:next w:val="Standaard"/>
    <w:link w:val="Kop4Char"/>
    <w:autoRedefine/>
    <w:uiPriority w:val="1"/>
    <w:unhideWhenUsed/>
    <w:rsid w:val="005B2AF3"/>
    <w:pPr>
      <w:keepNext/>
      <w:spacing w:before="60" w:after="0" w:line="288" w:lineRule="auto"/>
      <w:outlineLvl w:val="3"/>
    </w:pPr>
    <w:rPr>
      <w:rFonts w:ascii="Trebuchet MS" w:eastAsiaTheme="minorEastAsia" w:hAnsi="Trebuchet MS"/>
      <w:b/>
      <w:bCs/>
      <w:kern w:val="2"/>
      <w:sz w:val="20"/>
      <w:szCs w:val="28"/>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line="288" w:lineRule="auto"/>
      <w:jc w:val="center"/>
      <w:outlineLvl w:val="0"/>
    </w:pPr>
    <w:rPr>
      <w:rFonts w:ascii="Trebuchet MS" w:eastAsiaTheme="majorEastAsia" w:hAnsi="Trebuchet MS" w:cstheme="majorBidi"/>
      <w:b/>
      <w:bCs/>
      <w:kern w:val="28"/>
      <w:sz w:val="32"/>
      <w:szCs w:val="32"/>
      <w14:ligatures w14:val="standardContextual"/>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line="288" w:lineRule="auto"/>
      <w:jc w:val="center"/>
      <w:outlineLvl w:val="1"/>
    </w:pPr>
    <w:rPr>
      <w:rFonts w:ascii="Trebuchet MS" w:eastAsia="Times New Roman" w:hAnsi="Trebuchet MS" w:cs="Times New Roman"/>
      <w:kern w:val="2"/>
      <w:sz w:val="24"/>
      <w:szCs w:val="24"/>
      <w14:ligatures w14:val="standardContextual"/>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spacing w:after="0" w:line="288" w:lineRule="auto"/>
      <w:ind w:left="708"/>
    </w:pPr>
    <w:rPr>
      <w:rFonts w:ascii="Trebuchet MS" w:eastAsia="Calibri" w:hAnsi="Trebuchet MS" w:cs="Times New Roman"/>
      <w:kern w:val="2"/>
      <w:sz w:val="20"/>
      <w:szCs w:val="20"/>
      <w14:ligatures w14:val="standardContextual"/>
    </w:r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line="288" w:lineRule="auto"/>
    </w:pPr>
    <w:rPr>
      <w:rFonts w:ascii="Trebuchet MS" w:eastAsia="Calibri" w:hAnsi="Trebuchet MS" w:cs="Times New Roman"/>
      <w:kern w:val="2"/>
      <w:sz w:val="20"/>
      <w:lang w:eastAsia="nl-NL"/>
      <w14:ligatures w14:val="standardContextual"/>
    </w:rPr>
  </w:style>
  <w:style w:type="paragraph" w:styleId="Lijstopsomteken">
    <w:name w:val="List Bullet"/>
    <w:basedOn w:val="Standaard"/>
    <w:autoRedefine/>
    <w:uiPriority w:val="3"/>
    <w:qFormat/>
    <w:rsid w:val="005B2AF3"/>
    <w:pPr>
      <w:numPr>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2">
    <w:name w:val="List Bullet 2"/>
    <w:basedOn w:val="Standaard"/>
    <w:autoRedefine/>
    <w:uiPriority w:val="3"/>
    <w:unhideWhenUsed/>
    <w:rsid w:val="005B2AF3"/>
    <w:pPr>
      <w:numPr>
        <w:ilvl w:val="1"/>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3">
    <w:name w:val="List Bullet 3"/>
    <w:basedOn w:val="Standaard"/>
    <w:autoRedefine/>
    <w:uiPriority w:val="3"/>
    <w:unhideWhenUsed/>
    <w:rsid w:val="005B2AF3"/>
    <w:pPr>
      <w:numPr>
        <w:ilvl w:val="2"/>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
    <w:name w:val="List"/>
    <w:basedOn w:val="Standaard"/>
    <w:autoRedefine/>
    <w:uiPriority w:val="99"/>
    <w:semiHidden/>
    <w:unhideWhenUsed/>
    <w:qFormat/>
    <w:rsid w:val="005B2AF3"/>
    <w:pPr>
      <w:numPr>
        <w:numId w:val="18"/>
      </w:numPr>
      <w:spacing w:before="20" w:after="20" w:line="288" w:lineRule="auto"/>
    </w:pPr>
    <w:rPr>
      <w:rFonts w:ascii="Trebuchet MS" w:eastAsia="Calibri" w:hAnsi="Trebuchet MS" w:cs="Times New Roman"/>
      <w:kern w:val="2"/>
      <w:sz w:val="20"/>
      <w:szCs w:val="20"/>
      <w14:ligatures w14:val="standardContextual"/>
    </w:rPr>
  </w:style>
  <w:style w:type="paragraph" w:styleId="Lijstnummering3">
    <w:name w:val="List Number 3"/>
    <w:basedOn w:val="Standaard"/>
    <w:uiPriority w:val="4"/>
    <w:unhideWhenUsed/>
    <w:rsid w:val="005B2AF3"/>
    <w:pPr>
      <w:numPr>
        <w:ilvl w:val="2"/>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styleId="Lijstnummering2">
    <w:name w:val="List Number 2"/>
    <w:basedOn w:val="Standaard"/>
    <w:uiPriority w:val="4"/>
    <w:unhideWhenUsed/>
    <w:rsid w:val="005B2AF3"/>
    <w:pPr>
      <w:numPr>
        <w:ilvl w:val="1"/>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line="288" w:lineRule="auto"/>
      <w:ind w:left="864" w:right="864"/>
      <w:jc w:val="center"/>
    </w:pPr>
    <w:rPr>
      <w:rFonts w:ascii="Trebuchet MS" w:eastAsia="Calibri" w:hAnsi="Trebuchet MS" w:cs="Times New Roman"/>
      <w:i/>
      <w:iCs/>
      <w:color w:val="404040" w:themeColor="text1" w:themeTint="BF"/>
      <w:kern w:val="2"/>
      <w:sz w:val="20"/>
      <w:szCs w:val="20"/>
      <w14:ligatures w14:val="standardContextual"/>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paragraph" w:customStyle="1" w:styleId="EndNoteBibliography">
    <w:name w:val="EndNote Bibliography"/>
    <w:basedOn w:val="Standaard"/>
    <w:link w:val="EndNoteBibliographyChar"/>
    <w:rsid w:val="003A75F5"/>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3A75F5"/>
    <w:rPr>
      <w:rFonts w:eastAsiaTheme="minorHAnsi" w:cs="Calibri"/>
      <w:noProof/>
      <w:kern w:val="0"/>
      <w:sz w:val="22"/>
      <w:szCs w:val="22"/>
      <w:lang w:val="en-US"/>
      <w14:ligatures w14:val="none"/>
    </w:rPr>
  </w:style>
  <w:style w:type="paragraph" w:customStyle="1" w:styleId="EndNoteBibliographyTitle">
    <w:name w:val="EndNote Bibliography Title"/>
    <w:basedOn w:val="Standaard"/>
    <w:link w:val="EndNoteBibliographyTitleChar"/>
    <w:rsid w:val="002B7AB6"/>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2B7AB6"/>
    <w:rPr>
      <w:rFonts w:eastAsiaTheme="minorHAnsi" w:cs="Calibri"/>
      <w:noProof/>
      <w:kern w:val="0"/>
      <w:sz w:val="22"/>
      <w:szCs w:val="22"/>
      <w:lang w:val="en-US"/>
      <w14:ligatures w14:val="none"/>
    </w:rPr>
  </w:style>
  <w:style w:type="paragraph" w:styleId="Revisie">
    <w:name w:val="Revision"/>
    <w:hidden/>
    <w:uiPriority w:val="99"/>
    <w:semiHidden/>
    <w:rsid w:val="009C64BE"/>
    <w:rPr>
      <w:rFonts w:asciiTheme="minorHAnsi" w:eastAsiaTheme="minorHAnsi" w:hAnsiTheme="minorHAnsi" w:cstheme="minorBidi"/>
      <w:kern w:val="0"/>
      <w:sz w:val="22"/>
      <w:szCs w:val="22"/>
      <w14:ligatures w14:val="none"/>
    </w:rPr>
  </w:style>
  <w:style w:type="paragraph" w:styleId="Koptekst">
    <w:name w:val="header"/>
    <w:basedOn w:val="Standaard"/>
    <w:link w:val="KoptekstChar"/>
    <w:uiPriority w:val="99"/>
    <w:unhideWhenUsed/>
    <w:rsid w:val="009C64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64BE"/>
    <w:rPr>
      <w:rFonts w:asciiTheme="minorHAnsi" w:eastAsiaTheme="minorHAnsi" w:hAnsiTheme="minorHAnsi" w:cstheme="minorBidi"/>
      <w:kern w:val="0"/>
      <w:sz w:val="22"/>
      <w:szCs w:val="22"/>
      <w14:ligatures w14:val="none"/>
    </w:rPr>
  </w:style>
  <w:style w:type="paragraph" w:styleId="Voettekst">
    <w:name w:val="footer"/>
    <w:basedOn w:val="Standaard"/>
    <w:link w:val="VoettekstChar"/>
    <w:uiPriority w:val="99"/>
    <w:unhideWhenUsed/>
    <w:rsid w:val="009C64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64BE"/>
    <w:rPr>
      <w:rFonts w:asciiTheme="minorHAnsi" w:eastAsiaTheme="minorHAnsi" w:hAnsiTheme="minorHAnsi" w:cstheme="minorBidi"/>
      <w:kern w:val="0"/>
      <w:sz w:val="22"/>
      <w:szCs w:val="22"/>
      <w14:ligatures w14:val="none"/>
    </w:rPr>
  </w:style>
  <w:style w:type="character" w:styleId="Hyperlink">
    <w:name w:val="Hyperlink"/>
    <w:basedOn w:val="Standaardalinea-lettertype"/>
    <w:uiPriority w:val="99"/>
    <w:unhideWhenUsed/>
    <w:rsid w:val="00E7597B"/>
    <w:rPr>
      <w:color w:val="0000FF"/>
      <w:u w:val="single"/>
    </w:rPr>
  </w:style>
  <w:style w:type="character" w:styleId="Onopgelostemelding">
    <w:name w:val="Unresolved Mention"/>
    <w:basedOn w:val="Standaardalinea-lettertype"/>
    <w:uiPriority w:val="99"/>
    <w:semiHidden/>
    <w:unhideWhenUsed/>
    <w:rsid w:val="002D3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78056">
      <w:bodyDiv w:val="1"/>
      <w:marLeft w:val="0"/>
      <w:marRight w:val="0"/>
      <w:marTop w:val="0"/>
      <w:marBottom w:val="0"/>
      <w:divBdr>
        <w:top w:val="none" w:sz="0" w:space="0" w:color="auto"/>
        <w:left w:val="none" w:sz="0" w:space="0" w:color="auto"/>
        <w:bottom w:val="none" w:sz="0" w:space="0" w:color="auto"/>
        <w:right w:val="none" w:sz="0" w:space="0" w:color="auto"/>
      </w:divBdr>
      <w:divsChild>
        <w:div w:id="2135905232">
          <w:marLeft w:val="0"/>
          <w:marRight w:val="0"/>
          <w:marTop w:val="0"/>
          <w:marBottom w:val="0"/>
          <w:divBdr>
            <w:top w:val="none" w:sz="0" w:space="0" w:color="auto"/>
            <w:left w:val="none" w:sz="0" w:space="0" w:color="auto"/>
            <w:bottom w:val="none" w:sz="0" w:space="0" w:color="auto"/>
            <w:right w:val="none" w:sz="0" w:space="0" w:color="auto"/>
          </w:divBdr>
          <w:divsChild>
            <w:div w:id="1522861300">
              <w:marLeft w:val="0"/>
              <w:marRight w:val="0"/>
              <w:marTop w:val="0"/>
              <w:marBottom w:val="0"/>
              <w:divBdr>
                <w:top w:val="none" w:sz="0" w:space="0" w:color="auto"/>
                <w:left w:val="none" w:sz="0" w:space="0" w:color="auto"/>
                <w:bottom w:val="none" w:sz="0" w:space="0" w:color="auto"/>
                <w:right w:val="none" w:sz="0" w:space="0" w:color="auto"/>
              </w:divBdr>
              <w:divsChild>
                <w:div w:id="1867477322">
                  <w:marLeft w:val="0"/>
                  <w:marRight w:val="0"/>
                  <w:marTop w:val="0"/>
                  <w:marBottom w:val="0"/>
                  <w:divBdr>
                    <w:top w:val="none" w:sz="0" w:space="0" w:color="auto"/>
                    <w:left w:val="none" w:sz="0" w:space="0" w:color="auto"/>
                    <w:bottom w:val="none" w:sz="0" w:space="0" w:color="auto"/>
                    <w:right w:val="none" w:sz="0" w:space="0" w:color="auto"/>
                  </w:divBdr>
                  <w:divsChild>
                    <w:div w:id="174655324">
                      <w:marLeft w:val="0"/>
                      <w:marRight w:val="0"/>
                      <w:marTop w:val="0"/>
                      <w:marBottom w:val="0"/>
                      <w:divBdr>
                        <w:top w:val="none" w:sz="0" w:space="0" w:color="auto"/>
                        <w:left w:val="none" w:sz="0" w:space="0" w:color="auto"/>
                        <w:bottom w:val="none" w:sz="0" w:space="0" w:color="auto"/>
                        <w:right w:val="none" w:sz="0" w:space="0" w:color="auto"/>
                      </w:divBdr>
                      <w:divsChild>
                        <w:div w:id="884946578">
                          <w:marLeft w:val="0"/>
                          <w:marRight w:val="0"/>
                          <w:marTop w:val="0"/>
                          <w:marBottom w:val="0"/>
                          <w:divBdr>
                            <w:top w:val="none" w:sz="0" w:space="0" w:color="auto"/>
                            <w:left w:val="none" w:sz="0" w:space="0" w:color="auto"/>
                            <w:bottom w:val="none" w:sz="0" w:space="0" w:color="auto"/>
                            <w:right w:val="none" w:sz="0" w:space="0" w:color="auto"/>
                          </w:divBdr>
                          <w:divsChild>
                            <w:div w:id="138919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265115">
      <w:bodyDiv w:val="1"/>
      <w:marLeft w:val="0"/>
      <w:marRight w:val="0"/>
      <w:marTop w:val="0"/>
      <w:marBottom w:val="0"/>
      <w:divBdr>
        <w:top w:val="none" w:sz="0" w:space="0" w:color="auto"/>
        <w:left w:val="none" w:sz="0" w:space="0" w:color="auto"/>
        <w:bottom w:val="none" w:sz="0" w:space="0" w:color="auto"/>
        <w:right w:val="none" w:sz="0" w:space="0" w:color="auto"/>
      </w:divBdr>
    </w:div>
    <w:div w:id="853231095">
      <w:bodyDiv w:val="1"/>
      <w:marLeft w:val="0"/>
      <w:marRight w:val="0"/>
      <w:marTop w:val="0"/>
      <w:marBottom w:val="0"/>
      <w:divBdr>
        <w:top w:val="none" w:sz="0" w:space="0" w:color="auto"/>
        <w:left w:val="none" w:sz="0" w:space="0" w:color="auto"/>
        <w:bottom w:val="none" w:sz="0" w:space="0" w:color="auto"/>
        <w:right w:val="none" w:sz="0" w:space="0" w:color="auto"/>
      </w:divBdr>
    </w:div>
    <w:div w:id="950893657">
      <w:bodyDiv w:val="1"/>
      <w:marLeft w:val="0"/>
      <w:marRight w:val="0"/>
      <w:marTop w:val="0"/>
      <w:marBottom w:val="0"/>
      <w:divBdr>
        <w:top w:val="none" w:sz="0" w:space="0" w:color="auto"/>
        <w:left w:val="none" w:sz="0" w:space="0" w:color="auto"/>
        <w:bottom w:val="none" w:sz="0" w:space="0" w:color="auto"/>
        <w:right w:val="none" w:sz="0" w:space="0" w:color="auto"/>
      </w:divBdr>
      <w:divsChild>
        <w:div w:id="500972409">
          <w:marLeft w:val="0"/>
          <w:marRight w:val="0"/>
          <w:marTop w:val="0"/>
          <w:marBottom w:val="0"/>
          <w:divBdr>
            <w:top w:val="none" w:sz="0" w:space="0" w:color="auto"/>
            <w:left w:val="none" w:sz="0" w:space="0" w:color="auto"/>
            <w:bottom w:val="none" w:sz="0" w:space="0" w:color="auto"/>
            <w:right w:val="none" w:sz="0" w:space="0" w:color="auto"/>
          </w:divBdr>
          <w:divsChild>
            <w:div w:id="1058820015">
              <w:marLeft w:val="0"/>
              <w:marRight w:val="0"/>
              <w:marTop w:val="0"/>
              <w:marBottom w:val="0"/>
              <w:divBdr>
                <w:top w:val="none" w:sz="0" w:space="0" w:color="auto"/>
                <w:left w:val="none" w:sz="0" w:space="0" w:color="auto"/>
                <w:bottom w:val="none" w:sz="0" w:space="0" w:color="auto"/>
                <w:right w:val="none" w:sz="0" w:space="0" w:color="auto"/>
              </w:divBdr>
              <w:divsChild>
                <w:div w:id="726493700">
                  <w:marLeft w:val="0"/>
                  <w:marRight w:val="0"/>
                  <w:marTop w:val="0"/>
                  <w:marBottom w:val="0"/>
                  <w:divBdr>
                    <w:top w:val="none" w:sz="0" w:space="0" w:color="auto"/>
                    <w:left w:val="none" w:sz="0" w:space="0" w:color="auto"/>
                    <w:bottom w:val="none" w:sz="0" w:space="0" w:color="auto"/>
                    <w:right w:val="none" w:sz="0" w:space="0" w:color="auto"/>
                  </w:divBdr>
                  <w:divsChild>
                    <w:div w:id="2054841329">
                      <w:marLeft w:val="0"/>
                      <w:marRight w:val="0"/>
                      <w:marTop w:val="0"/>
                      <w:marBottom w:val="0"/>
                      <w:divBdr>
                        <w:top w:val="none" w:sz="0" w:space="0" w:color="auto"/>
                        <w:left w:val="none" w:sz="0" w:space="0" w:color="auto"/>
                        <w:bottom w:val="none" w:sz="0" w:space="0" w:color="auto"/>
                        <w:right w:val="none" w:sz="0" w:space="0" w:color="auto"/>
                      </w:divBdr>
                      <w:divsChild>
                        <w:div w:id="1486429663">
                          <w:marLeft w:val="0"/>
                          <w:marRight w:val="0"/>
                          <w:marTop w:val="0"/>
                          <w:marBottom w:val="0"/>
                          <w:divBdr>
                            <w:top w:val="none" w:sz="0" w:space="0" w:color="auto"/>
                            <w:left w:val="none" w:sz="0" w:space="0" w:color="auto"/>
                            <w:bottom w:val="none" w:sz="0" w:space="0" w:color="auto"/>
                            <w:right w:val="none" w:sz="0" w:space="0" w:color="auto"/>
                          </w:divBdr>
                          <w:divsChild>
                            <w:div w:id="11620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8294F4-869C-4EA8-B169-ABC2E7ED0A5A}">
  <ds:schemaRefs>
    <ds:schemaRef ds:uri="http://schemas.openxmlformats.org/officeDocument/2006/bibliography"/>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4.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1515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Wessels, M.H.J. (Mark)</dc:creator>
  <cp:keywords/>
  <dc:description/>
  <cp:lastModifiedBy>Wessels, M.H.J. (Mark)</cp:lastModifiedBy>
  <cp:revision>4</cp:revision>
  <dcterms:created xsi:type="dcterms:W3CDTF">2025-05-13T08:13:00Z</dcterms:created>
  <dcterms:modified xsi:type="dcterms:W3CDTF">2025-05-13T08:24:00Z</dcterms:modified>
</cp:coreProperties>
</file>