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E510D" w14:textId="6651557D" w:rsidR="00C57549" w:rsidRPr="00FE3738" w:rsidRDefault="00C57549" w:rsidP="00FE3738">
      <w:pPr>
        <w:spacing w:line="480" w:lineRule="auto"/>
        <w:rPr>
          <w:sz w:val="22"/>
          <w:szCs w:val="22"/>
        </w:rPr>
      </w:pPr>
    </w:p>
    <w:tbl>
      <w:tblPr>
        <w:tblStyle w:val="Grigliatabella"/>
        <w:tblpPr w:leftFromText="141" w:rightFromText="141" w:horzAnchor="margin" w:tblpX="-142" w:tblpY="1562"/>
        <w:tblW w:w="14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2835"/>
        <w:gridCol w:w="2835"/>
        <w:gridCol w:w="2835"/>
        <w:gridCol w:w="2977"/>
        <w:gridCol w:w="2835"/>
      </w:tblGrid>
      <w:tr w:rsidR="00FE3738" w:rsidRPr="006F1907" w14:paraId="74E14201" w14:textId="77777777" w:rsidTr="006F1907">
        <w:trPr>
          <w:gridBefore w:val="1"/>
          <w:wBefore w:w="142" w:type="dxa"/>
          <w:trHeight w:val="568"/>
        </w:trPr>
        <w:tc>
          <w:tcPr>
            <w:tcW w:w="2835" w:type="dxa"/>
            <w:tcBorders>
              <w:bottom w:val="single" w:sz="4" w:space="0" w:color="auto"/>
            </w:tcBorders>
          </w:tcPr>
          <w:p w14:paraId="1647FC60" w14:textId="77777777" w:rsidR="00FE3738" w:rsidRPr="006F1907" w:rsidRDefault="00FE3738" w:rsidP="006F1907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F190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Outcome</w:t>
            </w:r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  <w:vAlign w:val="center"/>
          </w:tcPr>
          <w:p w14:paraId="62A9A366" w14:textId="77777777" w:rsidR="00FE3738" w:rsidRPr="006F1907" w:rsidRDefault="00FE3738" w:rsidP="006F190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F190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3-month response rate</w:t>
            </w:r>
          </w:p>
        </w:tc>
        <w:tc>
          <w:tcPr>
            <w:tcW w:w="5812" w:type="dxa"/>
            <w:gridSpan w:val="2"/>
            <w:tcBorders>
              <w:bottom w:val="single" w:sz="4" w:space="0" w:color="auto"/>
            </w:tcBorders>
            <w:vAlign w:val="center"/>
          </w:tcPr>
          <w:p w14:paraId="20EE668F" w14:textId="77777777" w:rsidR="00FE3738" w:rsidRPr="006F1907" w:rsidRDefault="00FE3738" w:rsidP="006F190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F190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6-month response rate</w:t>
            </w:r>
          </w:p>
        </w:tc>
      </w:tr>
      <w:tr w:rsidR="00FE3738" w:rsidRPr="00986202" w14:paraId="674B6E8D" w14:textId="77777777" w:rsidTr="006F1907">
        <w:trPr>
          <w:trHeight w:val="1133"/>
        </w:trPr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1A33" w14:textId="46788240" w:rsidR="00FE3738" w:rsidRPr="006F1907" w:rsidRDefault="00FE3738" w:rsidP="006F1907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F190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Patient population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D757" w14:textId="19E3F462" w:rsidR="00FE3738" w:rsidRPr="00FE3738" w:rsidRDefault="00FE3738" w:rsidP="00BC267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E3738">
              <w:rPr>
                <w:rFonts w:ascii="Times New Roman" w:hAnsi="Times New Roman" w:cs="Times New Roman"/>
                <w:color w:val="000000" w:themeColor="text1"/>
              </w:rPr>
              <w:t xml:space="preserve">Patients (n = 553) who received treatment for </w:t>
            </w:r>
            <w:r w:rsidR="00A242E8" w:rsidRPr="00A242E8">
              <w:rPr>
                <w:rFonts w:ascii="Times New Roman" w:hAnsi="Times New Roman" w:cs="Times New Roman"/>
                <w:color w:val="000000" w:themeColor="text1"/>
                <w:u w:val="single"/>
              </w:rPr>
              <w:t>&gt;</w:t>
            </w:r>
            <w:r w:rsidRPr="00FE3738">
              <w:rPr>
                <w:rFonts w:ascii="Times New Roman" w:hAnsi="Times New Roman" w:cs="Times New Roman"/>
                <w:color w:val="000000" w:themeColor="text1"/>
              </w:rPr>
              <w:t xml:space="preserve">3 months but </w:t>
            </w:r>
            <w:r w:rsidR="00A242E8">
              <w:rPr>
                <w:rFonts w:ascii="Times New Roman" w:hAnsi="Times New Roman" w:cs="Times New Roman"/>
                <w:color w:val="000000" w:themeColor="text1"/>
              </w:rPr>
              <w:t>&lt;</w:t>
            </w:r>
            <w:r w:rsidRPr="00FE3738">
              <w:rPr>
                <w:rFonts w:ascii="Times New Roman" w:hAnsi="Times New Roman" w:cs="Times New Roman"/>
                <w:color w:val="000000" w:themeColor="text1"/>
              </w:rPr>
              <w:t xml:space="preserve">12 months, excluding the 572 patients who completed </w:t>
            </w:r>
            <w:r w:rsidRPr="00FE3738">
              <w:rPr>
                <w:rFonts w:ascii="Times New Roman" w:hAnsi="Times New Roman" w:cs="Times New Roman"/>
                <w:color w:val="000000" w:themeColor="text1"/>
                <w:u w:val="single"/>
              </w:rPr>
              <w:t>&gt;</w:t>
            </w:r>
            <w:r w:rsidRPr="00FE3738">
              <w:rPr>
                <w:rFonts w:ascii="Times New Roman" w:hAnsi="Times New Roman" w:cs="Times New Roman"/>
                <w:color w:val="000000" w:themeColor="text1"/>
              </w:rPr>
              <w:t>12 months of treatment.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0303" w14:textId="204716E0" w:rsidR="00FE3738" w:rsidRPr="00FE3738" w:rsidRDefault="00FE3738" w:rsidP="00BC267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Patients (n=</w:t>
            </w:r>
            <w:r w:rsidRPr="00FE3738">
              <w:rPr>
                <w:rFonts w:ascii="Times New Roman" w:hAnsi="Times New Roman" w:cs="Times New Roman"/>
                <w:color w:val="000000" w:themeColor="text1"/>
              </w:rPr>
              <w:t xml:space="preserve"> 572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  <w:r w:rsidRPr="00FE3738">
              <w:rPr>
                <w:rFonts w:ascii="Times New Roman" w:hAnsi="Times New Roman" w:cs="Times New Roman"/>
                <w:color w:val="000000" w:themeColor="text1"/>
              </w:rPr>
              <w:t xml:space="preserve"> who completed </w:t>
            </w:r>
            <w:r w:rsidRPr="00FE3738">
              <w:rPr>
                <w:rFonts w:ascii="Times New Roman" w:hAnsi="Times New Roman" w:cs="Times New Roman"/>
                <w:color w:val="000000" w:themeColor="text1"/>
                <w:u w:val="single"/>
              </w:rPr>
              <w:t>&gt;</w:t>
            </w:r>
            <w:r w:rsidRPr="00FE3738">
              <w:rPr>
                <w:rFonts w:ascii="Times New Roman" w:hAnsi="Times New Roman" w:cs="Times New Roman"/>
                <w:color w:val="000000" w:themeColor="text1"/>
              </w:rPr>
              <w:t>12 months of treatment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90B2" w14:textId="727BF9A4" w:rsidR="00FE3738" w:rsidRPr="00FE3738" w:rsidRDefault="00FE3738" w:rsidP="00BC267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E3738">
              <w:rPr>
                <w:rFonts w:ascii="Times New Roman" w:hAnsi="Times New Roman" w:cs="Times New Roman"/>
                <w:color w:val="000000" w:themeColor="text1"/>
              </w:rPr>
              <w:t xml:space="preserve">Patients (n = </w:t>
            </w:r>
            <w:r>
              <w:rPr>
                <w:rFonts w:ascii="Times New Roman" w:hAnsi="Times New Roman" w:cs="Times New Roman"/>
                <w:color w:val="000000" w:themeColor="text1"/>
              </w:rPr>
              <w:t>309</w:t>
            </w:r>
            <w:r w:rsidRPr="00FE3738">
              <w:rPr>
                <w:rFonts w:ascii="Times New Roman" w:hAnsi="Times New Roman" w:cs="Times New Roman"/>
                <w:color w:val="000000" w:themeColor="text1"/>
              </w:rPr>
              <w:t xml:space="preserve">) who received treatment for </w:t>
            </w:r>
            <w:r w:rsidR="00A242E8" w:rsidRPr="00A242E8">
              <w:rPr>
                <w:rFonts w:ascii="Times New Roman" w:hAnsi="Times New Roman" w:cs="Times New Roman"/>
                <w:color w:val="000000" w:themeColor="text1"/>
                <w:u w:val="single"/>
              </w:rPr>
              <w:t>&gt;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FE3738">
              <w:rPr>
                <w:rFonts w:ascii="Times New Roman" w:hAnsi="Times New Roman" w:cs="Times New Roman"/>
                <w:color w:val="000000" w:themeColor="text1"/>
              </w:rPr>
              <w:t xml:space="preserve"> months but </w:t>
            </w:r>
            <w:r w:rsidR="00A242E8">
              <w:rPr>
                <w:rFonts w:ascii="Times New Roman" w:hAnsi="Times New Roman" w:cs="Times New Roman"/>
                <w:color w:val="000000" w:themeColor="text1"/>
              </w:rPr>
              <w:t>&lt;</w:t>
            </w:r>
            <w:r w:rsidRPr="00FE3738">
              <w:rPr>
                <w:rFonts w:ascii="Times New Roman" w:hAnsi="Times New Roman" w:cs="Times New Roman"/>
                <w:color w:val="000000" w:themeColor="text1"/>
              </w:rPr>
              <w:t xml:space="preserve">12 months, excluding the 572 patients who completed </w:t>
            </w:r>
            <w:r w:rsidRPr="00FE3738">
              <w:rPr>
                <w:rFonts w:ascii="Times New Roman" w:hAnsi="Times New Roman" w:cs="Times New Roman"/>
                <w:color w:val="000000" w:themeColor="text1"/>
                <w:u w:val="single"/>
              </w:rPr>
              <w:t>&gt;</w:t>
            </w:r>
            <w:r w:rsidRPr="00FE3738">
              <w:rPr>
                <w:rFonts w:ascii="Times New Roman" w:hAnsi="Times New Roman" w:cs="Times New Roman"/>
                <w:color w:val="000000" w:themeColor="text1"/>
              </w:rPr>
              <w:t>12 months of treatment.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8F5D2" w14:textId="46F39851" w:rsidR="00FE3738" w:rsidRPr="00FE3738" w:rsidRDefault="00FE3738" w:rsidP="00BC267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Patients (n=</w:t>
            </w:r>
            <w:r w:rsidRPr="00FE3738">
              <w:rPr>
                <w:rFonts w:ascii="Times New Roman" w:hAnsi="Times New Roman" w:cs="Times New Roman"/>
                <w:color w:val="000000" w:themeColor="text1"/>
              </w:rPr>
              <w:t xml:space="preserve"> 572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  <w:r w:rsidRPr="00FE3738">
              <w:rPr>
                <w:rFonts w:ascii="Times New Roman" w:hAnsi="Times New Roman" w:cs="Times New Roman"/>
                <w:color w:val="000000" w:themeColor="text1"/>
              </w:rPr>
              <w:t xml:space="preserve"> who completed </w:t>
            </w:r>
            <w:r w:rsidRPr="00FE3738">
              <w:rPr>
                <w:rFonts w:ascii="Times New Roman" w:hAnsi="Times New Roman" w:cs="Times New Roman"/>
                <w:color w:val="000000" w:themeColor="text1"/>
                <w:u w:val="single"/>
              </w:rPr>
              <w:t>&gt;</w:t>
            </w:r>
            <w:r w:rsidRPr="00FE3738">
              <w:rPr>
                <w:rFonts w:ascii="Times New Roman" w:hAnsi="Times New Roman" w:cs="Times New Roman"/>
                <w:color w:val="000000" w:themeColor="text1"/>
              </w:rPr>
              <w:t>12 months of treatment</w:t>
            </w:r>
          </w:p>
        </w:tc>
      </w:tr>
      <w:tr w:rsidR="00FE3738" w:rsidRPr="00FE3738" w14:paraId="31EEF1E8" w14:textId="77777777" w:rsidTr="006F1907">
        <w:trPr>
          <w:gridBefore w:val="1"/>
          <w:wBefore w:w="142" w:type="dxa"/>
          <w:trHeight w:val="568"/>
        </w:trPr>
        <w:tc>
          <w:tcPr>
            <w:tcW w:w="2835" w:type="dxa"/>
            <w:tcBorders>
              <w:top w:val="single" w:sz="4" w:space="0" w:color="auto"/>
            </w:tcBorders>
          </w:tcPr>
          <w:p w14:paraId="53DCFB67" w14:textId="77777777" w:rsidR="00FE3738" w:rsidRPr="006F1907" w:rsidRDefault="00FE3738" w:rsidP="006F1907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F190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Non-responders</w:t>
            </w:r>
            <w:r w:rsidRPr="00986202">
              <w:rPr>
                <w:rFonts w:ascii="Times New Roman" w:hAnsi="Times New Roman" w:cs="Times New Roman"/>
                <w:color w:val="000000" w:themeColor="text1"/>
              </w:rPr>
              <w:t>, n (%)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FA572A3" w14:textId="77777777" w:rsidR="00FE3738" w:rsidRPr="00FE3738" w:rsidRDefault="00FE3738" w:rsidP="00BC267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E3738">
              <w:rPr>
                <w:rFonts w:ascii="Times New Roman" w:hAnsi="Times New Roman" w:cs="Times New Roman"/>
                <w:color w:val="000000" w:themeColor="text1"/>
              </w:rPr>
              <w:t>146 (26.4%)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92BB758" w14:textId="77777777" w:rsidR="00FE3738" w:rsidRPr="00FE3738" w:rsidRDefault="00FE3738" w:rsidP="00BC267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E3738">
              <w:rPr>
                <w:rFonts w:ascii="Times New Roman" w:hAnsi="Times New Roman" w:cs="Times New Roman"/>
                <w:color w:val="000000" w:themeColor="text1"/>
              </w:rPr>
              <w:t>193 (33.7%)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4D25ACE5" w14:textId="77777777" w:rsidR="00FE3738" w:rsidRPr="00FE3738" w:rsidRDefault="00FE3738" w:rsidP="00BC267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E3738">
              <w:rPr>
                <w:rFonts w:ascii="Times New Roman" w:hAnsi="Times New Roman" w:cs="Times New Roman"/>
                <w:color w:val="000000" w:themeColor="text1"/>
              </w:rPr>
              <w:t>90 (29.2%)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966A5AF" w14:textId="77777777" w:rsidR="00FE3738" w:rsidRPr="00FE3738" w:rsidRDefault="00FE3738" w:rsidP="00BC267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E3738">
              <w:rPr>
                <w:rFonts w:ascii="Times New Roman" w:hAnsi="Times New Roman" w:cs="Times New Roman"/>
                <w:color w:val="000000" w:themeColor="text1"/>
              </w:rPr>
              <w:t>185 (32.3%)</w:t>
            </w:r>
          </w:p>
        </w:tc>
      </w:tr>
      <w:tr w:rsidR="00FE3738" w:rsidRPr="00FE3738" w14:paraId="30167A35" w14:textId="77777777" w:rsidTr="006F1907">
        <w:trPr>
          <w:gridBefore w:val="1"/>
          <w:wBefore w:w="142" w:type="dxa"/>
          <w:trHeight w:val="568"/>
        </w:trPr>
        <w:tc>
          <w:tcPr>
            <w:tcW w:w="2835" w:type="dxa"/>
          </w:tcPr>
          <w:p w14:paraId="36C32820" w14:textId="77777777" w:rsidR="00FE3738" w:rsidRPr="006F1907" w:rsidRDefault="00FE3738" w:rsidP="006F1907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F190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Responders</w:t>
            </w:r>
            <w:r w:rsidRPr="00986202">
              <w:rPr>
                <w:rFonts w:ascii="Times New Roman" w:hAnsi="Times New Roman" w:cs="Times New Roman"/>
                <w:color w:val="000000" w:themeColor="text1"/>
              </w:rPr>
              <w:t>, n (%)</w:t>
            </w:r>
          </w:p>
        </w:tc>
        <w:tc>
          <w:tcPr>
            <w:tcW w:w="2835" w:type="dxa"/>
          </w:tcPr>
          <w:p w14:paraId="77E71B1A" w14:textId="77777777" w:rsidR="00FE3738" w:rsidRPr="00FE3738" w:rsidRDefault="00FE3738" w:rsidP="00BC267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E3738">
              <w:rPr>
                <w:rFonts w:ascii="Times New Roman" w:hAnsi="Times New Roman" w:cs="Times New Roman"/>
                <w:color w:val="000000" w:themeColor="text1"/>
              </w:rPr>
              <w:t>192 (73.6%)</w:t>
            </w:r>
          </w:p>
        </w:tc>
        <w:tc>
          <w:tcPr>
            <w:tcW w:w="2835" w:type="dxa"/>
          </w:tcPr>
          <w:p w14:paraId="7807BF96" w14:textId="77777777" w:rsidR="00FE3738" w:rsidRPr="00FE3738" w:rsidRDefault="00FE3738" w:rsidP="00BC267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E3738">
              <w:rPr>
                <w:rFonts w:ascii="Times New Roman" w:hAnsi="Times New Roman" w:cs="Times New Roman"/>
                <w:color w:val="000000" w:themeColor="text1"/>
              </w:rPr>
              <w:t>221 (66.3%)</w:t>
            </w:r>
          </w:p>
        </w:tc>
        <w:tc>
          <w:tcPr>
            <w:tcW w:w="2977" w:type="dxa"/>
          </w:tcPr>
          <w:p w14:paraId="5C4DC32B" w14:textId="77777777" w:rsidR="00FE3738" w:rsidRPr="00FE3738" w:rsidRDefault="00FE3738" w:rsidP="00BC267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E3738">
              <w:rPr>
                <w:rFonts w:ascii="Times New Roman" w:hAnsi="Times New Roman" w:cs="Times New Roman"/>
                <w:color w:val="000000" w:themeColor="text1"/>
              </w:rPr>
              <w:t>105 (70.8%)</w:t>
            </w:r>
          </w:p>
        </w:tc>
        <w:tc>
          <w:tcPr>
            <w:tcW w:w="2835" w:type="dxa"/>
          </w:tcPr>
          <w:p w14:paraId="2E453532" w14:textId="77777777" w:rsidR="00FE3738" w:rsidRPr="00FE3738" w:rsidRDefault="00FE3738" w:rsidP="00BC267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E3738">
              <w:rPr>
                <w:rFonts w:ascii="Times New Roman" w:hAnsi="Times New Roman" w:cs="Times New Roman"/>
                <w:color w:val="000000" w:themeColor="text1"/>
              </w:rPr>
              <w:t>387 (67.7%)</w:t>
            </w:r>
          </w:p>
        </w:tc>
      </w:tr>
      <w:tr w:rsidR="00FE3738" w:rsidRPr="00FE3738" w14:paraId="698D49DC" w14:textId="77777777" w:rsidTr="006F1907">
        <w:trPr>
          <w:gridBefore w:val="1"/>
          <w:wBefore w:w="142" w:type="dxa"/>
          <w:trHeight w:val="568"/>
        </w:trPr>
        <w:tc>
          <w:tcPr>
            <w:tcW w:w="2835" w:type="dxa"/>
          </w:tcPr>
          <w:p w14:paraId="695B2230" w14:textId="77777777" w:rsidR="00FE3738" w:rsidRPr="006F1907" w:rsidRDefault="00FE3738" w:rsidP="006F1907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F190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Super-responders, n (%)</w:t>
            </w:r>
          </w:p>
        </w:tc>
        <w:tc>
          <w:tcPr>
            <w:tcW w:w="2835" w:type="dxa"/>
          </w:tcPr>
          <w:p w14:paraId="683B6A98" w14:textId="77777777" w:rsidR="00FE3738" w:rsidRPr="00FE3738" w:rsidRDefault="00FE3738" w:rsidP="00BC267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E3738">
              <w:rPr>
                <w:rFonts w:ascii="Times New Roman" w:hAnsi="Times New Roman" w:cs="Times New Roman"/>
                <w:color w:val="000000" w:themeColor="text1"/>
              </w:rPr>
              <w:t>190 (38.8%)</w:t>
            </w:r>
          </w:p>
        </w:tc>
        <w:tc>
          <w:tcPr>
            <w:tcW w:w="2835" w:type="dxa"/>
          </w:tcPr>
          <w:p w14:paraId="4A753D48" w14:textId="77777777" w:rsidR="00FE3738" w:rsidRPr="00FE3738" w:rsidRDefault="00FE3738" w:rsidP="00BC267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E3738">
              <w:rPr>
                <w:rFonts w:ascii="Times New Roman" w:hAnsi="Times New Roman" w:cs="Times New Roman"/>
                <w:color w:val="000000" w:themeColor="text1"/>
              </w:rPr>
              <w:t>150 (29.3%)</w:t>
            </w:r>
          </w:p>
        </w:tc>
        <w:tc>
          <w:tcPr>
            <w:tcW w:w="2977" w:type="dxa"/>
          </w:tcPr>
          <w:p w14:paraId="0EBCDADC" w14:textId="77777777" w:rsidR="00FE3738" w:rsidRPr="00FE3738" w:rsidRDefault="00FE3738" w:rsidP="00BC267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E3738">
              <w:rPr>
                <w:rFonts w:ascii="Times New Roman" w:hAnsi="Times New Roman" w:cs="Times New Roman"/>
                <w:color w:val="000000" w:themeColor="text1"/>
              </w:rPr>
              <w:t>98 (37.0%)</w:t>
            </w:r>
          </w:p>
        </w:tc>
        <w:tc>
          <w:tcPr>
            <w:tcW w:w="2835" w:type="dxa"/>
          </w:tcPr>
          <w:p w14:paraId="7E24EC61" w14:textId="77777777" w:rsidR="00FE3738" w:rsidRPr="00FE3738" w:rsidRDefault="00FE3738" w:rsidP="00BC267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E3738">
              <w:rPr>
                <w:rFonts w:ascii="Times New Roman" w:hAnsi="Times New Roman" w:cs="Times New Roman"/>
                <w:color w:val="000000" w:themeColor="text1"/>
              </w:rPr>
              <w:t>185 (36.8%)</w:t>
            </w:r>
          </w:p>
        </w:tc>
      </w:tr>
      <w:tr w:rsidR="00FE3738" w:rsidRPr="00FE3738" w14:paraId="2ECE5349" w14:textId="77777777" w:rsidTr="00986202">
        <w:trPr>
          <w:gridBefore w:val="1"/>
          <w:wBefore w:w="142" w:type="dxa"/>
          <w:trHeight w:val="389"/>
        </w:trPr>
        <w:tc>
          <w:tcPr>
            <w:tcW w:w="2835" w:type="dxa"/>
            <w:tcBorders>
              <w:bottom w:val="single" w:sz="4" w:space="0" w:color="auto"/>
            </w:tcBorders>
          </w:tcPr>
          <w:p w14:paraId="6C576A17" w14:textId="77777777" w:rsidR="00FE3738" w:rsidRPr="006F1907" w:rsidRDefault="00FE3738" w:rsidP="006F1907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F190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Absolute responders</w:t>
            </w:r>
            <w:r w:rsidRPr="00986202">
              <w:rPr>
                <w:rFonts w:ascii="Times New Roman" w:hAnsi="Times New Roman" w:cs="Times New Roman"/>
                <w:color w:val="000000" w:themeColor="text1"/>
              </w:rPr>
              <w:t>, n (%)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08DE725" w14:textId="77777777" w:rsidR="00FE3738" w:rsidRPr="00FE3738" w:rsidRDefault="00FE3738" w:rsidP="00BC267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E3738">
              <w:rPr>
                <w:rFonts w:ascii="Times New Roman" w:hAnsi="Times New Roman" w:cs="Times New Roman"/>
                <w:color w:val="000000" w:themeColor="text1"/>
              </w:rPr>
              <w:t>25 (4.5%)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EE95AC6" w14:textId="77777777" w:rsidR="00FE3738" w:rsidRPr="00FE3738" w:rsidRDefault="00FE3738" w:rsidP="00BC267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E3738">
              <w:rPr>
                <w:rFonts w:ascii="Times New Roman" w:hAnsi="Times New Roman" w:cs="Times New Roman"/>
                <w:color w:val="000000" w:themeColor="text1"/>
              </w:rPr>
              <w:t>18 (3.1%)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294C19CD" w14:textId="77777777" w:rsidR="00FE3738" w:rsidRPr="00FE3738" w:rsidRDefault="00FE3738" w:rsidP="00BC267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E3738">
              <w:rPr>
                <w:rFonts w:ascii="Times New Roman" w:hAnsi="Times New Roman" w:cs="Times New Roman"/>
                <w:color w:val="000000" w:themeColor="text1"/>
              </w:rPr>
              <w:t>16 (5.2%)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78685F7" w14:textId="77777777" w:rsidR="00FE3738" w:rsidRPr="00FE3738" w:rsidRDefault="00FE3738" w:rsidP="00BC267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E3738">
              <w:rPr>
                <w:rFonts w:ascii="Times New Roman" w:hAnsi="Times New Roman" w:cs="Times New Roman"/>
                <w:color w:val="000000" w:themeColor="text1"/>
              </w:rPr>
              <w:t>26 (4.5%)</w:t>
            </w:r>
          </w:p>
        </w:tc>
      </w:tr>
    </w:tbl>
    <w:p w14:paraId="531636FA" w14:textId="42A37E5A" w:rsidR="00FE3738" w:rsidRDefault="00667D93" w:rsidP="006F1907">
      <w:pPr>
        <w:spacing w:line="360" w:lineRule="auto"/>
        <w:rPr>
          <w:sz w:val="22"/>
          <w:szCs w:val="22"/>
        </w:rPr>
      </w:pPr>
      <w:proofErr w:type="spellStart"/>
      <w:r w:rsidRPr="00EA1EFE">
        <w:rPr>
          <w:sz w:val="22"/>
          <w:szCs w:val="22"/>
        </w:rPr>
        <w:t>Supplementary</w:t>
      </w:r>
      <w:proofErr w:type="spellEnd"/>
      <w:r w:rsidRPr="00EA1EFE">
        <w:rPr>
          <w:sz w:val="22"/>
          <w:szCs w:val="22"/>
        </w:rPr>
        <w:t xml:space="preserve"> </w:t>
      </w:r>
      <w:proofErr w:type="spellStart"/>
      <w:r w:rsidRPr="00EA1EFE">
        <w:rPr>
          <w:sz w:val="22"/>
          <w:szCs w:val="22"/>
        </w:rPr>
        <w:t>Table</w:t>
      </w:r>
      <w:proofErr w:type="spellEnd"/>
      <w:r w:rsidRPr="00EA1EFE">
        <w:rPr>
          <w:sz w:val="22"/>
          <w:szCs w:val="22"/>
        </w:rPr>
        <w:t>: </w:t>
      </w:r>
      <w:proofErr w:type="spellStart"/>
      <w:r w:rsidRPr="00EA1EFE">
        <w:rPr>
          <w:sz w:val="22"/>
          <w:szCs w:val="22"/>
        </w:rPr>
        <w:t>Response</w:t>
      </w:r>
      <w:proofErr w:type="spellEnd"/>
      <w:r w:rsidRPr="00EA1EFE">
        <w:rPr>
          <w:sz w:val="22"/>
          <w:szCs w:val="22"/>
        </w:rPr>
        <w:t xml:space="preserve"> rates </w:t>
      </w:r>
      <w:proofErr w:type="spellStart"/>
      <w:r w:rsidRPr="00EA1EFE">
        <w:rPr>
          <w:sz w:val="22"/>
          <w:szCs w:val="22"/>
        </w:rPr>
        <w:t>at</w:t>
      </w:r>
      <w:proofErr w:type="spellEnd"/>
      <w:r w:rsidRPr="00EA1EFE">
        <w:rPr>
          <w:sz w:val="22"/>
          <w:szCs w:val="22"/>
        </w:rPr>
        <w:t xml:space="preserve"> 3 and 6 </w:t>
      </w:r>
      <w:proofErr w:type="spellStart"/>
      <w:r w:rsidRPr="00EA1EFE">
        <w:rPr>
          <w:sz w:val="22"/>
          <w:szCs w:val="22"/>
        </w:rPr>
        <w:t>months</w:t>
      </w:r>
      <w:proofErr w:type="spellEnd"/>
      <w:r w:rsidRPr="00EA1EFE">
        <w:rPr>
          <w:sz w:val="22"/>
          <w:szCs w:val="22"/>
        </w:rPr>
        <w:t xml:space="preserve"> in </w:t>
      </w:r>
      <w:proofErr w:type="spellStart"/>
      <w:r w:rsidRPr="00EA1EFE">
        <w:rPr>
          <w:sz w:val="22"/>
          <w:szCs w:val="22"/>
        </w:rPr>
        <w:t>patients</w:t>
      </w:r>
      <w:proofErr w:type="spellEnd"/>
      <w:r w:rsidRPr="00EA1EFE">
        <w:rPr>
          <w:sz w:val="22"/>
          <w:szCs w:val="22"/>
        </w:rPr>
        <w:t xml:space="preserve"> </w:t>
      </w:r>
      <w:proofErr w:type="spellStart"/>
      <w:r w:rsidRPr="00EA1EFE">
        <w:rPr>
          <w:sz w:val="22"/>
          <w:szCs w:val="22"/>
        </w:rPr>
        <w:t>completing</w:t>
      </w:r>
      <w:proofErr w:type="spellEnd"/>
      <w:r w:rsidRPr="00EA1EFE">
        <w:rPr>
          <w:sz w:val="22"/>
          <w:szCs w:val="22"/>
        </w:rPr>
        <w:t xml:space="preserve"> </w:t>
      </w:r>
      <w:r w:rsidRPr="00EA1EFE">
        <w:rPr>
          <w:sz w:val="22"/>
          <w:szCs w:val="22"/>
          <w:u w:val="single"/>
        </w:rPr>
        <w:t>&gt;</w:t>
      </w:r>
      <w:r w:rsidRPr="00EA1EFE">
        <w:rPr>
          <w:sz w:val="22"/>
          <w:szCs w:val="22"/>
        </w:rPr>
        <w:t xml:space="preserve">12 </w:t>
      </w:r>
      <w:proofErr w:type="spellStart"/>
      <w:r w:rsidRPr="00EA1EFE">
        <w:rPr>
          <w:sz w:val="22"/>
          <w:szCs w:val="22"/>
        </w:rPr>
        <w:t>months</w:t>
      </w:r>
      <w:proofErr w:type="spellEnd"/>
      <w:r w:rsidRPr="00EA1EFE">
        <w:rPr>
          <w:sz w:val="22"/>
          <w:szCs w:val="22"/>
        </w:rPr>
        <w:t xml:space="preserve"> of treatment (n = 572) versus </w:t>
      </w:r>
      <w:proofErr w:type="spellStart"/>
      <w:r w:rsidRPr="00EA1EFE">
        <w:rPr>
          <w:sz w:val="22"/>
          <w:szCs w:val="22"/>
        </w:rPr>
        <w:t>patients</w:t>
      </w:r>
      <w:proofErr w:type="spellEnd"/>
      <w:r w:rsidRPr="00EA1EFE">
        <w:rPr>
          <w:sz w:val="22"/>
          <w:szCs w:val="22"/>
        </w:rPr>
        <w:t xml:space="preserve"> </w:t>
      </w:r>
      <w:proofErr w:type="spellStart"/>
      <w:r w:rsidRPr="00EA1EFE">
        <w:rPr>
          <w:sz w:val="22"/>
          <w:szCs w:val="22"/>
        </w:rPr>
        <w:t>who</w:t>
      </w:r>
      <w:proofErr w:type="spellEnd"/>
      <w:r w:rsidRPr="00EA1EFE">
        <w:rPr>
          <w:sz w:val="22"/>
          <w:szCs w:val="22"/>
        </w:rPr>
        <w:t xml:space="preserve"> </w:t>
      </w:r>
      <w:proofErr w:type="spellStart"/>
      <w:r w:rsidRPr="00EA1EFE">
        <w:rPr>
          <w:sz w:val="22"/>
          <w:szCs w:val="22"/>
        </w:rPr>
        <w:t>had</w:t>
      </w:r>
      <w:proofErr w:type="spellEnd"/>
      <w:r w:rsidRPr="00EA1EFE">
        <w:rPr>
          <w:sz w:val="22"/>
          <w:szCs w:val="22"/>
        </w:rPr>
        <w:t xml:space="preserve"> </w:t>
      </w:r>
      <w:proofErr w:type="spellStart"/>
      <w:r w:rsidRPr="00EA1EFE">
        <w:rPr>
          <w:sz w:val="22"/>
          <w:szCs w:val="22"/>
        </w:rPr>
        <w:t>not</w:t>
      </w:r>
      <w:proofErr w:type="spellEnd"/>
      <w:r w:rsidRPr="00EA1EFE">
        <w:rPr>
          <w:sz w:val="22"/>
          <w:szCs w:val="22"/>
        </w:rPr>
        <w:t xml:space="preserve"> </w:t>
      </w:r>
      <w:proofErr w:type="spellStart"/>
      <w:r w:rsidRPr="00EA1EFE">
        <w:rPr>
          <w:sz w:val="22"/>
          <w:szCs w:val="22"/>
        </w:rPr>
        <w:t>yet</w:t>
      </w:r>
      <w:proofErr w:type="spellEnd"/>
      <w:r w:rsidRPr="00EA1EFE">
        <w:rPr>
          <w:sz w:val="22"/>
          <w:szCs w:val="22"/>
        </w:rPr>
        <w:t xml:space="preserve"> </w:t>
      </w:r>
      <w:proofErr w:type="spellStart"/>
      <w:r w:rsidRPr="00EA1EFE">
        <w:rPr>
          <w:sz w:val="22"/>
          <w:szCs w:val="22"/>
        </w:rPr>
        <w:t>received</w:t>
      </w:r>
      <w:proofErr w:type="spellEnd"/>
      <w:r w:rsidRPr="00FE3738">
        <w:rPr>
          <w:sz w:val="22"/>
          <w:szCs w:val="22"/>
        </w:rPr>
        <w:t xml:space="preserve"> treatment for </w:t>
      </w:r>
      <w:proofErr w:type="spellStart"/>
      <w:r w:rsidRPr="00FE3738">
        <w:rPr>
          <w:sz w:val="22"/>
          <w:szCs w:val="22"/>
        </w:rPr>
        <w:t>at</w:t>
      </w:r>
      <w:proofErr w:type="spellEnd"/>
      <w:r w:rsidRPr="00FE3738">
        <w:rPr>
          <w:sz w:val="22"/>
          <w:szCs w:val="22"/>
        </w:rPr>
        <w:t xml:space="preserve"> </w:t>
      </w:r>
      <w:proofErr w:type="spellStart"/>
      <w:r w:rsidRPr="00FE3738">
        <w:rPr>
          <w:sz w:val="22"/>
          <w:szCs w:val="22"/>
        </w:rPr>
        <w:t>least</w:t>
      </w:r>
      <w:proofErr w:type="spellEnd"/>
      <w:r w:rsidRPr="00FE3738">
        <w:rPr>
          <w:sz w:val="22"/>
          <w:szCs w:val="22"/>
        </w:rPr>
        <w:t xml:space="preserve"> 12 </w:t>
      </w:r>
      <w:proofErr w:type="spellStart"/>
      <w:r w:rsidRPr="00FE3738">
        <w:rPr>
          <w:sz w:val="22"/>
          <w:szCs w:val="22"/>
        </w:rPr>
        <w:t>months</w:t>
      </w:r>
      <w:proofErr w:type="spellEnd"/>
      <w:r w:rsidRPr="00FE3738">
        <w:rPr>
          <w:sz w:val="22"/>
          <w:szCs w:val="22"/>
        </w:rPr>
        <w:t>.</w:t>
      </w:r>
    </w:p>
    <w:p w14:paraId="36D8092E" w14:textId="77777777" w:rsidR="00667D93" w:rsidRDefault="00667D93" w:rsidP="00EA1EFE">
      <w:pPr>
        <w:spacing w:line="480" w:lineRule="auto"/>
        <w:rPr>
          <w:sz w:val="22"/>
          <w:szCs w:val="22"/>
        </w:rPr>
      </w:pPr>
    </w:p>
    <w:p w14:paraId="1A164FE7" w14:textId="77777777" w:rsidR="00986202" w:rsidRDefault="00986202" w:rsidP="00667D93">
      <w:pPr>
        <w:pStyle w:val="Puntoelenco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color w:val="000000" w:themeColor="text1"/>
          <w:lang w:val="it-IT"/>
        </w:rPr>
      </w:pPr>
    </w:p>
    <w:p w14:paraId="6F025769" w14:textId="73C2FAA4" w:rsidR="00667D93" w:rsidRDefault="00667D93" w:rsidP="00667D93">
      <w:pPr>
        <w:pStyle w:val="Puntoelenco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Figure legend: </w:t>
      </w:r>
    </w:p>
    <w:p w14:paraId="52B7AE9F" w14:textId="44FC914D" w:rsidR="00667D93" w:rsidRPr="009910C1" w:rsidRDefault="00667D93" w:rsidP="00667D93">
      <w:pPr>
        <w:pStyle w:val="Puntoelenco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9910C1">
        <w:rPr>
          <w:rFonts w:ascii="Times New Roman" w:hAnsi="Times New Roman" w:cs="Times New Roman"/>
          <w:color w:val="000000" w:themeColor="text1"/>
        </w:rPr>
        <w:t>Non-responders</w:t>
      </w:r>
      <w:r>
        <w:rPr>
          <w:rFonts w:ascii="Times New Roman" w:hAnsi="Times New Roman" w:cs="Times New Roman"/>
          <w:color w:val="000000" w:themeColor="text1"/>
        </w:rPr>
        <w:t>:</w:t>
      </w:r>
      <w:r w:rsidRPr="009910C1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pts</w:t>
      </w:r>
      <w:r w:rsidRPr="009910C1">
        <w:rPr>
          <w:rFonts w:ascii="Times New Roman" w:hAnsi="Times New Roman" w:cs="Times New Roman"/>
          <w:color w:val="000000" w:themeColor="text1"/>
        </w:rPr>
        <w:t xml:space="preserve"> not achiev</w:t>
      </w:r>
      <w:r>
        <w:rPr>
          <w:rFonts w:ascii="Times New Roman" w:hAnsi="Times New Roman" w:cs="Times New Roman"/>
          <w:color w:val="000000" w:themeColor="text1"/>
        </w:rPr>
        <w:t>ing</w:t>
      </w:r>
      <w:r w:rsidRPr="009910C1">
        <w:rPr>
          <w:rFonts w:ascii="Times New Roman" w:hAnsi="Times New Roman" w:cs="Times New Roman"/>
          <w:color w:val="000000" w:themeColor="text1"/>
        </w:rPr>
        <w:t xml:space="preserve"> a ≥50% reduction in monthly migraine days (MMD) in cases of high-frequency episodic migraine, or in monthly headache days (MHD) in cases of chronic migraine; Responders</w:t>
      </w:r>
      <w:r>
        <w:rPr>
          <w:rFonts w:ascii="Times New Roman" w:hAnsi="Times New Roman" w:cs="Times New Roman"/>
          <w:color w:val="000000" w:themeColor="text1"/>
        </w:rPr>
        <w:t>:</w:t>
      </w:r>
      <w:r w:rsidRPr="009910C1">
        <w:rPr>
          <w:rFonts w:ascii="Times New Roman" w:hAnsi="Times New Roman" w:cs="Times New Roman"/>
          <w:color w:val="000000" w:themeColor="text1"/>
        </w:rPr>
        <w:t> </w:t>
      </w:r>
      <w:r>
        <w:rPr>
          <w:rFonts w:ascii="Times New Roman" w:hAnsi="Times New Roman" w:cs="Times New Roman"/>
          <w:color w:val="000000" w:themeColor="text1"/>
        </w:rPr>
        <w:t xml:space="preserve">pts </w:t>
      </w:r>
      <w:r w:rsidRPr="009910C1">
        <w:rPr>
          <w:rFonts w:ascii="Times New Roman" w:hAnsi="Times New Roman" w:cs="Times New Roman"/>
          <w:color w:val="000000" w:themeColor="text1"/>
        </w:rPr>
        <w:t>achiev</w:t>
      </w:r>
      <w:r>
        <w:rPr>
          <w:rFonts w:ascii="Times New Roman" w:hAnsi="Times New Roman" w:cs="Times New Roman"/>
          <w:color w:val="000000" w:themeColor="text1"/>
        </w:rPr>
        <w:t>ing</w:t>
      </w:r>
      <w:r w:rsidRPr="009910C1">
        <w:rPr>
          <w:rFonts w:ascii="Times New Roman" w:hAnsi="Times New Roman" w:cs="Times New Roman"/>
          <w:color w:val="000000" w:themeColor="text1"/>
        </w:rPr>
        <w:t xml:space="preserve"> a ≥50% reduction; Super-responders</w:t>
      </w:r>
      <w:r>
        <w:rPr>
          <w:rFonts w:ascii="Times New Roman" w:hAnsi="Times New Roman" w:cs="Times New Roman"/>
          <w:color w:val="000000" w:themeColor="text1"/>
        </w:rPr>
        <w:t>:</w:t>
      </w:r>
      <w:r w:rsidRPr="009910C1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pts </w:t>
      </w:r>
      <w:r w:rsidRPr="009910C1">
        <w:rPr>
          <w:rFonts w:ascii="Times New Roman" w:hAnsi="Times New Roman" w:cs="Times New Roman"/>
          <w:color w:val="000000" w:themeColor="text1"/>
        </w:rPr>
        <w:t>achiev</w:t>
      </w:r>
      <w:r>
        <w:rPr>
          <w:rFonts w:ascii="Times New Roman" w:hAnsi="Times New Roman" w:cs="Times New Roman"/>
          <w:color w:val="000000" w:themeColor="text1"/>
        </w:rPr>
        <w:t>ing</w:t>
      </w:r>
      <w:r w:rsidRPr="009910C1">
        <w:rPr>
          <w:rFonts w:ascii="Times New Roman" w:hAnsi="Times New Roman" w:cs="Times New Roman"/>
          <w:color w:val="000000" w:themeColor="text1"/>
        </w:rPr>
        <w:t xml:space="preserve"> a ≥75% reduction; Absolute responders</w:t>
      </w:r>
      <w:r>
        <w:rPr>
          <w:rFonts w:ascii="Times New Roman" w:hAnsi="Times New Roman" w:cs="Times New Roman"/>
          <w:color w:val="000000" w:themeColor="text1"/>
        </w:rPr>
        <w:t>:</w:t>
      </w:r>
      <w:r w:rsidRPr="009910C1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pts </w:t>
      </w:r>
      <w:r w:rsidRPr="009910C1">
        <w:rPr>
          <w:rFonts w:ascii="Times New Roman" w:hAnsi="Times New Roman" w:cs="Times New Roman"/>
          <w:color w:val="000000" w:themeColor="text1"/>
        </w:rPr>
        <w:t>achiev</w:t>
      </w:r>
      <w:r>
        <w:rPr>
          <w:rFonts w:ascii="Times New Roman" w:hAnsi="Times New Roman" w:cs="Times New Roman"/>
          <w:color w:val="000000" w:themeColor="text1"/>
        </w:rPr>
        <w:t>ing</w:t>
      </w:r>
      <w:r w:rsidRPr="009910C1">
        <w:rPr>
          <w:rFonts w:ascii="Times New Roman" w:hAnsi="Times New Roman" w:cs="Times New Roman"/>
          <w:color w:val="000000" w:themeColor="text1"/>
        </w:rPr>
        <w:t xml:space="preserve"> a 100% reduction.</w:t>
      </w:r>
      <w:r w:rsidRPr="009910C1">
        <w:rPr>
          <w:rFonts w:ascii="Times New Roman" w:hAnsi="Times New Roman" w:cs="Times New Roman"/>
          <w:color w:val="000000" w:themeColor="text1"/>
        </w:rPr>
        <w:br/>
      </w:r>
    </w:p>
    <w:p w14:paraId="6376157A" w14:textId="77777777" w:rsidR="00667D93" w:rsidRPr="00667D93" w:rsidRDefault="00667D93" w:rsidP="00EA1EFE">
      <w:pPr>
        <w:spacing w:line="480" w:lineRule="auto"/>
        <w:rPr>
          <w:sz w:val="22"/>
          <w:szCs w:val="22"/>
          <w:lang w:val="en-US"/>
        </w:rPr>
      </w:pPr>
    </w:p>
    <w:sectPr w:rsidR="00667D93" w:rsidRPr="00667D93" w:rsidSect="00FE3738">
      <w:pgSz w:w="1684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5E2901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58054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738"/>
    <w:rsid w:val="000354C3"/>
    <w:rsid w:val="001C4DC6"/>
    <w:rsid w:val="00214FF1"/>
    <w:rsid w:val="00284BC8"/>
    <w:rsid w:val="002B6E1E"/>
    <w:rsid w:val="003C1896"/>
    <w:rsid w:val="00667D93"/>
    <w:rsid w:val="006F1907"/>
    <w:rsid w:val="00986202"/>
    <w:rsid w:val="009F6B3C"/>
    <w:rsid w:val="00A17BF2"/>
    <w:rsid w:val="00A242E8"/>
    <w:rsid w:val="00A94679"/>
    <w:rsid w:val="00BC2679"/>
    <w:rsid w:val="00C37D8D"/>
    <w:rsid w:val="00C57549"/>
    <w:rsid w:val="00CB1E6D"/>
    <w:rsid w:val="00D671CD"/>
    <w:rsid w:val="00E57F61"/>
    <w:rsid w:val="00EA1EFE"/>
    <w:rsid w:val="00F011B7"/>
    <w:rsid w:val="00F7269E"/>
    <w:rsid w:val="00FC2725"/>
    <w:rsid w:val="00FE3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678E74"/>
  <w15:chartTrackingRefBased/>
  <w15:docId w15:val="{4F81DBA7-4F9D-FE46-B6E5-B16DFEF01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it-IT" w:eastAsia="it-IT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Theme="minorEastAsi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E37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E37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E373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E373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E373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E373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E373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E373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E373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E37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E37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E373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E373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E373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E373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E373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E373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E373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E37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E37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E373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E373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E373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E373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E373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E373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E37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E373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E3738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59"/>
    <w:rsid w:val="00FE3738"/>
    <w:rPr>
      <w:rFonts w:asciiTheme="minorHAnsi" w:eastAsiaTheme="minorEastAsia" w:hAnsiTheme="minorHAnsi" w:cstheme="minorBidi"/>
      <w:kern w:val="0"/>
      <w:sz w:val="22"/>
      <w:szCs w:val="22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ntoelenco">
    <w:name w:val="List Bullet"/>
    <w:basedOn w:val="Normale"/>
    <w:uiPriority w:val="99"/>
    <w:unhideWhenUsed/>
    <w:rsid w:val="00667D93"/>
    <w:pPr>
      <w:numPr>
        <w:numId w:val="1"/>
      </w:numPr>
      <w:tabs>
        <w:tab w:val="clear" w:pos="360"/>
      </w:tabs>
      <w:spacing w:after="200" w:line="276" w:lineRule="auto"/>
      <w:ind w:left="0" w:firstLine="0"/>
      <w:contextualSpacing/>
    </w:pPr>
    <w:rPr>
      <w:rFonts w:asciiTheme="minorHAnsi" w:hAnsiTheme="minorHAnsi" w:cstheme="minorBidi"/>
      <w:kern w:val="0"/>
      <w:sz w:val="22"/>
      <w:szCs w:val="22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Piero Barbanti</dc:creator>
  <cp:keywords/>
  <dc:description/>
  <cp:lastModifiedBy>Piero Barbanti</cp:lastModifiedBy>
  <cp:revision>2</cp:revision>
  <dcterms:created xsi:type="dcterms:W3CDTF">2025-08-19T17:23:00Z</dcterms:created>
  <dcterms:modified xsi:type="dcterms:W3CDTF">2025-08-19T17:23:00Z</dcterms:modified>
</cp:coreProperties>
</file>