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5381B" w14:textId="19656A51" w:rsidR="00315D7C" w:rsidRPr="00E20126" w:rsidRDefault="00315D7C" w:rsidP="00315D7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r w:rsidRPr="00E20126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materials</w:t>
      </w:r>
    </w:p>
    <w:p w14:paraId="0817F063" w14:textId="77777777" w:rsidR="00315D7C" w:rsidRPr="00E20126" w:rsidRDefault="00315D7C">
      <w:pPr>
        <w:rPr>
          <w:rFonts w:ascii="Times New Roman" w:hAnsi="Times New Roman" w:cs="Times New Roman"/>
          <w:lang w:val="en-US"/>
        </w:rPr>
      </w:pPr>
    </w:p>
    <w:p w14:paraId="490047D5" w14:textId="66A77DDF" w:rsidR="00315D7C" w:rsidRPr="00E20126" w:rsidRDefault="00315D7C" w:rsidP="00315D7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E20126">
        <w:rPr>
          <w:rFonts w:ascii="Times New Roman" w:hAnsi="Times New Roman" w:cs="Times New Roman"/>
          <w:b/>
          <w:bCs/>
          <w:sz w:val="21"/>
          <w:szCs w:val="21"/>
          <w:lang w:val="en-US"/>
        </w:rPr>
        <w:t>Table S1</w:t>
      </w:r>
      <w:r w:rsidRPr="00E20126">
        <w:rPr>
          <w:rFonts w:ascii="Times New Roman" w:hAnsi="Times New Roman" w:cs="Times New Roman"/>
          <w:sz w:val="21"/>
          <w:szCs w:val="21"/>
          <w:lang w:val="en-US"/>
        </w:rPr>
        <w:t xml:space="preserve">. Characteristics of the cohort of 20 FRDA patients. </w:t>
      </w:r>
      <w:r w:rsidRPr="00E20126">
        <w:rPr>
          <w:rFonts w:ascii="Times New Roman" w:hAnsi="Times New Roman" w:cs="Times New Roman"/>
          <w:sz w:val="21"/>
          <w:szCs w:val="21"/>
          <w:lang w:val="en-GB"/>
        </w:rPr>
        <w:t>M, male; F, female, FRDA, Friedreich Ataxia.</w:t>
      </w:r>
    </w:p>
    <w:tbl>
      <w:tblPr>
        <w:tblStyle w:val="PlainTable1"/>
        <w:tblW w:w="1048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709"/>
        <w:gridCol w:w="851"/>
        <w:gridCol w:w="708"/>
        <w:gridCol w:w="1134"/>
        <w:gridCol w:w="851"/>
        <w:gridCol w:w="992"/>
        <w:gridCol w:w="851"/>
        <w:gridCol w:w="708"/>
        <w:gridCol w:w="993"/>
        <w:gridCol w:w="993"/>
      </w:tblGrid>
      <w:tr w:rsidR="00BB21A0" w:rsidRPr="00E20126" w14:paraId="4E142B71" w14:textId="70C6F1D4" w:rsidTr="00BB21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313F739B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PATIENT</w:t>
            </w:r>
            <w:r w:rsidRPr="00E20126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S</w:t>
            </w:r>
          </w:p>
        </w:tc>
        <w:tc>
          <w:tcPr>
            <w:tcW w:w="567" w:type="dxa"/>
            <w:hideMark/>
          </w:tcPr>
          <w:p w14:paraId="6A42E03E" w14:textId="77777777" w:rsidR="00BB21A0" w:rsidRPr="00E20126" w:rsidRDefault="00BB21A0" w:rsidP="00BB21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Sex</w:t>
            </w:r>
          </w:p>
        </w:tc>
        <w:tc>
          <w:tcPr>
            <w:tcW w:w="567" w:type="dxa"/>
            <w:hideMark/>
          </w:tcPr>
          <w:p w14:paraId="22A189AF" w14:textId="77777777" w:rsidR="00BB21A0" w:rsidRPr="00E20126" w:rsidRDefault="00BB21A0" w:rsidP="00BB21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Age</w:t>
            </w:r>
          </w:p>
        </w:tc>
        <w:tc>
          <w:tcPr>
            <w:tcW w:w="709" w:type="dxa"/>
            <w:hideMark/>
          </w:tcPr>
          <w:p w14:paraId="2A2BCC47" w14:textId="77777777" w:rsidR="00BB21A0" w:rsidRPr="00E20126" w:rsidRDefault="00BB21A0" w:rsidP="00BB21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Age at onset (years)</w:t>
            </w:r>
          </w:p>
        </w:tc>
        <w:tc>
          <w:tcPr>
            <w:tcW w:w="851" w:type="dxa"/>
            <w:hideMark/>
          </w:tcPr>
          <w:p w14:paraId="6D488121" w14:textId="77777777" w:rsidR="00BB21A0" w:rsidRPr="00E20126" w:rsidRDefault="00BB21A0" w:rsidP="00BB21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Onset</w:t>
            </w:r>
          </w:p>
        </w:tc>
        <w:tc>
          <w:tcPr>
            <w:tcW w:w="708" w:type="dxa"/>
            <w:hideMark/>
          </w:tcPr>
          <w:p w14:paraId="118EB7D1" w14:textId="77777777" w:rsidR="00BB21A0" w:rsidRPr="00E20126" w:rsidRDefault="00BB21A0" w:rsidP="00BB21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Duration (years)</w:t>
            </w:r>
          </w:p>
        </w:tc>
        <w:tc>
          <w:tcPr>
            <w:tcW w:w="1134" w:type="dxa"/>
            <w:hideMark/>
          </w:tcPr>
          <w:p w14:paraId="2B2E84E6" w14:textId="77777777" w:rsidR="00BB21A0" w:rsidRPr="00E20126" w:rsidRDefault="00BB21A0" w:rsidP="00BB21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 xml:space="preserve">Comorbities </w:t>
            </w:r>
          </w:p>
        </w:tc>
        <w:tc>
          <w:tcPr>
            <w:tcW w:w="851" w:type="dxa"/>
            <w:hideMark/>
          </w:tcPr>
          <w:p w14:paraId="32AD3955" w14:textId="77777777" w:rsidR="00BB21A0" w:rsidRPr="00E20126" w:rsidRDefault="00BB21A0" w:rsidP="00BB21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 xml:space="preserve">Diabetes </w:t>
            </w:r>
          </w:p>
        </w:tc>
        <w:tc>
          <w:tcPr>
            <w:tcW w:w="992" w:type="dxa"/>
            <w:hideMark/>
          </w:tcPr>
          <w:p w14:paraId="3A7D3A2F" w14:textId="77777777" w:rsidR="00BB21A0" w:rsidRPr="00E20126" w:rsidRDefault="00BB21A0" w:rsidP="00BB21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 xml:space="preserve">Cardiopathy </w:t>
            </w:r>
          </w:p>
        </w:tc>
        <w:tc>
          <w:tcPr>
            <w:tcW w:w="851" w:type="dxa"/>
            <w:hideMark/>
          </w:tcPr>
          <w:p w14:paraId="712E01C6" w14:textId="77777777" w:rsidR="00BB21A0" w:rsidRPr="00E20126" w:rsidRDefault="00BB21A0" w:rsidP="00BB21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 xml:space="preserve">Pes cavus </w:t>
            </w:r>
          </w:p>
        </w:tc>
        <w:tc>
          <w:tcPr>
            <w:tcW w:w="708" w:type="dxa"/>
            <w:hideMark/>
          </w:tcPr>
          <w:p w14:paraId="0D070DEE" w14:textId="77777777" w:rsidR="00BB21A0" w:rsidRPr="00E20126" w:rsidRDefault="00BB21A0" w:rsidP="00BB21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 xml:space="preserve">Gait impairment 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62AE26D2" w14:textId="77777777" w:rsidR="00BB21A0" w:rsidRPr="00E20126" w:rsidRDefault="00BB21A0" w:rsidP="00BB21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Scoliosis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B3833A6" w14:textId="09E595BC" w:rsidR="00BB21A0" w:rsidRPr="00E20126" w:rsidRDefault="00BB21A0" w:rsidP="00BB21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Follow-up (weeks)</w:t>
            </w:r>
          </w:p>
        </w:tc>
      </w:tr>
      <w:tr w:rsidR="00BB21A0" w:rsidRPr="00E20126" w14:paraId="00314AAF" w14:textId="562234DB" w:rsidTr="00BB2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76D37021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  <w:tc>
          <w:tcPr>
            <w:tcW w:w="567" w:type="dxa"/>
            <w:hideMark/>
          </w:tcPr>
          <w:p w14:paraId="28819947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M</w:t>
            </w:r>
          </w:p>
        </w:tc>
        <w:tc>
          <w:tcPr>
            <w:tcW w:w="567" w:type="dxa"/>
            <w:hideMark/>
          </w:tcPr>
          <w:p w14:paraId="0EE1F2DE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  <w:tc>
          <w:tcPr>
            <w:tcW w:w="709" w:type="dxa"/>
            <w:hideMark/>
          </w:tcPr>
          <w:p w14:paraId="0D2ED95C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  <w:tc>
          <w:tcPr>
            <w:tcW w:w="851" w:type="dxa"/>
            <w:hideMark/>
          </w:tcPr>
          <w:p w14:paraId="5955666D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Ataxic gait</w:t>
            </w:r>
          </w:p>
        </w:tc>
        <w:tc>
          <w:tcPr>
            <w:tcW w:w="708" w:type="dxa"/>
            <w:hideMark/>
          </w:tcPr>
          <w:p w14:paraId="3C4752CB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  <w:tc>
          <w:tcPr>
            <w:tcW w:w="1134" w:type="dxa"/>
            <w:hideMark/>
          </w:tcPr>
          <w:p w14:paraId="173FFE81" w14:textId="5695628E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None</w:t>
            </w:r>
          </w:p>
        </w:tc>
        <w:tc>
          <w:tcPr>
            <w:tcW w:w="851" w:type="dxa"/>
            <w:hideMark/>
          </w:tcPr>
          <w:p w14:paraId="0D135CA7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2" w:type="dxa"/>
            <w:hideMark/>
          </w:tcPr>
          <w:p w14:paraId="3AD63894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851" w:type="dxa"/>
            <w:hideMark/>
          </w:tcPr>
          <w:p w14:paraId="47454B4D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708" w:type="dxa"/>
            <w:hideMark/>
          </w:tcPr>
          <w:p w14:paraId="48669207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21FCF435" w14:textId="090E114F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9528F52" w14:textId="47ADF48F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BB21A0" w:rsidRPr="00E20126" w14:paraId="6098D22E" w14:textId="6F512DDA" w:rsidTr="00BB21A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7E0ABC3D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  <w:tc>
          <w:tcPr>
            <w:tcW w:w="567" w:type="dxa"/>
            <w:hideMark/>
          </w:tcPr>
          <w:p w14:paraId="7CE477DA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F</w:t>
            </w:r>
          </w:p>
        </w:tc>
        <w:tc>
          <w:tcPr>
            <w:tcW w:w="567" w:type="dxa"/>
            <w:hideMark/>
          </w:tcPr>
          <w:p w14:paraId="63D6F2FC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  <w:tc>
          <w:tcPr>
            <w:tcW w:w="709" w:type="dxa"/>
            <w:hideMark/>
          </w:tcPr>
          <w:p w14:paraId="48349313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  <w:tc>
          <w:tcPr>
            <w:tcW w:w="851" w:type="dxa"/>
            <w:hideMark/>
          </w:tcPr>
          <w:p w14:paraId="23FB1E77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Ataxic gait</w:t>
            </w:r>
          </w:p>
        </w:tc>
        <w:tc>
          <w:tcPr>
            <w:tcW w:w="708" w:type="dxa"/>
            <w:hideMark/>
          </w:tcPr>
          <w:p w14:paraId="73CC778B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  <w:tc>
          <w:tcPr>
            <w:tcW w:w="1134" w:type="dxa"/>
            <w:hideMark/>
          </w:tcPr>
          <w:p w14:paraId="0613182B" w14:textId="36512076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None</w:t>
            </w:r>
          </w:p>
        </w:tc>
        <w:tc>
          <w:tcPr>
            <w:tcW w:w="851" w:type="dxa"/>
            <w:hideMark/>
          </w:tcPr>
          <w:p w14:paraId="2592E916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2" w:type="dxa"/>
            <w:hideMark/>
          </w:tcPr>
          <w:p w14:paraId="1004C511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851" w:type="dxa"/>
            <w:hideMark/>
          </w:tcPr>
          <w:p w14:paraId="2208C903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708" w:type="dxa"/>
            <w:hideMark/>
          </w:tcPr>
          <w:p w14:paraId="46143588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10567A27" w14:textId="7BBAAD22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8590826" w14:textId="778BF2AE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BB21A0" w:rsidRPr="00E20126" w14:paraId="3C96434C" w14:textId="2A9A4856" w:rsidTr="00BB2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61C40866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  <w:tc>
          <w:tcPr>
            <w:tcW w:w="567" w:type="dxa"/>
            <w:hideMark/>
          </w:tcPr>
          <w:p w14:paraId="38831B27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F</w:t>
            </w:r>
          </w:p>
        </w:tc>
        <w:tc>
          <w:tcPr>
            <w:tcW w:w="567" w:type="dxa"/>
            <w:hideMark/>
          </w:tcPr>
          <w:p w14:paraId="18B588CD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57</w:t>
            </w:r>
          </w:p>
        </w:tc>
        <w:tc>
          <w:tcPr>
            <w:tcW w:w="709" w:type="dxa"/>
            <w:hideMark/>
          </w:tcPr>
          <w:p w14:paraId="074DEDF4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  <w:tc>
          <w:tcPr>
            <w:tcW w:w="851" w:type="dxa"/>
            <w:hideMark/>
          </w:tcPr>
          <w:p w14:paraId="53AE5612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Undefined</w:t>
            </w:r>
          </w:p>
        </w:tc>
        <w:tc>
          <w:tcPr>
            <w:tcW w:w="708" w:type="dxa"/>
            <w:hideMark/>
          </w:tcPr>
          <w:p w14:paraId="6228E5BA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  <w:tc>
          <w:tcPr>
            <w:tcW w:w="1134" w:type="dxa"/>
            <w:hideMark/>
          </w:tcPr>
          <w:p w14:paraId="5601EDB5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it-IT"/>
                <w14:ligatures w14:val="none"/>
              </w:rPr>
              <w:t>Neurogenic bladder with overactive detrusor; cognitive impairment</w:t>
            </w:r>
          </w:p>
        </w:tc>
        <w:tc>
          <w:tcPr>
            <w:tcW w:w="851" w:type="dxa"/>
            <w:hideMark/>
          </w:tcPr>
          <w:p w14:paraId="23090A21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2" w:type="dxa"/>
            <w:hideMark/>
          </w:tcPr>
          <w:p w14:paraId="2CD65182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851" w:type="dxa"/>
            <w:hideMark/>
          </w:tcPr>
          <w:p w14:paraId="3501A093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708" w:type="dxa"/>
            <w:hideMark/>
          </w:tcPr>
          <w:p w14:paraId="1A79F1A9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53389418" w14:textId="4390DC59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BD5DD5C" w14:textId="4EE9EA28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BB21A0" w:rsidRPr="00E20126" w14:paraId="0C69075F" w14:textId="569A159F" w:rsidTr="00BB21A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6BA087A2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  <w:tc>
          <w:tcPr>
            <w:tcW w:w="567" w:type="dxa"/>
            <w:hideMark/>
          </w:tcPr>
          <w:p w14:paraId="08804791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M</w:t>
            </w:r>
          </w:p>
        </w:tc>
        <w:tc>
          <w:tcPr>
            <w:tcW w:w="567" w:type="dxa"/>
            <w:hideMark/>
          </w:tcPr>
          <w:p w14:paraId="3C4646F0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  <w:tc>
          <w:tcPr>
            <w:tcW w:w="709" w:type="dxa"/>
            <w:hideMark/>
          </w:tcPr>
          <w:p w14:paraId="6F1C470B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  <w:tc>
          <w:tcPr>
            <w:tcW w:w="851" w:type="dxa"/>
            <w:hideMark/>
          </w:tcPr>
          <w:p w14:paraId="2ADE5361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Ataxic gait</w:t>
            </w:r>
          </w:p>
        </w:tc>
        <w:tc>
          <w:tcPr>
            <w:tcW w:w="708" w:type="dxa"/>
            <w:hideMark/>
          </w:tcPr>
          <w:p w14:paraId="2E3176BF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  <w:tc>
          <w:tcPr>
            <w:tcW w:w="1134" w:type="dxa"/>
            <w:hideMark/>
          </w:tcPr>
          <w:p w14:paraId="3AA5544E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None</w:t>
            </w:r>
          </w:p>
        </w:tc>
        <w:tc>
          <w:tcPr>
            <w:tcW w:w="851" w:type="dxa"/>
            <w:hideMark/>
          </w:tcPr>
          <w:p w14:paraId="73A002C8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2" w:type="dxa"/>
            <w:hideMark/>
          </w:tcPr>
          <w:p w14:paraId="5C97B9AD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851" w:type="dxa"/>
            <w:hideMark/>
          </w:tcPr>
          <w:p w14:paraId="43BB07FA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708" w:type="dxa"/>
            <w:hideMark/>
          </w:tcPr>
          <w:p w14:paraId="792DCB66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6CE0F021" w14:textId="27622ADC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03C50B2" w14:textId="7EC8DE90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BB21A0" w:rsidRPr="00E20126" w14:paraId="2656277B" w14:textId="54F0B7FF" w:rsidTr="00BB2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344C71D9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  <w:tc>
          <w:tcPr>
            <w:tcW w:w="567" w:type="dxa"/>
            <w:hideMark/>
          </w:tcPr>
          <w:p w14:paraId="73B85D5B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F</w:t>
            </w:r>
          </w:p>
        </w:tc>
        <w:tc>
          <w:tcPr>
            <w:tcW w:w="567" w:type="dxa"/>
            <w:hideMark/>
          </w:tcPr>
          <w:p w14:paraId="02E26FDD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  <w:tc>
          <w:tcPr>
            <w:tcW w:w="709" w:type="dxa"/>
            <w:hideMark/>
          </w:tcPr>
          <w:p w14:paraId="43EA11E1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  <w:tc>
          <w:tcPr>
            <w:tcW w:w="851" w:type="dxa"/>
            <w:hideMark/>
          </w:tcPr>
          <w:p w14:paraId="05BCBF1C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Undefined</w:t>
            </w:r>
          </w:p>
        </w:tc>
        <w:tc>
          <w:tcPr>
            <w:tcW w:w="708" w:type="dxa"/>
            <w:hideMark/>
          </w:tcPr>
          <w:p w14:paraId="34FC3B89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  <w:tc>
          <w:tcPr>
            <w:tcW w:w="1134" w:type="dxa"/>
            <w:hideMark/>
          </w:tcPr>
          <w:p w14:paraId="4B84D09C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it-IT"/>
                <w14:ligatures w14:val="none"/>
              </w:rPr>
              <w:t>Hypertrophic cardiomyopathy</w:t>
            </w:r>
          </w:p>
        </w:tc>
        <w:tc>
          <w:tcPr>
            <w:tcW w:w="851" w:type="dxa"/>
            <w:hideMark/>
          </w:tcPr>
          <w:p w14:paraId="4143C258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2" w:type="dxa"/>
            <w:hideMark/>
          </w:tcPr>
          <w:p w14:paraId="5F83835B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851" w:type="dxa"/>
            <w:hideMark/>
          </w:tcPr>
          <w:p w14:paraId="53532EA5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708" w:type="dxa"/>
            <w:hideMark/>
          </w:tcPr>
          <w:p w14:paraId="3931620F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368BA56D" w14:textId="7C12FC4E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1CF8AE1" w14:textId="7B0F38F0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BB21A0" w:rsidRPr="00E20126" w14:paraId="1824979D" w14:textId="020F9A08" w:rsidTr="00BB21A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52356E34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  <w:tc>
          <w:tcPr>
            <w:tcW w:w="567" w:type="dxa"/>
            <w:hideMark/>
          </w:tcPr>
          <w:p w14:paraId="66D19688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F</w:t>
            </w:r>
          </w:p>
        </w:tc>
        <w:tc>
          <w:tcPr>
            <w:tcW w:w="567" w:type="dxa"/>
            <w:hideMark/>
          </w:tcPr>
          <w:p w14:paraId="1188D0DA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  <w:tc>
          <w:tcPr>
            <w:tcW w:w="709" w:type="dxa"/>
            <w:hideMark/>
          </w:tcPr>
          <w:p w14:paraId="48C0EED2" w14:textId="66C1CCA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  <w:tc>
          <w:tcPr>
            <w:tcW w:w="851" w:type="dxa"/>
            <w:hideMark/>
          </w:tcPr>
          <w:p w14:paraId="2C96CDE6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Undefined</w:t>
            </w:r>
          </w:p>
        </w:tc>
        <w:tc>
          <w:tcPr>
            <w:tcW w:w="708" w:type="dxa"/>
            <w:hideMark/>
          </w:tcPr>
          <w:p w14:paraId="3065C1B4" w14:textId="73159791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  <w:tc>
          <w:tcPr>
            <w:tcW w:w="1134" w:type="dxa"/>
            <w:hideMark/>
          </w:tcPr>
          <w:p w14:paraId="4AC4E55D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it-IT"/>
                <w14:ligatures w14:val="none"/>
              </w:rPr>
              <w:t>Hypertrophic cardiomyopathy, lumbar disc disease</w:t>
            </w:r>
          </w:p>
        </w:tc>
        <w:tc>
          <w:tcPr>
            <w:tcW w:w="851" w:type="dxa"/>
            <w:hideMark/>
          </w:tcPr>
          <w:p w14:paraId="7EA00BDB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2" w:type="dxa"/>
            <w:hideMark/>
          </w:tcPr>
          <w:p w14:paraId="5CF3C00D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851" w:type="dxa"/>
            <w:hideMark/>
          </w:tcPr>
          <w:p w14:paraId="0E1B975B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708" w:type="dxa"/>
            <w:hideMark/>
          </w:tcPr>
          <w:p w14:paraId="538A2F5C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7747CA30" w14:textId="7F6639FD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B94D28A" w14:textId="12084E7E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BB21A0" w:rsidRPr="00E20126" w14:paraId="2CAB217C" w14:textId="075DC35E" w:rsidTr="00BB2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4ED92565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  <w:tc>
          <w:tcPr>
            <w:tcW w:w="567" w:type="dxa"/>
            <w:hideMark/>
          </w:tcPr>
          <w:p w14:paraId="7B7C78D7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F</w:t>
            </w:r>
          </w:p>
        </w:tc>
        <w:tc>
          <w:tcPr>
            <w:tcW w:w="567" w:type="dxa"/>
            <w:hideMark/>
          </w:tcPr>
          <w:p w14:paraId="7134D88C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  <w:tc>
          <w:tcPr>
            <w:tcW w:w="709" w:type="dxa"/>
            <w:hideMark/>
          </w:tcPr>
          <w:p w14:paraId="13646A39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  <w:tc>
          <w:tcPr>
            <w:tcW w:w="851" w:type="dxa"/>
            <w:hideMark/>
          </w:tcPr>
          <w:p w14:paraId="0E4BCDD3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Ataxic gait</w:t>
            </w:r>
          </w:p>
        </w:tc>
        <w:tc>
          <w:tcPr>
            <w:tcW w:w="708" w:type="dxa"/>
            <w:hideMark/>
          </w:tcPr>
          <w:p w14:paraId="0D23C536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  <w:tc>
          <w:tcPr>
            <w:tcW w:w="1134" w:type="dxa"/>
            <w:hideMark/>
          </w:tcPr>
          <w:p w14:paraId="30516CE1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None</w:t>
            </w:r>
          </w:p>
        </w:tc>
        <w:tc>
          <w:tcPr>
            <w:tcW w:w="851" w:type="dxa"/>
            <w:hideMark/>
          </w:tcPr>
          <w:p w14:paraId="3ECAB96C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2" w:type="dxa"/>
            <w:hideMark/>
          </w:tcPr>
          <w:p w14:paraId="02383B3B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851" w:type="dxa"/>
            <w:hideMark/>
          </w:tcPr>
          <w:p w14:paraId="4244F57D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708" w:type="dxa"/>
            <w:hideMark/>
          </w:tcPr>
          <w:p w14:paraId="6A8A98F2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621A7944" w14:textId="0FCB9048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31C9F5A" w14:textId="63B802A0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BB21A0" w:rsidRPr="00E20126" w14:paraId="03139A0E" w14:textId="6C1A0DFE" w:rsidTr="00BB21A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3C306E95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  <w:tc>
          <w:tcPr>
            <w:tcW w:w="567" w:type="dxa"/>
            <w:hideMark/>
          </w:tcPr>
          <w:p w14:paraId="290F307C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F</w:t>
            </w:r>
          </w:p>
        </w:tc>
        <w:tc>
          <w:tcPr>
            <w:tcW w:w="567" w:type="dxa"/>
            <w:hideMark/>
          </w:tcPr>
          <w:p w14:paraId="46C3BD2B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  <w:tc>
          <w:tcPr>
            <w:tcW w:w="709" w:type="dxa"/>
            <w:hideMark/>
          </w:tcPr>
          <w:p w14:paraId="5E3CF655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  <w:tc>
          <w:tcPr>
            <w:tcW w:w="851" w:type="dxa"/>
            <w:hideMark/>
          </w:tcPr>
          <w:p w14:paraId="63C3014E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Ataxic gait</w:t>
            </w:r>
          </w:p>
        </w:tc>
        <w:tc>
          <w:tcPr>
            <w:tcW w:w="708" w:type="dxa"/>
            <w:hideMark/>
          </w:tcPr>
          <w:p w14:paraId="4B15F2CA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  <w:tc>
          <w:tcPr>
            <w:tcW w:w="1134" w:type="dxa"/>
            <w:hideMark/>
          </w:tcPr>
          <w:p w14:paraId="241006FA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Arterial hypertension, Hashimoto's thyroiditis</w:t>
            </w:r>
          </w:p>
        </w:tc>
        <w:tc>
          <w:tcPr>
            <w:tcW w:w="851" w:type="dxa"/>
            <w:hideMark/>
          </w:tcPr>
          <w:p w14:paraId="15E86543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2" w:type="dxa"/>
            <w:hideMark/>
          </w:tcPr>
          <w:p w14:paraId="0F8176E9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851" w:type="dxa"/>
            <w:hideMark/>
          </w:tcPr>
          <w:p w14:paraId="74BB8BA1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708" w:type="dxa"/>
            <w:hideMark/>
          </w:tcPr>
          <w:p w14:paraId="59E88829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48BC83A8" w14:textId="0F6AC6E4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E97C25C" w14:textId="25499F93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BB21A0" w:rsidRPr="00E20126" w14:paraId="4988357B" w14:textId="5F080B47" w:rsidTr="00BB2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2209AC48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  <w:tc>
          <w:tcPr>
            <w:tcW w:w="567" w:type="dxa"/>
            <w:hideMark/>
          </w:tcPr>
          <w:p w14:paraId="68230B8A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F</w:t>
            </w:r>
          </w:p>
        </w:tc>
        <w:tc>
          <w:tcPr>
            <w:tcW w:w="567" w:type="dxa"/>
            <w:hideMark/>
          </w:tcPr>
          <w:p w14:paraId="237EA59F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  <w:tc>
          <w:tcPr>
            <w:tcW w:w="709" w:type="dxa"/>
            <w:hideMark/>
          </w:tcPr>
          <w:p w14:paraId="4CA47B3C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  <w:tc>
          <w:tcPr>
            <w:tcW w:w="851" w:type="dxa"/>
            <w:hideMark/>
          </w:tcPr>
          <w:p w14:paraId="5D1888A8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08" w:type="dxa"/>
            <w:hideMark/>
          </w:tcPr>
          <w:p w14:paraId="113F8966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  <w:tc>
          <w:tcPr>
            <w:tcW w:w="1134" w:type="dxa"/>
            <w:hideMark/>
          </w:tcPr>
          <w:p w14:paraId="4D86C4E7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None</w:t>
            </w:r>
          </w:p>
        </w:tc>
        <w:tc>
          <w:tcPr>
            <w:tcW w:w="851" w:type="dxa"/>
            <w:hideMark/>
          </w:tcPr>
          <w:p w14:paraId="463CAA42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2" w:type="dxa"/>
            <w:hideMark/>
          </w:tcPr>
          <w:p w14:paraId="205C85BD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851" w:type="dxa"/>
            <w:hideMark/>
          </w:tcPr>
          <w:p w14:paraId="18835C62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708" w:type="dxa"/>
            <w:hideMark/>
          </w:tcPr>
          <w:p w14:paraId="027BE257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65A6C2B3" w14:textId="0E5CDD2B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2A5840D" w14:textId="147B9004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BB21A0" w:rsidRPr="00E20126" w14:paraId="158B73DA" w14:textId="32C7B7B9" w:rsidTr="00BB21A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0978821C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  <w:tc>
          <w:tcPr>
            <w:tcW w:w="567" w:type="dxa"/>
            <w:hideMark/>
          </w:tcPr>
          <w:p w14:paraId="6F241827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F</w:t>
            </w:r>
          </w:p>
        </w:tc>
        <w:tc>
          <w:tcPr>
            <w:tcW w:w="567" w:type="dxa"/>
            <w:hideMark/>
          </w:tcPr>
          <w:p w14:paraId="56BF81E8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  <w:tc>
          <w:tcPr>
            <w:tcW w:w="709" w:type="dxa"/>
            <w:hideMark/>
          </w:tcPr>
          <w:p w14:paraId="0BE7974C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  <w:tc>
          <w:tcPr>
            <w:tcW w:w="851" w:type="dxa"/>
            <w:hideMark/>
          </w:tcPr>
          <w:p w14:paraId="4EA3F54E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Ataxic gait and dysarthria</w:t>
            </w:r>
          </w:p>
        </w:tc>
        <w:tc>
          <w:tcPr>
            <w:tcW w:w="708" w:type="dxa"/>
            <w:hideMark/>
          </w:tcPr>
          <w:p w14:paraId="0306A21B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  <w:tc>
          <w:tcPr>
            <w:tcW w:w="1134" w:type="dxa"/>
            <w:hideMark/>
          </w:tcPr>
          <w:p w14:paraId="3085A772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None</w:t>
            </w:r>
          </w:p>
        </w:tc>
        <w:tc>
          <w:tcPr>
            <w:tcW w:w="851" w:type="dxa"/>
            <w:hideMark/>
          </w:tcPr>
          <w:p w14:paraId="12759EC1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2" w:type="dxa"/>
            <w:hideMark/>
          </w:tcPr>
          <w:p w14:paraId="45581087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851" w:type="dxa"/>
            <w:hideMark/>
          </w:tcPr>
          <w:p w14:paraId="5E7EF0A5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708" w:type="dxa"/>
            <w:hideMark/>
          </w:tcPr>
          <w:p w14:paraId="46E2CF78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063E0D28" w14:textId="1B9D60E9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2DFF53F" w14:textId="6350931D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BB21A0" w:rsidRPr="00E20126" w14:paraId="3B3E94BA" w14:textId="54D03ED6" w:rsidTr="00BB2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21E82E24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  <w:tc>
          <w:tcPr>
            <w:tcW w:w="567" w:type="dxa"/>
            <w:hideMark/>
          </w:tcPr>
          <w:p w14:paraId="633EDA8A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F</w:t>
            </w:r>
          </w:p>
        </w:tc>
        <w:tc>
          <w:tcPr>
            <w:tcW w:w="567" w:type="dxa"/>
            <w:hideMark/>
          </w:tcPr>
          <w:p w14:paraId="7D52DA90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  <w:tc>
          <w:tcPr>
            <w:tcW w:w="709" w:type="dxa"/>
            <w:hideMark/>
          </w:tcPr>
          <w:p w14:paraId="6E97BEDF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  <w:tc>
          <w:tcPr>
            <w:tcW w:w="851" w:type="dxa"/>
            <w:hideMark/>
          </w:tcPr>
          <w:p w14:paraId="4E8254E4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Scoliosis</w:t>
            </w:r>
          </w:p>
        </w:tc>
        <w:tc>
          <w:tcPr>
            <w:tcW w:w="708" w:type="dxa"/>
            <w:hideMark/>
          </w:tcPr>
          <w:p w14:paraId="78FF8D9C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  <w:tc>
          <w:tcPr>
            <w:tcW w:w="1134" w:type="dxa"/>
            <w:hideMark/>
          </w:tcPr>
          <w:p w14:paraId="7EE89141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None</w:t>
            </w:r>
          </w:p>
        </w:tc>
        <w:tc>
          <w:tcPr>
            <w:tcW w:w="851" w:type="dxa"/>
            <w:hideMark/>
          </w:tcPr>
          <w:p w14:paraId="3B1966EC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2" w:type="dxa"/>
            <w:hideMark/>
          </w:tcPr>
          <w:p w14:paraId="588E2C65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851" w:type="dxa"/>
            <w:hideMark/>
          </w:tcPr>
          <w:p w14:paraId="614A1587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708" w:type="dxa"/>
            <w:hideMark/>
          </w:tcPr>
          <w:p w14:paraId="7228B907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1F4F2B58" w14:textId="7F9B9D83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407867C" w14:textId="25289914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BB21A0" w:rsidRPr="00E20126" w14:paraId="3E47B44B" w14:textId="3FBF2EB8" w:rsidTr="00BB21A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6ADC8187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  <w:tc>
          <w:tcPr>
            <w:tcW w:w="567" w:type="dxa"/>
            <w:hideMark/>
          </w:tcPr>
          <w:p w14:paraId="28620FB5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F</w:t>
            </w:r>
          </w:p>
        </w:tc>
        <w:tc>
          <w:tcPr>
            <w:tcW w:w="567" w:type="dxa"/>
            <w:hideMark/>
          </w:tcPr>
          <w:p w14:paraId="55014960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61</w:t>
            </w:r>
          </w:p>
        </w:tc>
        <w:tc>
          <w:tcPr>
            <w:tcW w:w="709" w:type="dxa"/>
            <w:hideMark/>
          </w:tcPr>
          <w:p w14:paraId="2D68D1AD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  <w:tc>
          <w:tcPr>
            <w:tcW w:w="851" w:type="dxa"/>
            <w:hideMark/>
          </w:tcPr>
          <w:p w14:paraId="29409F9C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Ataxic gait and dysarthria</w:t>
            </w:r>
          </w:p>
        </w:tc>
        <w:tc>
          <w:tcPr>
            <w:tcW w:w="708" w:type="dxa"/>
            <w:hideMark/>
          </w:tcPr>
          <w:p w14:paraId="2F37DB45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  <w:tc>
          <w:tcPr>
            <w:tcW w:w="1134" w:type="dxa"/>
            <w:hideMark/>
          </w:tcPr>
          <w:p w14:paraId="0CE3B75E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None</w:t>
            </w:r>
          </w:p>
        </w:tc>
        <w:tc>
          <w:tcPr>
            <w:tcW w:w="851" w:type="dxa"/>
            <w:hideMark/>
          </w:tcPr>
          <w:p w14:paraId="16FE47B3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2" w:type="dxa"/>
            <w:hideMark/>
          </w:tcPr>
          <w:p w14:paraId="34115A7F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851" w:type="dxa"/>
            <w:hideMark/>
          </w:tcPr>
          <w:p w14:paraId="18C98405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708" w:type="dxa"/>
            <w:hideMark/>
          </w:tcPr>
          <w:p w14:paraId="05DA6B0B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27493374" w14:textId="0FF6A6C0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470235C" w14:textId="21854A11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BB21A0" w:rsidRPr="00E20126" w14:paraId="4D0EB25C" w14:textId="7D094414" w:rsidTr="00BB2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5FDC8234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  <w:tc>
          <w:tcPr>
            <w:tcW w:w="567" w:type="dxa"/>
            <w:hideMark/>
          </w:tcPr>
          <w:p w14:paraId="297BE061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F</w:t>
            </w:r>
          </w:p>
        </w:tc>
        <w:tc>
          <w:tcPr>
            <w:tcW w:w="567" w:type="dxa"/>
            <w:hideMark/>
          </w:tcPr>
          <w:p w14:paraId="105BBAC3" w14:textId="189B834E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47</w:t>
            </w:r>
          </w:p>
        </w:tc>
        <w:tc>
          <w:tcPr>
            <w:tcW w:w="709" w:type="dxa"/>
            <w:hideMark/>
          </w:tcPr>
          <w:p w14:paraId="2A18964B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  <w:tc>
          <w:tcPr>
            <w:tcW w:w="851" w:type="dxa"/>
            <w:hideMark/>
          </w:tcPr>
          <w:p w14:paraId="0C4A91B8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it-IT"/>
                <w14:ligatures w14:val="none"/>
              </w:rPr>
              <w:t>Ataxic gait and postural instability</w:t>
            </w:r>
          </w:p>
        </w:tc>
        <w:tc>
          <w:tcPr>
            <w:tcW w:w="708" w:type="dxa"/>
            <w:hideMark/>
          </w:tcPr>
          <w:p w14:paraId="23C4E47C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  <w:tc>
          <w:tcPr>
            <w:tcW w:w="1134" w:type="dxa"/>
            <w:hideMark/>
          </w:tcPr>
          <w:p w14:paraId="537E3C11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Left ventricular hypertrophy</w:t>
            </w:r>
          </w:p>
        </w:tc>
        <w:tc>
          <w:tcPr>
            <w:tcW w:w="851" w:type="dxa"/>
            <w:hideMark/>
          </w:tcPr>
          <w:p w14:paraId="2CD33BE8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2" w:type="dxa"/>
            <w:hideMark/>
          </w:tcPr>
          <w:p w14:paraId="3EAE040E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851" w:type="dxa"/>
            <w:hideMark/>
          </w:tcPr>
          <w:p w14:paraId="34DE5F95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708" w:type="dxa"/>
            <w:hideMark/>
          </w:tcPr>
          <w:p w14:paraId="5205B071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3F4ECCAC" w14:textId="0467C67B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785B44A" w14:textId="117731B0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BB21A0" w:rsidRPr="00E20126" w14:paraId="5C3D1398" w14:textId="0F6272FF" w:rsidTr="00BB21A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47DD3F06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  <w:tc>
          <w:tcPr>
            <w:tcW w:w="567" w:type="dxa"/>
            <w:hideMark/>
          </w:tcPr>
          <w:p w14:paraId="0DC7AD96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M</w:t>
            </w:r>
          </w:p>
        </w:tc>
        <w:tc>
          <w:tcPr>
            <w:tcW w:w="567" w:type="dxa"/>
            <w:hideMark/>
          </w:tcPr>
          <w:p w14:paraId="405B1641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  <w:tc>
          <w:tcPr>
            <w:tcW w:w="709" w:type="dxa"/>
            <w:hideMark/>
          </w:tcPr>
          <w:p w14:paraId="01718F63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  <w:tc>
          <w:tcPr>
            <w:tcW w:w="851" w:type="dxa"/>
            <w:hideMark/>
          </w:tcPr>
          <w:p w14:paraId="7C967F49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it-IT"/>
                <w14:ligatures w14:val="none"/>
              </w:rPr>
              <w:t>Ataxic gait</w:t>
            </w:r>
          </w:p>
        </w:tc>
        <w:tc>
          <w:tcPr>
            <w:tcW w:w="708" w:type="dxa"/>
            <w:hideMark/>
          </w:tcPr>
          <w:p w14:paraId="349E07CF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  <w:tc>
          <w:tcPr>
            <w:tcW w:w="1134" w:type="dxa"/>
            <w:hideMark/>
          </w:tcPr>
          <w:p w14:paraId="2D9E71FB" w14:textId="73F4A7EB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None</w:t>
            </w:r>
          </w:p>
        </w:tc>
        <w:tc>
          <w:tcPr>
            <w:tcW w:w="851" w:type="dxa"/>
            <w:hideMark/>
          </w:tcPr>
          <w:p w14:paraId="32878599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2" w:type="dxa"/>
            <w:hideMark/>
          </w:tcPr>
          <w:p w14:paraId="141D0924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851" w:type="dxa"/>
            <w:hideMark/>
          </w:tcPr>
          <w:p w14:paraId="38F4534A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708" w:type="dxa"/>
            <w:hideMark/>
          </w:tcPr>
          <w:p w14:paraId="102C13FB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06072C59" w14:textId="1C360F0A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EE25AA1" w14:textId="24B9F9AB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BB21A0" w:rsidRPr="00E20126" w14:paraId="209992E0" w14:textId="5CBBC2F4" w:rsidTr="00BB2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2E259014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  <w:tc>
          <w:tcPr>
            <w:tcW w:w="567" w:type="dxa"/>
            <w:hideMark/>
          </w:tcPr>
          <w:p w14:paraId="72150B48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M</w:t>
            </w:r>
          </w:p>
        </w:tc>
        <w:tc>
          <w:tcPr>
            <w:tcW w:w="567" w:type="dxa"/>
            <w:hideMark/>
          </w:tcPr>
          <w:p w14:paraId="2C5EB5F4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  <w:tc>
          <w:tcPr>
            <w:tcW w:w="709" w:type="dxa"/>
            <w:hideMark/>
          </w:tcPr>
          <w:p w14:paraId="48772197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  <w:tc>
          <w:tcPr>
            <w:tcW w:w="851" w:type="dxa"/>
            <w:hideMark/>
          </w:tcPr>
          <w:p w14:paraId="1D50706E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it-IT"/>
                <w14:ligatures w14:val="none"/>
              </w:rPr>
              <w:t>Ataxic gait</w:t>
            </w:r>
          </w:p>
        </w:tc>
        <w:tc>
          <w:tcPr>
            <w:tcW w:w="708" w:type="dxa"/>
            <w:hideMark/>
          </w:tcPr>
          <w:p w14:paraId="31F5E5E2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  <w:tc>
          <w:tcPr>
            <w:tcW w:w="1134" w:type="dxa"/>
            <w:hideMark/>
          </w:tcPr>
          <w:p w14:paraId="4180D23D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Arterial hypertension, dyslipidemia</w:t>
            </w:r>
          </w:p>
        </w:tc>
        <w:tc>
          <w:tcPr>
            <w:tcW w:w="851" w:type="dxa"/>
            <w:hideMark/>
          </w:tcPr>
          <w:p w14:paraId="060E3E6A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2" w:type="dxa"/>
            <w:hideMark/>
          </w:tcPr>
          <w:p w14:paraId="6B7D0A39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851" w:type="dxa"/>
            <w:hideMark/>
          </w:tcPr>
          <w:p w14:paraId="36FE22DF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708" w:type="dxa"/>
            <w:hideMark/>
          </w:tcPr>
          <w:p w14:paraId="4E8C89B8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008C4757" w14:textId="60EBA881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A32FD22" w14:textId="0DABC89A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BB21A0" w:rsidRPr="00E20126" w14:paraId="3ED79C97" w14:textId="0125C9D0" w:rsidTr="00BB21A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3EA44CAE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  <w:tc>
          <w:tcPr>
            <w:tcW w:w="567" w:type="dxa"/>
            <w:hideMark/>
          </w:tcPr>
          <w:p w14:paraId="401E821F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F</w:t>
            </w:r>
          </w:p>
        </w:tc>
        <w:tc>
          <w:tcPr>
            <w:tcW w:w="567" w:type="dxa"/>
            <w:hideMark/>
          </w:tcPr>
          <w:p w14:paraId="6D72A564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  <w:tc>
          <w:tcPr>
            <w:tcW w:w="709" w:type="dxa"/>
            <w:hideMark/>
          </w:tcPr>
          <w:p w14:paraId="623FEE21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  <w:tc>
          <w:tcPr>
            <w:tcW w:w="851" w:type="dxa"/>
            <w:hideMark/>
          </w:tcPr>
          <w:p w14:paraId="499F4B1E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it-IT"/>
                <w14:ligatures w14:val="none"/>
              </w:rPr>
              <w:t>Ataxic gait</w:t>
            </w:r>
          </w:p>
        </w:tc>
        <w:tc>
          <w:tcPr>
            <w:tcW w:w="708" w:type="dxa"/>
            <w:hideMark/>
          </w:tcPr>
          <w:p w14:paraId="7F11A3A6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  <w:tc>
          <w:tcPr>
            <w:tcW w:w="1134" w:type="dxa"/>
            <w:hideMark/>
          </w:tcPr>
          <w:p w14:paraId="62C00AC4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None</w:t>
            </w:r>
          </w:p>
        </w:tc>
        <w:tc>
          <w:tcPr>
            <w:tcW w:w="851" w:type="dxa"/>
            <w:hideMark/>
          </w:tcPr>
          <w:p w14:paraId="7C69FDF5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2" w:type="dxa"/>
            <w:hideMark/>
          </w:tcPr>
          <w:p w14:paraId="09408A68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851" w:type="dxa"/>
            <w:hideMark/>
          </w:tcPr>
          <w:p w14:paraId="0C0A6890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708" w:type="dxa"/>
            <w:hideMark/>
          </w:tcPr>
          <w:p w14:paraId="065A194F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498999A1" w14:textId="4BAC4DB4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1BBD67A" w14:textId="123B6742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BB21A0" w:rsidRPr="00E20126" w14:paraId="49BFE907" w14:textId="3E1FDCB7" w:rsidTr="00BB2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709F244B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  <w:tc>
          <w:tcPr>
            <w:tcW w:w="567" w:type="dxa"/>
            <w:hideMark/>
          </w:tcPr>
          <w:p w14:paraId="2440507A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M</w:t>
            </w:r>
          </w:p>
        </w:tc>
        <w:tc>
          <w:tcPr>
            <w:tcW w:w="567" w:type="dxa"/>
            <w:hideMark/>
          </w:tcPr>
          <w:p w14:paraId="525C1C48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  <w:tc>
          <w:tcPr>
            <w:tcW w:w="709" w:type="dxa"/>
            <w:hideMark/>
          </w:tcPr>
          <w:p w14:paraId="32B5C655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  <w:tc>
          <w:tcPr>
            <w:tcW w:w="851" w:type="dxa"/>
            <w:hideMark/>
          </w:tcPr>
          <w:p w14:paraId="02866BFF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it-IT"/>
                <w14:ligatures w14:val="none"/>
              </w:rPr>
              <w:t>Ataxic gait</w:t>
            </w:r>
          </w:p>
        </w:tc>
        <w:tc>
          <w:tcPr>
            <w:tcW w:w="708" w:type="dxa"/>
            <w:hideMark/>
          </w:tcPr>
          <w:p w14:paraId="79E9C331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  <w:tc>
          <w:tcPr>
            <w:tcW w:w="1134" w:type="dxa"/>
            <w:hideMark/>
          </w:tcPr>
          <w:p w14:paraId="17F2196E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it-IT"/>
                <w14:ligatures w14:val="none"/>
              </w:rPr>
              <w:t>Diverticulosis of the rectosigmoid colon, Benign prostatic hypertrophy</w:t>
            </w:r>
          </w:p>
        </w:tc>
        <w:tc>
          <w:tcPr>
            <w:tcW w:w="851" w:type="dxa"/>
            <w:hideMark/>
          </w:tcPr>
          <w:p w14:paraId="3DC64749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2" w:type="dxa"/>
            <w:hideMark/>
          </w:tcPr>
          <w:p w14:paraId="7AA98971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851" w:type="dxa"/>
            <w:hideMark/>
          </w:tcPr>
          <w:p w14:paraId="550AB0A8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708" w:type="dxa"/>
            <w:hideMark/>
          </w:tcPr>
          <w:p w14:paraId="1627F992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169E1608" w14:textId="2C2DE15C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7632804" w14:textId="0BF50202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BB21A0" w:rsidRPr="00E20126" w14:paraId="0787E6C7" w14:textId="62030734" w:rsidTr="00BB21A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625B8D41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  <w:tc>
          <w:tcPr>
            <w:tcW w:w="567" w:type="dxa"/>
            <w:hideMark/>
          </w:tcPr>
          <w:p w14:paraId="6D46DD0A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M</w:t>
            </w:r>
          </w:p>
        </w:tc>
        <w:tc>
          <w:tcPr>
            <w:tcW w:w="567" w:type="dxa"/>
            <w:hideMark/>
          </w:tcPr>
          <w:p w14:paraId="529AAE16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</w:p>
        </w:tc>
        <w:tc>
          <w:tcPr>
            <w:tcW w:w="709" w:type="dxa"/>
            <w:hideMark/>
          </w:tcPr>
          <w:p w14:paraId="131559BC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  <w:tc>
          <w:tcPr>
            <w:tcW w:w="851" w:type="dxa"/>
            <w:hideMark/>
          </w:tcPr>
          <w:p w14:paraId="35204FAC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it-IT"/>
                <w14:ligatures w14:val="none"/>
              </w:rPr>
              <w:t>Ataxic gait</w:t>
            </w:r>
          </w:p>
        </w:tc>
        <w:tc>
          <w:tcPr>
            <w:tcW w:w="708" w:type="dxa"/>
            <w:hideMark/>
          </w:tcPr>
          <w:p w14:paraId="339D532D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  <w:tc>
          <w:tcPr>
            <w:tcW w:w="1134" w:type="dxa"/>
            <w:hideMark/>
          </w:tcPr>
          <w:p w14:paraId="358CA915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it-IT"/>
                <w14:ligatures w14:val="none"/>
              </w:rPr>
              <w:t>Heart failure, Cognitive-behavioral disorder with depressive psychosis,</w:t>
            </w:r>
          </w:p>
        </w:tc>
        <w:tc>
          <w:tcPr>
            <w:tcW w:w="851" w:type="dxa"/>
            <w:hideMark/>
          </w:tcPr>
          <w:p w14:paraId="703F6C42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2" w:type="dxa"/>
            <w:hideMark/>
          </w:tcPr>
          <w:p w14:paraId="4C2913D1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851" w:type="dxa"/>
            <w:hideMark/>
          </w:tcPr>
          <w:p w14:paraId="5EEA0BDF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708" w:type="dxa"/>
            <w:hideMark/>
          </w:tcPr>
          <w:p w14:paraId="53D646C6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5E65EED2" w14:textId="772B60A2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938495B" w14:textId="515AAE96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BB21A0" w:rsidRPr="00E20126" w14:paraId="55973C81" w14:textId="6F62FE60" w:rsidTr="00BB2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hideMark/>
          </w:tcPr>
          <w:p w14:paraId="03AD16C5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  <w:tc>
          <w:tcPr>
            <w:tcW w:w="567" w:type="dxa"/>
            <w:hideMark/>
          </w:tcPr>
          <w:p w14:paraId="224F3911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M</w:t>
            </w:r>
          </w:p>
        </w:tc>
        <w:tc>
          <w:tcPr>
            <w:tcW w:w="567" w:type="dxa"/>
            <w:hideMark/>
          </w:tcPr>
          <w:p w14:paraId="544D0F2D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  <w:tc>
          <w:tcPr>
            <w:tcW w:w="709" w:type="dxa"/>
            <w:hideMark/>
          </w:tcPr>
          <w:p w14:paraId="2B4C0E8F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  <w:tc>
          <w:tcPr>
            <w:tcW w:w="851" w:type="dxa"/>
            <w:hideMark/>
          </w:tcPr>
          <w:p w14:paraId="1FD75C4B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it-IT"/>
                <w14:ligatures w14:val="none"/>
              </w:rPr>
              <w:t>Ataxic gait</w:t>
            </w:r>
          </w:p>
        </w:tc>
        <w:tc>
          <w:tcPr>
            <w:tcW w:w="708" w:type="dxa"/>
            <w:hideMark/>
          </w:tcPr>
          <w:p w14:paraId="23FC62A5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  <w:tc>
          <w:tcPr>
            <w:tcW w:w="1134" w:type="dxa"/>
            <w:hideMark/>
          </w:tcPr>
          <w:p w14:paraId="24610CAA" w14:textId="77777777" w:rsidR="00BB21A0" w:rsidRPr="00E20126" w:rsidRDefault="00BB21A0" w:rsidP="00BB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None</w:t>
            </w:r>
          </w:p>
        </w:tc>
        <w:tc>
          <w:tcPr>
            <w:tcW w:w="851" w:type="dxa"/>
            <w:hideMark/>
          </w:tcPr>
          <w:p w14:paraId="3A2F9C7E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2" w:type="dxa"/>
            <w:hideMark/>
          </w:tcPr>
          <w:p w14:paraId="4F93533B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851" w:type="dxa"/>
            <w:hideMark/>
          </w:tcPr>
          <w:p w14:paraId="61ECE6E2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708" w:type="dxa"/>
            <w:hideMark/>
          </w:tcPr>
          <w:p w14:paraId="58624DE2" w14:textId="77777777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Yes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hideMark/>
          </w:tcPr>
          <w:p w14:paraId="4E52B283" w14:textId="56271B5D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3C58C4E" w14:textId="1EE8A29C" w:rsidR="00BB21A0" w:rsidRPr="00E20126" w:rsidRDefault="00BB21A0" w:rsidP="00BB21A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BB21A0" w:rsidRPr="00E20126" w14:paraId="4CD5ADE6" w14:textId="0CA467AD" w:rsidTr="00BB21A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5F916CD" w14:textId="77777777" w:rsidR="00BB21A0" w:rsidRPr="00E20126" w:rsidRDefault="00BB21A0" w:rsidP="00BB21A0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  <w:tc>
          <w:tcPr>
            <w:tcW w:w="567" w:type="dxa"/>
          </w:tcPr>
          <w:p w14:paraId="5FEC8C90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F</w:t>
            </w:r>
          </w:p>
        </w:tc>
        <w:tc>
          <w:tcPr>
            <w:tcW w:w="567" w:type="dxa"/>
          </w:tcPr>
          <w:p w14:paraId="10D96534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  <w:tc>
          <w:tcPr>
            <w:tcW w:w="709" w:type="dxa"/>
          </w:tcPr>
          <w:p w14:paraId="7F0C3D26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  <w:tc>
          <w:tcPr>
            <w:tcW w:w="851" w:type="dxa"/>
          </w:tcPr>
          <w:p w14:paraId="1392E307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it-IT"/>
                <w14:ligatures w14:val="none"/>
              </w:rPr>
              <w:t xml:space="preserve">Ataxic gait and </w:t>
            </w: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it-IT"/>
                <w14:ligatures w14:val="none"/>
              </w:rPr>
              <w:lastRenderedPageBreak/>
              <w:t>coordination</w:t>
            </w:r>
          </w:p>
        </w:tc>
        <w:tc>
          <w:tcPr>
            <w:tcW w:w="708" w:type="dxa"/>
          </w:tcPr>
          <w:p w14:paraId="051C3FB7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lastRenderedPageBreak/>
              <w:t>10</w:t>
            </w:r>
          </w:p>
        </w:tc>
        <w:tc>
          <w:tcPr>
            <w:tcW w:w="1134" w:type="dxa"/>
          </w:tcPr>
          <w:p w14:paraId="27C4FD7D" w14:textId="77777777" w:rsidR="00BB21A0" w:rsidRPr="00E20126" w:rsidRDefault="00BB21A0" w:rsidP="00BB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None</w:t>
            </w:r>
          </w:p>
        </w:tc>
        <w:tc>
          <w:tcPr>
            <w:tcW w:w="851" w:type="dxa"/>
          </w:tcPr>
          <w:p w14:paraId="4B3D6C1E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2" w:type="dxa"/>
          </w:tcPr>
          <w:p w14:paraId="0E698E39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851" w:type="dxa"/>
          </w:tcPr>
          <w:p w14:paraId="0281D396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708" w:type="dxa"/>
          </w:tcPr>
          <w:p w14:paraId="499EE1C8" w14:textId="77777777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F4889A7" w14:textId="3551AA02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No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A2A1B70" w14:textId="5DB306A6" w:rsidR="00BB21A0" w:rsidRPr="00E20126" w:rsidRDefault="00BB21A0" w:rsidP="00BB21A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2012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</w:tbl>
    <w:p w14:paraId="231F2253" w14:textId="77777777" w:rsidR="00315D7C" w:rsidRPr="00E20126" w:rsidRDefault="00315D7C">
      <w:pPr>
        <w:rPr>
          <w:rFonts w:ascii="Times New Roman" w:hAnsi="Times New Roman" w:cs="Times New Roman"/>
        </w:rPr>
      </w:pPr>
    </w:p>
    <w:p w14:paraId="42A78F21" w14:textId="77777777" w:rsidR="00315D7C" w:rsidRPr="00E20126" w:rsidRDefault="00315D7C">
      <w:pPr>
        <w:rPr>
          <w:rFonts w:ascii="Times New Roman" w:hAnsi="Times New Roman" w:cs="Times New Roman"/>
        </w:rPr>
      </w:pPr>
    </w:p>
    <w:p w14:paraId="74A01730" w14:textId="3CA670C4" w:rsidR="002D2600" w:rsidRPr="00E20126" w:rsidRDefault="002D2600">
      <w:pPr>
        <w:rPr>
          <w:rFonts w:ascii="Times New Roman" w:hAnsi="Times New Roman" w:cs="Times New Roman"/>
        </w:rPr>
      </w:pPr>
      <w:r w:rsidRPr="00E20126">
        <w:rPr>
          <w:rFonts w:ascii="Times New Roman" w:hAnsi="Times New Roman" w:cs="Times New Roman"/>
        </w:rPr>
        <w:br w:type="page"/>
      </w:r>
    </w:p>
    <w:p w14:paraId="19B86EDC" w14:textId="44F08409" w:rsidR="004030D6" w:rsidRPr="00E20126" w:rsidRDefault="002D2600" w:rsidP="004030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012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S2.</w:t>
      </w:r>
      <w:r w:rsidRPr="00E20126">
        <w:rPr>
          <w:rFonts w:ascii="Times New Roman" w:hAnsi="Times New Roman" w:cs="Times New Roman"/>
          <w:sz w:val="24"/>
          <w:szCs w:val="24"/>
          <w:lang w:val="en-US"/>
        </w:rPr>
        <w:t xml:space="preserve"> Univariate analysis. Abbreviations: FA-ADL, Friedreich Ataxia Activities of Daily Living; SARA, Scale for the Assessment and Rating of Ataxia; </w:t>
      </w:r>
      <w:proofErr w:type="spellStart"/>
      <w:r w:rsidR="001F7687" w:rsidRPr="00E20126">
        <w:rPr>
          <w:rFonts w:ascii="Times New Roman" w:hAnsi="Times New Roman" w:cs="Times New Roman"/>
          <w:sz w:val="24"/>
          <w:szCs w:val="24"/>
          <w:lang w:val="en-US"/>
        </w:rPr>
        <w:t>mFARS</w:t>
      </w:r>
      <w:proofErr w:type="spellEnd"/>
      <w:r w:rsidR="001F7687" w:rsidRPr="00E20126">
        <w:rPr>
          <w:rFonts w:ascii="Times New Roman" w:hAnsi="Times New Roman" w:cs="Times New Roman"/>
          <w:sz w:val="24"/>
          <w:szCs w:val="24"/>
          <w:lang w:val="en-US"/>
        </w:rPr>
        <w:t xml:space="preserve">, modified Friedreich’s Ataxia Rating Scale; </w:t>
      </w:r>
      <w:r w:rsidRPr="00E20126">
        <w:rPr>
          <w:rFonts w:ascii="Times New Roman" w:hAnsi="Times New Roman" w:cs="Times New Roman"/>
          <w:sz w:val="24"/>
          <w:szCs w:val="24"/>
          <w:lang w:val="en-US"/>
        </w:rPr>
        <w:t xml:space="preserve">CPK, </w:t>
      </w:r>
      <w:proofErr w:type="spellStart"/>
      <w:r w:rsidRPr="00E20126">
        <w:rPr>
          <w:rFonts w:ascii="Times New Roman" w:hAnsi="Times New Roman" w:cs="Times New Roman"/>
          <w:sz w:val="24"/>
          <w:szCs w:val="24"/>
          <w:lang w:val="en-US"/>
        </w:rPr>
        <w:t>Creatine</w:t>
      </w:r>
      <w:proofErr w:type="spellEnd"/>
      <w:r w:rsidRPr="00E20126">
        <w:rPr>
          <w:rFonts w:ascii="Times New Roman" w:hAnsi="Times New Roman" w:cs="Times New Roman"/>
          <w:sz w:val="24"/>
          <w:szCs w:val="24"/>
          <w:lang w:val="en-US"/>
        </w:rPr>
        <w:t xml:space="preserve"> phosphokinase; NT-</w:t>
      </w:r>
      <w:proofErr w:type="spellStart"/>
      <w:r w:rsidRPr="00E20126">
        <w:rPr>
          <w:rFonts w:ascii="Times New Roman" w:hAnsi="Times New Roman" w:cs="Times New Roman"/>
          <w:sz w:val="24"/>
          <w:szCs w:val="24"/>
          <w:lang w:val="en-US"/>
        </w:rPr>
        <w:t>proBNP</w:t>
      </w:r>
      <w:proofErr w:type="spellEnd"/>
      <w:r w:rsidRPr="00E20126">
        <w:rPr>
          <w:rFonts w:ascii="Times New Roman" w:hAnsi="Times New Roman" w:cs="Times New Roman"/>
          <w:sz w:val="24"/>
          <w:szCs w:val="24"/>
          <w:lang w:val="en-US"/>
        </w:rPr>
        <w:t>, N-terminal pro-brain natriuretic peptide; CRP, C-Reactive Protein; IL6-, Interleukin-6.</w:t>
      </w:r>
      <w:r w:rsidR="004030D6" w:rsidRPr="00E20126">
        <w:rPr>
          <w:rFonts w:ascii="Times New Roman" w:hAnsi="Times New Roman" w:cs="Times New Roman"/>
          <w:sz w:val="24"/>
          <w:szCs w:val="24"/>
          <w:lang w:val="en-US"/>
        </w:rPr>
        <w:t xml:space="preserve"> Continuous variables are expressed with mean and standard </w:t>
      </w:r>
      <w:proofErr w:type="spellStart"/>
      <w:r w:rsidR="004030D6" w:rsidRPr="00E20126">
        <w:rPr>
          <w:rFonts w:ascii="Times New Roman" w:hAnsi="Times New Roman" w:cs="Times New Roman"/>
          <w:sz w:val="24"/>
          <w:szCs w:val="24"/>
          <w:lang w:val="en-US"/>
        </w:rPr>
        <w:t>deviaton</w:t>
      </w:r>
      <w:proofErr w:type="spellEnd"/>
      <w:r w:rsidR="004030D6" w:rsidRPr="00E20126">
        <w:rPr>
          <w:rFonts w:ascii="Times New Roman" w:hAnsi="Times New Roman" w:cs="Times New Roman"/>
          <w:sz w:val="24"/>
          <w:szCs w:val="24"/>
          <w:lang w:val="en-US"/>
        </w:rPr>
        <w:t>, while categorical with number count and percentages. Statistical significance was set at p&lt;0.05.</w:t>
      </w:r>
    </w:p>
    <w:p w14:paraId="4E7B0E2F" w14:textId="5381BAA6" w:rsidR="002D2600" w:rsidRPr="00E20126" w:rsidRDefault="002D2600" w:rsidP="002D26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2D2600" w:rsidRPr="00E20126" w14:paraId="374DCB9F" w14:textId="77777777" w:rsidTr="008B2A50">
        <w:tc>
          <w:tcPr>
            <w:tcW w:w="2407" w:type="dxa"/>
          </w:tcPr>
          <w:p w14:paraId="61DBF943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07" w:type="dxa"/>
          </w:tcPr>
          <w:p w14:paraId="4EF67786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mFARS responders</w:t>
            </w:r>
          </w:p>
        </w:tc>
        <w:tc>
          <w:tcPr>
            <w:tcW w:w="2407" w:type="dxa"/>
          </w:tcPr>
          <w:p w14:paraId="60543701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mFARS non-responders</w:t>
            </w:r>
          </w:p>
        </w:tc>
        <w:tc>
          <w:tcPr>
            <w:tcW w:w="2407" w:type="dxa"/>
          </w:tcPr>
          <w:p w14:paraId="19CF0DB6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p-Value</w:t>
            </w:r>
          </w:p>
        </w:tc>
      </w:tr>
      <w:tr w:rsidR="002D2600" w:rsidRPr="00E20126" w14:paraId="102D367A" w14:textId="77777777" w:rsidTr="008B2A50">
        <w:tc>
          <w:tcPr>
            <w:tcW w:w="2407" w:type="dxa"/>
          </w:tcPr>
          <w:p w14:paraId="3E8957B2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Sex (males)</w:t>
            </w:r>
          </w:p>
        </w:tc>
        <w:tc>
          <w:tcPr>
            <w:tcW w:w="2407" w:type="dxa"/>
          </w:tcPr>
          <w:p w14:paraId="35F625B3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6 (30%)</w:t>
            </w:r>
          </w:p>
        </w:tc>
        <w:tc>
          <w:tcPr>
            <w:tcW w:w="2407" w:type="dxa"/>
          </w:tcPr>
          <w:p w14:paraId="3F111C4B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14 (70%)</w:t>
            </w:r>
          </w:p>
        </w:tc>
        <w:tc>
          <w:tcPr>
            <w:tcW w:w="2407" w:type="dxa"/>
          </w:tcPr>
          <w:p w14:paraId="0E77420A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0.96</w:t>
            </w:r>
          </w:p>
        </w:tc>
      </w:tr>
      <w:tr w:rsidR="002D2600" w:rsidRPr="00E20126" w14:paraId="2348D31B" w14:textId="77777777" w:rsidTr="008B2A50">
        <w:tc>
          <w:tcPr>
            <w:tcW w:w="2407" w:type="dxa"/>
          </w:tcPr>
          <w:p w14:paraId="318FACAE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Disease Onset</w:t>
            </w:r>
          </w:p>
        </w:tc>
        <w:tc>
          <w:tcPr>
            <w:tcW w:w="2407" w:type="dxa"/>
          </w:tcPr>
          <w:p w14:paraId="6FE05830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23.4 (15.4)</w:t>
            </w:r>
          </w:p>
        </w:tc>
        <w:tc>
          <w:tcPr>
            <w:tcW w:w="2407" w:type="dxa"/>
          </w:tcPr>
          <w:p w14:paraId="0CA4267F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17.8 (8.9)</w:t>
            </w:r>
          </w:p>
        </w:tc>
        <w:tc>
          <w:tcPr>
            <w:tcW w:w="2407" w:type="dxa"/>
          </w:tcPr>
          <w:p w14:paraId="10658FC3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0.34</w:t>
            </w:r>
          </w:p>
        </w:tc>
      </w:tr>
      <w:tr w:rsidR="002D2600" w:rsidRPr="00E20126" w14:paraId="4CC3953E" w14:textId="77777777" w:rsidTr="008B2A50">
        <w:tc>
          <w:tcPr>
            <w:tcW w:w="2407" w:type="dxa"/>
          </w:tcPr>
          <w:p w14:paraId="3BD76D2E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Disease duration</w:t>
            </w:r>
          </w:p>
        </w:tc>
        <w:tc>
          <w:tcPr>
            <w:tcW w:w="2407" w:type="dxa"/>
          </w:tcPr>
          <w:p w14:paraId="5284444B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26.4 (13.1)</w:t>
            </w:r>
          </w:p>
        </w:tc>
        <w:tc>
          <w:tcPr>
            <w:tcW w:w="2407" w:type="dxa"/>
          </w:tcPr>
          <w:p w14:paraId="373CCF22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24.3 (8.8)</w:t>
            </w:r>
          </w:p>
        </w:tc>
        <w:tc>
          <w:tcPr>
            <w:tcW w:w="2407" w:type="dxa"/>
          </w:tcPr>
          <w:p w14:paraId="32E315AE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0.71</w:t>
            </w:r>
          </w:p>
        </w:tc>
      </w:tr>
      <w:tr w:rsidR="002D2600" w:rsidRPr="00E20126" w14:paraId="0AE71A10" w14:textId="77777777" w:rsidTr="008B2A50">
        <w:tc>
          <w:tcPr>
            <w:tcW w:w="2407" w:type="dxa"/>
          </w:tcPr>
          <w:p w14:paraId="06414DFC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FA-ADL T0</w:t>
            </w:r>
          </w:p>
        </w:tc>
        <w:tc>
          <w:tcPr>
            <w:tcW w:w="2407" w:type="dxa"/>
          </w:tcPr>
          <w:p w14:paraId="12596396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17.0 (13.0)</w:t>
            </w:r>
          </w:p>
        </w:tc>
        <w:tc>
          <w:tcPr>
            <w:tcW w:w="2407" w:type="dxa"/>
          </w:tcPr>
          <w:p w14:paraId="0A4E3D53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17.1 (6.1)</w:t>
            </w:r>
          </w:p>
        </w:tc>
        <w:tc>
          <w:tcPr>
            <w:tcW w:w="2407" w:type="dxa"/>
          </w:tcPr>
          <w:p w14:paraId="769345BB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0.99</w:t>
            </w:r>
          </w:p>
        </w:tc>
      </w:tr>
      <w:tr w:rsidR="002D2600" w:rsidRPr="00E20126" w14:paraId="5BE9F47F" w14:textId="77777777" w:rsidTr="008B2A50">
        <w:tc>
          <w:tcPr>
            <w:tcW w:w="2407" w:type="dxa"/>
          </w:tcPr>
          <w:p w14:paraId="5EDF867E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SARA T0</w:t>
            </w:r>
          </w:p>
        </w:tc>
        <w:tc>
          <w:tcPr>
            <w:tcW w:w="2407" w:type="dxa"/>
          </w:tcPr>
          <w:p w14:paraId="40376FD5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25.3 (13.1)</w:t>
            </w:r>
          </w:p>
        </w:tc>
        <w:tc>
          <w:tcPr>
            <w:tcW w:w="2407" w:type="dxa"/>
          </w:tcPr>
          <w:p w14:paraId="29CA12FA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25.6 (4.1)</w:t>
            </w:r>
          </w:p>
        </w:tc>
        <w:tc>
          <w:tcPr>
            <w:tcW w:w="2407" w:type="dxa"/>
          </w:tcPr>
          <w:p w14:paraId="4846B711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0.94</w:t>
            </w:r>
          </w:p>
        </w:tc>
      </w:tr>
      <w:tr w:rsidR="002D2600" w:rsidRPr="00E20126" w14:paraId="32B42962" w14:textId="77777777" w:rsidTr="008B2A50">
        <w:tc>
          <w:tcPr>
            <w:tcW w:w="2407" w:type="dxa"/>
          </w:tcPr>
          <w:p w14:paraId="39558680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mFARS T0</w:t>
            </w:r>
          </w:p>
        </w:tc>
        <w:tc>
          <w:tcPr>
            <w:tcW w:w="2407" w:type="dxa"/>
          </w:tcPr>
          <w:p w14:paraId="2115B897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65.0 (23.5)</w:t>
            </w:r>
          </w:p>
        </w:tc>
        <w:tc>
          <w:tcPr>
            <w:tcW w:w="2407" w:type="dxa"/>
          </w:tcPr>
          <w:p w14:paraId="59573565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59.3 (9.5)</w:t>
            </w:r>
          </w:p>
        </w:tc>
        <w:tc>
          <w:tcPr>
            <w:tcW w:w="2407" w:type="dxa"/>
          </w:tcPr>
          <w:p w14:paraId="01A85AE8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0.46</w:t>
            </w:r>
          </w:p>
        </w:tc>
      </w:tr>
      <w:tr w:rsidR="002D2600" w:rsidRPr="00E20126" w14:paraId="59D268FE" w14:textId="77777777" w:rsidTr="008B2A50">
        <w:tc>
          <w:tcPr>
            <w:tcW w:w="2407" w:type="dxa"/>
          </w:tcPr>
          <w:p w14:paraId="44A469CC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CPK T0</w:t>
            </w:r>
          </w:p>
        </w:tc>
        <w:tc>
          <w:tcPr>
            <w:tcW w:w="2407" w:type="dxa"/>
          </w:tcPr>
          <w:p w14:paraId="727B8A3D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47.0 (10.5)</w:t>
            </w:r>
          </w:p>
        </w:tc>
        <w:tc>
          <w:tcPr>
            <w:tcW w:w="2407" w:type="dxa"/>
          </w:tcPr>
          <w:p w14:paraId="0873477D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82.9 (38.7)</w:t>
            </w:r>
          </w:p>
        </w:tc>
        <w:tc>
          <w:tcPr>
            <w:tcW w:w="2407" w:type="dxa"/>
          </w:tcPr>
          <w:p w14:paraId="498A4DAB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20126">
              <w:rPr>
                <w:rFonts w:ascii="Times New Roman" w:hAnsi="Times New Roman" w:cs="Times New Roman"/>
                <w:b/>
                <w:bCs/>
              </w:rPr>
              <w:t>0.062</w:t>
            </w:r>
          </w:p>
        </w:tc>
      </w:tr>
      <w:tr w:rsidR="002D2600" w:rsidRPr="00E20126" w14:paraId="0DB04832" w14:textId="77777777" w:rsidTr="008B2A50">
        <w:tc>
          <w:tcPr>
            <w:tcW w:w="2407" w:type="dxa"/>
          </w:tcPr>
          <w:p w14:paraId="7812CA3C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CRP T0</w:t>
            </w:r>
          </w:p>
        </w:tc>
        <w:tc>
          <w:tcPr>
            <w:tcW w:w="2407" w:type="dxa"/>
          </w:tcPr>
          <w:p w14:paraId="03E56A91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1.15 (0.99)</w:t>
            </w:r>
          </w:p>
        </w:tc>
        <w:tc>
          <w:tcPr>
            <w:tcW w:w="2407" w:type="dxa"/>
          </w:tcPr>
          <w:p w14:paraId="1335FF71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2.38 (2.33)</w:t>
            </w:r>
          </w:p>
        </w:tc>
        <w:tc>
          <w:tcPr>
            <w:tcW w:w="2407" w:type="dxa"/>
          </w:tcPr>
          <w:p w14:paraId="19953F76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0.28</w:t>
            </w:r>
          </w:p>
        </w:tc>
      </w:tr>
      <w:tr w:rsidR="002D2600" w:rsidRPr="00E20126" w14:paraId="3576B5EB" w14:textId="77777777" w:rsidTr="008B2A50">
        <w:tc>
          <w:tcPr>
            <w:tcW w:w="2407" w:type="dxa"/>
          </w:tcPr>
          <w:p w14:paraId="3ECE4DBA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NT-proBNP</w:t>
            </w:r>
          </w:p>
        </w:tc>
        <w:tc>
          <w:tcPr>
            <w:tcW w:w="2407" w:type="dxa"/>
          </w:tcPr>
          <w:p w14:paraId="0B88AED1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226.9 (282)</w:t>
            </w:r>
          </w:p>
        </w:tc>
        <w:tc>
          <w:tcPr>
            <w:tcW w:w="2407" w:type="dxa"/>
          </w:tcPr>
          <w:p w14:paraId="15A73E07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76.6 (82.8)</w:t>
            </w:r>
          </w:p>
        </w:tc>
        <w:tc>
          <w:tcPr>
            <w:tcW w:w="2407" w:type="dxa"/>
          </w:tcPr>
          <w:p w14:paraId="4C034B90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20126">
              <w:rPr>
                <w:rFonts w:ascii="Times New Roman" w:hAnsi="Times New Roman" w:cs="Times New Roman"/>
                <w:b/>
                <w:bCs/>
              </w:rPr>
              <w:t>0.09</w:t>
            </w:r>
          </w:p>
        </w:tc>
      </w:tr>
      <w:tr w:rsidR="002D2600" w:rsidRPr="00E20126" w14:paraId="31A17A2A" w14:textId="77777777" w:rsidTr="008B2A50">
        <w:tc>
          <w:tcPr>
            <w:tcW w:w="2407" w:type="dxa"/>
          </w:tcPr>
          <w:p w14:paraId="262DD3B6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IL-6</w:t>
            </w:r>
          </w:p>
        </w:tc>
        <w:tc>
          <w:tcPr>
            <w:tcW w:w="2407" w:type="dxa"/>
          </w:tcPr>
          <w:p w14:paraId="471FB0B4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4.2 (1.3)</w:t>
            </w:r>
          </w:p>
        </w:tc>
        <w:tc>
          <w:tcPr>
            <w:tcW w:w="2407" w:type="dxa"/>
          </w:tcPr>
          <w:p w14:paraId="25CABD16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4.1 (1.7)</w:t>
            </w:r>
          </w:p>
        </w:tc>
        <w:tc>
          <w:tcPr>
            <w:tcW w:w="2407" w:type="dxa"/>
          </w:tcPr>
          <w:p w14:paraId="6DC4CAB5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0.91</w:t>
            </w:r>
          </w:p>
        </w:tc>
      </w:tr>
    </w:tbl>
    <w:p w14:paraId="1AD87334" w14:textId="77777777" w:rsidR="002D2600" w:rsidRPr="00E20126" w:rsidRDefault="002D2600" w:rsidP="002D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45C50B" w14:textId="34827CF1" w:rsidR="002D2600" w:rsidRPr="00E20126" w:rsidRDefault="002D2600" w:rsidP="002D26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0126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S3.</w:t>
      </w:r>
      <w:r w:rsidRPr="00E20126">
        <w:rPr>
          <w:rFonts w:ascii="Times New Roman" w:hAnsi="Times New Roman" w:cs="Times New Roman"/>
          <w:sz w:val="24"/>
          <w:szCs w:val="24"/>
          <w:lang w:val="en-US"/>
        </w:rPr>
        <w:t xml:space="preserve"> Multivariate analysis. Abbreviations: CPK, </w:t>
      </w:r>
      <w:proofErr w:type="spellStart"/>
      <w:r w:rsidRPr="00E20126">
        <w:rPr>
          <w:rFonts w:ascii="Times New Roman" w:hAnsi="Times New Roman" w:cs="Times New Roman"/>
          <w:sz w:val="24"/>
          <w:szCs w:val="24"/>
          <w:lang w:val="en-US"/>
        </w:rPr>
        <w:t>Creatine</w:t>
      </w:r>
      <w:proofErr w:type="spellEnd"/>
      <w:r w:rsidRPr="00E20126">
        <w:rPr>
          <w:rFonts w:ascii="Times New Roman" w:hAnsi="Times New Roman" w:cs="Times New Roman"/>
          <w:sz w:val="24"/>
          <w:szCs w:val="24"/>
          <w:lang w:val="en-US"/>
        </w:rPr>
        <w:t xml:space="preserve"> phosphokinase; NT-</w:t>
      </w:r>
      <w:proofErr w:type="spellStart"/>
      <w:r w:rsidRPr="00E20126">
        <w:rPr>
          <w:rFonts w:ascii="Times New Roman" w:hAnsi="Times New Roman" w:cs="Times New Roman"/>
          <w:sz w:val="24"/>
          <w:szCs w:val="24"/>
          <w:lang w:val="en-US"/>
        </w:rPr>
        <w:t>proBNP</w:t>
      </w:r>
      <w:proofErr w:type="spellEnd"/>
      <w:r w:rsidRPr="00E20126">
        <w:rPr>
          <w:rFonts w:ascii="Times New Roman" w:hAnsi="Times New Roman" w:cs="Times New Roman"/>
          <w:sz w:val="24"/>
          <w:szCs w:val="24"/>
          <w:lang w:val="en-US"/>
        </w:rPr>
        <w:t>, N-terminal pro-brain natriuretic peptide.</w:t>
      </w:r>
      <w:r w:rsidR="004030D6" w:rsidRPr="00E20126">
        <w:rPr>
          <w:rFonts w:ascii="Times New Roman" w:hAnsi="Times New Roman" w:cs="Times New Roman"/>
          <w:sz w:val="24"/>
          <w:szCs w:val="24"/>
          <w:lang w:val="en-US"/>
        </w:rPr>
        <w:t xml:space="preserve"> Continuous variables are expressed with mean and standard </w:t>
      </w:r>
      <w:proofErr w:type="spellStart"/>
      <w:r w:rsidR="004030D6" w:rsidRPr="00E20126">
        <w:rPr>
          <w:rFonts w:ascii="Times New Roman" w:hAnsi="Times New Roman" w:cs="Times New Roman"/>
          <w:sz w:val="24"/>
          <w:szCs w:val="24"/>
          <w:lang w:val="en-US"/>
        </w:rPr>
        <w:t>deviaton</w:t>
      </w:r>
      <w:proofErr w:type="spellEnd"/>
      <w:r w:rsidR="004030D6" w:rsidRPr="00E20126">
        <w:rPr>
          <w:rFonts w:ascii="Times New Roman" w:hAnsi="Times New Roman" w:cs="Times New Roman"/>
          <w:sz w:val="24"/>
          <w:szCs w:val="24"/>
          <w:lang w:val="en-US"/>
        </w:rPr>
        <w:t>. Statistical significance was set at p&lt;0.05.</w:t>
      </w:r>
    </w:p>
    <w:p w14:paraId="0D00092A" w14:textId="77777777" w:rsidR="004030D6" w:rsidRPr="00E20126" w:rsidRDefault="004030D6" w:rsidP="002D26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2D2600" w:rsidRPr="00E20126" w14:paraId="38E358A4" w14:textId="77777777" w:rsidTr="008B2A50">
        <w:tc>
          <w:tcPr>
            <w:tcW w:w="2407" w:type="dxa"/>
          </w:tcPr>
          <w:p w14:paraId="11EFB9CB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7" w:type="dxa"/>
          </w:tcPr>
          <w:p w14:paraId="34B765E8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mFARS responders</w:t>
            </w:r>
          </w:p>
        </w:tc>
        <w:tc>
          <w:tcPr>
            <w:tcW w:w="2407" w:type="dxa"/>
          </w:tcPr>
          <w:p w14:paraId="7ACD41DB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mFARS non-responders</w:t>
            </w:r>
          </w:p>
        </w:tc>
        <w:tc>
          <w:tcPr>
            <w:tcW w:w="2407" w:type="dxa"/>
          </w:tcPr>
          <w:p w14:paraId="2F6460D3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p-Value</w:t>
            </w:r>
          </w:p>
        </w:tc>
      </w:tr>
      <w:tr w:rsidR="002D2600" w:rsidRPr="00E20126" w14:paraId="3141EF8B" w14:textId="77777777" w:rsidTr="008B2A50">
        <w:tc>
          <w:tcPr>
            <w:tcW w:w="2407" w:type="dxa"/>
          </w:tcPr>
          <w:p w14:paraId="04CC6B31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Duration</w:t>
            </w:r>
          </w:p>
        </w:tc>
        <w:tc>
          <w:tcPr>
            <w:tcW w:w="2407" w:type="dxa"/>
          </w:tcPr>
          <w:p w14:paraId="3138E196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26.4 (13.1)</w:t>
            </w:r>
          </w:p>
        </w:tc>
        <w:tc>
          <w:tcPr>
            <w:tcW w:w="2407" w:type="dxa"/>
          </w:tcPr>
          <w:p w14:paraId="6E330677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24.3 (8.8)</w:t>
            </w:r>
          </w:p>
        </w:tc>
        <w:tc>
          <w:tcPr>
            <w:tcW w:w="2407" w:type="dxa"/>
          </w:tcPr>
          <w:p w14:paraId="368BEE4E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0.60</w:t>
            </w:r>
          </w:p>
        </w:tc>
      </w:tr>
      <w:tr w:rsidR="002D2600" w:rsidRPr="00E20126" w14:paraId="327F2570" w14:textId="77777777" w:rsidTr="008B2A50">
        <w:tc>
          <w:tcPr>
            <w:tcW w:w="2407" w:type="dxa"/>
          </w:tcPr>
          <w:p w14:paraId="498F6CBB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CPK T0</w:t>
            </w:r>
          </w:p>
        </w:tc>
        <w:tc>
          <w:tcPr>
            <w:tcW w:w="2407" w:type="dxa"/>
          </w:tcPr>
          <w:p w14:paraId="1E4B157B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47.0 (10.5)</w:t>
            </w:r>
          </w:p>
        </w:tc>
        <w:tc>
          <w:tcPr>
            <w:tcW w:w="2407" w:type="dxa"/>
          </w:tcPr>
          <w:p w14:paraId="4183D777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82.9 (38.7)</w:t>
            </w:r>
          </w:p>
        </w:tc>
        <w:tc>
          <w:tcPr>
            <w:tcW w:w="2407" w:type="dxa"/>
          </w:tcPr>
          <w:p w14:paraId="79EDCA84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0.059</w:t>
            </w:r>
          </w:p>
        </w:tc>
      </w:tr>
      <w:tr w:rsidR="002D2600" w:rsidRPr="00E20126" w14:paraId="7E13C4DF" w14:textId="77777777" w:rsidTr="008B2A50">
        <w:tc>
          <w:tcPr>
            <w:tcW w:w="2407" w:type="dxa"/>
          </w:tcPr>
          <w:p w14:paraId="52CBFA5A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NT-proBNP</w:t>
            </w:r>
          </w:p>
        </w:tc>
        <w:tc>
          <w:tcPr>
            <w:tcW w:w="2407" w:type="dxa"/>
          </w:tcPr>
          <w:p w14:paraId="76501F2A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226.9 (282)</w:t>
            </w:r>
          </w:p>
        </w:tc>
        <w:tc>
          <w:tcPr>
            <w:tcW w:w="2407" w:type="dxa"/>
          </w:tcPr>
          <w:p w14:paraId="7AC8919B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76.6 (82.8)</w:t>
            </w:r>
          </w:p>
        </w:tc>
        <w:tc>
          <w:tcPr>
            <w:tcW w:w="2407" w:type="dxa"/>
          </w:tcPr>
          <w:p w14:paraId="7B86D12E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0.10</w:t>
            </w:r>
          </w:p>
        </w:tc>
      </w:tr>
      <w:tr w:rsidR="002D2600" w:rsidRPr="004030D6" w14:paraId="0F54D091" w14:textId="77777777" w:rsidTr="008B2A50">
        <w:tc>
          <w:tcPr>
            <w:tcW w:w="2407" w:type="dxa"/>
          </w:tcPr>
          <w:p w14:paraId="5774A642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407" w:type="dxa"/>
          </w:tcPr>
          <w:p w14:paraId="311B0692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46.8 (15.6)</w:t>
            </w:r>
          </w:p>
        </w:tc>
        <w:tc>
          <w:tcPr>
            <w:tcW w:w="2407" w:type="dxa"/>
          </w:tcPr>
          <w:p w14:paraId="74D7EBA6" w14:textId="77777777" w:rsidR="002D2600" w:rsidRPr="00E2012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39.0 (11.7)</w:t>
            </w:r>
          </w:p>
        </w:tc>
        <w:tc>
          <w:tcPr>
            <w:tcW w:w="2407" w:type="dxa"/>
          </w:tcPr>
          <w:p w14:paraId="1A782CA1" w14:textId="77777777" w:rsidR="002D2600" w:rsidRPr="004030D6" w:rsidRDefault="002D2600" w:rsidP="008B2A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20126">
              <w:rPr>
                <w:rFonts w:ascii="Times New Roman" w:hAnsi="Times New Roman" w:cs="Times New Roman"/>
              </w:rPr>
              <w:t>0.35</w:t>
            </w:r>
          </w:p>
        </w:tc>
      </w:tr>
    </w:tbl>
    <w:p w14:paraId="43D2075E" w14:textId="77777777" w:rsidR="002D2600" w:rsidRPr="004030D6" w:rsidRDefault="002D2600" w:rsidP="002D2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bookmarkEnd w:id="0"/>
    <w:p w14:paraId="5840F16F" w14:textId="77777777" w:rsidR="002D2600" w:rsidRPr="004030D6" w:rsidRDefault="002D2600">
      <w:pPr>
        <w:rPr>
          <w:rFonts w:ascii="Times New Roman" w:hAnsi="Times New Roman" w:cs="Times New Roman"/>
        </w:rPr>
      </w:pPr>
    </w:p>
    <w:sectPr w:rsidR="002D2600" w:rsidRPr="004030D6" w:rsidSect="00E201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77"/>
    <w:rsid w:val="001F7687"/>
    <w:rsid w:val="002D2600"/>
    <w:rsid w:val="00315D7C"/>
    <w:rsid w:val="004030D6"/>
    <w:rsid w:val="005B45C3"/>
    <w:rsid w:val="00645F34"/>
    <w:rsid w:val="006E0B4D"/>
    <w:rsid w:val="007B75B5"/>
    <w:rsid w:val="00815E77"/>
    <w:rsid w:val="00A64C49"/>
    <w:rsid w:val="00BB21A0"/>
    <w:rsid w:val="00C5139F"/>
    <w:rsid w:val="00E2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55587"/>
  <w15:chartTrackingRefBased/>
  <w15:docId w15:val="{88C55FD9-06AD-424B-A2E6-D01F79D8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600"/>
  </w:style>
  <w:style w:type="paragraph" w:styleId="Heading1">
    <w:name w:val="heading 1"/>
    <w:basedOn w:val="Normal"/>
    <w:next w:val="Normal"/>
    <w:link w:val="Heading1Char"/>
    <w:uiPriority w:val="9"/>
    <w:qFormat/>
    <w:rsid w:val="00815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E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E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E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E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E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E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E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E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E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E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E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5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E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E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E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E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E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E77"/>
    <w:rPr>
      <w:b/>
      <w:bCs/>
      <w:smallCaps/>
      <w:color w:val="2F5496" w:themeColor="accent1" w:themeShade="BF"/>
      <w:spacing w:val="5"/>
    </w:rPr>
  </w:style>
  <w:style w:type="table" w:styleId="PlainTable1">
    <w:name w:val="Plain Table 1"/>
    <w:basedOn w:val="TableNormal"/>
    <w:uiPriority w:val="41"/>
    <w:rsid w:val="00315D7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2D260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B21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7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DI STEFANO</dc:creator>
  <cp:keywords/>
  <dc:description/>
  <cp:lastModifiedBy>Vignesh G</cp:lastModifiedBy>
  <cp:revision>11</cp:revision>
  <dcterms:created xsi:type="dcterms:W3CDTF">2025-08-18T15:08:00Z</dcterms:created>
  <dcterms:modified xsi:type="dcterms:W3CDTF">2025-10-29T20:05:00Z</dcterms:modified>
</cp:coreProperties>
</file>