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8019E" w14:textId="289BE615" w:rsidR="00F11CA8" w:rsidRPr="00B926BA" w:rsidRDefault="000A3961" w:rsidP="00482F13">
      <w:pPr>
        <w:spacing w:after="120" w:line="240" w:lineRule="auto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597B29" wp14:editId="2AE8AAC9">
            <wp:simplePos x="0" y="0"/>
            <wp:positionH relativeFrom="margin">
              <wp:posOffset>5406390</wp:posOffset>
            </wp:positionH>
            <wp:positionV relativeFrom="paragraph">
              <wp:posOffset>6350</wp:posOffset>
            </wp:positionV>
            <wp:extent cx="354330" cy="357505"/>
            <wp:effectExtent l="0" t="0" r="7620" b="444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0A9" w:rsidRPr="00B926BA">
        <w:rPr>
          <w:b/>
          <w:lang w:val="en-US"/>
        </w:rPr>
        <w:t>DAAE</w:t>
      </w:r>
      <w:r w:rsidR="002943D5">
        <w:rPr>
          <w:b/>
          <w:lang w:val="en-US"/>
        </w:rPr>
        <w:t>-M</w:t>
      </w:r>
      <w:r w:rsidR="00C170A9" w:rsidRPr="00B926BA">
        <w:rPr>
          <w:b/>
          <w:lang w:val="en-US"/>
        </w:rPr>
        <w:t xml:space="preserve"> </w:t>
      </w:r>
      <w:r w:rsidR="003731B6">
        <w:rPr>
          <w:b/>
          <w:lang w:val="en-US"/>
        </w:rPr>
        <w:t>s</w:t>
      </w:r>
      <w:r w:rsidR="00C170A9" w:rsidRPr="00B926BA">
        <w:rPr>
          <w:b/>
          <w:lang w:val="en-US"/>
        </w:rPr>
        <w:t>core</w:t>
      </w:r>
      <w:r w:rsidR="00052194" w:rsidRPr="00B926BA">
        <w:rPr>
          <w:lang w:val="en-US"/>
        </w:rPr>
        <w:t xml:space="preserve">. Score </w:t>
      </w:r>
      <w:r w:rsidR="009A0119" w:rsidRPr="00B926BA">
        <w:rPr>
          <w:lang w:val="en-US"/>
        </w:rPr>
        <w:t>c</w:t>
      </w:r>
      <w:r w:rsidR="00052194" w:rsidRPr="00B926BA">
        <w:rPr>
          <w:lang w:val="en-US"/>
        </w:rPr>
        <w:t xml:space="preserve">alculation and </w:t>
      </w:r>
      <w:r w:rsidR="009A0119" w:rsidRPr="00B926BA">
        <w:rPr>
          <w:lang w:val="en-US"/>
        </w:rPr>
        <w:t>p</w:t>
      </w:r>
      <w:r w:rsidR="00052194" w:rsidRPr="00B926BA">
        <w:rPr>
          <w:lang w:val="en-US"/>
        </w:rPr>
        <w:t xml:space="preserve">ercent </w:t>
      </w:r>
      <w:r w:rsidR="009A0119" w:rsidRPr="00B926BA">
        <w:rPr>
          <w:lang w:val="en-US"/>
        </w:rPr>
        <w:t>r</w:t>
      </w:r>
      <w:r w:rsidR="00052194" w:rsidRPr="00B926BA">
        <w:rPr>
          <w:lang w:val="en-US"/>
        </w:rPr>
        <w:t xml:space="preserve">isk of </w:t>
      </w:r>
      <w:r w:rsidR="00514F95" w:rsidRPr="00B926BA">
        <w:rPr>
          <w:lang w:val="en-US"/>
        </w:rPr>
        <w:t>transition</w:t>
      </w:r>
      <w:r w:rsidR="00052194" w:rsidRPr="00B926BA">
        <w:rPr>
          <w:lang w:val="en-US"/>
        </w:rPr>
        <w:t xml:space="preserve"> to </w:t>
      </w:r>
      <w:r w:rsidR="00545518" w:rsidRPr="00B926BA">
        <w:rPr>
          <w:lang w:val="en-US"/>
        </w:rPr>
        <w:t>secondary progressive multiple sclerosis</w:t>
      </w:r>
      <w:r w:rsidR="00052194" w:rsidRPr="00B926BA">
        <w:rPr>
          <w:lang w:val="en-US"/>
        </w:rPr>
        <w:t xml:space="preserve"> over </w:t>
      </w:r>
      <w:r w:rsidR="009A0119" w:rsidRPr="00B926BA">
        <w:rPr>
          <w:lang w:val="en-US"/>
        </w:rPr>
        <w:t>f</w:t>
      </w:r>
      <w:r w:rsidR="00052194" w:rsidRPr="00B926BA">
        <w:rPr>
          <w:lang w:val="en-US"/>
        </w:rPr>
        <w:t xml:space="preserve">ive </w:t>
      </w:r>
      <w:r w:rsidR="009A0119" w:rsidRPr="00B926BA">
        <w:rPr>
          <w:lang w:val="en-US"/>
        </w:rPr>
        <w:t>y</w:t>
      </w:r>
      <w:r w:rsidR="00052194" w:rsidRPr="00B926BA">
        <w:rPr>
          <w:lang w:val="en-US"/>
        </w:rPr>
        <w:t>ears</w:t>
      </w:r>
      <w:r w:rsidR="00941FE3" w:rsidRPr="00B926BA">
        <w:rPr>
          <w:lang w:val="en-US"/>
        </w:rPr>
        <w:t xml:space="preserve">. </w:t>
      </w:r>
      <w:r w:rsidR="00831D01">
        <w:rPr>
          <w:lang w:val="en-US"/>
        </w:rPr>
        <w:t>F</w:t>
      </w:r>
      <w:r w:rsidR="00941FE3" w:rsidRPr="00B926BA">
        <w:rPr>
          <w:lang w:val="en-US"/>
        </w:rPr>
        <w:t>or use</w:t>
      </w:r>
      <w:r w:rsidR="00CD45B9" w:rsidRPr="00B926BA">
        <w:rPr>
          <w:lang w:val="en-US"/>
        </w:rPr>
        <w:t xml:space="preserve"> </w:t>
      </w:r>
      <w:r w:rsidR="003B07D4" w:rsidRPr="00B926BA">
        <w:rPr>
          <w:lang w:val="en-US"/>
        </w:rPr>
        <w:t>with</w:t>
      </w:r>
      <w:r w:rsidR="00CD45B9" w:rsidRPr="00B926BA">
        <w:rPr>
          <w:lang w:val="en-US"/>
        </w:rPr>
        <w:t xml:space="preserve"> </w:t>
      </w:r>
      <w:r w:rsidR="00545518" w:rsidRPr="00B926BA">
        <w:rPr>
          <w:lang w:val="en-US"/>
        </w:rPr>
        <w:t>relapsing-remitting multiple sclerosis</w:t>
      </w:r>
      <w:r w:rsidR="00CD45B9" w:rsidRPr="00B926BA">
        <w:rPr>
          <w:lang w:val="en-US"/>
        </w:rPr>
        <w:t xml:space="preserve"> patients</w:t>
      </w:r>
      <w:r w:rsidR="0083236E" w:rsidRPr="00B926BA">
        <w:rPr>
          <w:lang w:val="en-US"/>
        </w:rPr>
        <w:t xml:space="preserve">. </w:t>
      </w:r>
    </w:p>
    <w:p w14:paraId="2EB83FAD" w14:textId="5D746505" w:rsidR="00DF690D" w:rsidRPr="00DF690D" w:rsidRDefault="001C5BF7" w:rsidP="00482F13">
      <w:pPr>
        <w:spacing w:after="120" w:line="240" w:lineRule="auto"/>
        <w:rPr>
          <w:sz w:val="24"/>
          <w:szCs w:val="24"/>
          <w:lang w:val="en-US"/>
        </w:rPr>
      </w:pPr>
      <w:r w:rsidRPr="00B926BA">
        <w:rPr>
          <w:lang w:val="en-US"/>
        </w:rPr>
        <w:t xml:space="preserve">To calculate </w:t>
      </w:r>
      <w:r w:rsidR="00071169" w:rsidRPr="00B926BA">
        <w:rPr>
          <w:lang w:val="en-US"/>
        </w:rPr>
        <w:t>the</w:t>
      </w:r>
      <w:r w:rsidRPr="00B926BA">
        <w:rPr>
          <w:lang w:val="en-US"/>
        </w:rPr>
        <w:t xml:space="preserve"> </w:t>
      </w:r>
      <w:r w:rsidRPr="00B926BA">
        <w:rPr>
          <w:b/>
          <w:bCs/>
          <w:lang w:val="en-US"/>
        </w:rPr>
        <w:t>DAAE</w:t>
      </w:r>
      <w:r w:rsidR="002943D5">
        <w:rPr>
          <w:b/>
          <w:bCs/>
          <w:lang w:val="en-US"/>
        </w:rPr>
        <w:t>-M</w:t>
      </w:r>
      <w:r w:rsidRPr="00B926BA">
        <w:rPr>
          <w:b/>
          <w:bCs/>
          <w:lang w:val="en-US"/>
        </w:rPr>
        <w:t xml:space="preserve"> </w:t>
      </w:r>
      <w:r w:rsidR="003731B6">
        <w:rPr>
          <w:b/>
          <w:bCs/>
          <w:lang w:val="en-US"/>
        </w:rPr>
        <w:t>s</w:t>
      </w:r>
      <w:r w:rsidRPr="00B926BA">
        <w:rPr>
          <w:b/>
          <w:bCs/>
          <w:lang w:val="en-US"/>
        </w:rPr>
        <w:t>core</w:t>
      </w:r>
      <w:r w:rsidR="00D63F97" w:rsidRPr="00B926BA">
        <w:rPr>
          <w:lang w:val="en-US"/>
        </w:rPr>
        <w:t>,</w:t>
      </w:r>
      <w:r w:rsidRPr="00B926BA">
        <w:rPr>
          <w:lang w:val="en-US"/>
        </w:rPr>
        <w:t xml:space="preserve"> determine the</w:t>
      </w:r>
      <w:r w:rsidR="0083236E" w:rsidRPr="00B926BA">
        <w:rPr>
          <w:lang w:val="en-US"/>
        </w:rPr>
        <w:t xml:space="preserve"> points </w:t>
      </w:r>
      <w:r w:rsidRPr="00B926BA">
        <w:rPr>
          <w:lang w:val="en-US"/>
        </w:rPr>
        <w:t xml:space="preserve">scored </w:t>
      </w:r>
      <w:r w:rsidR="0083236E" w:rsidRPr="00B926BA">
        <w:rPr>
          <w:lang w:val="en-US"/>
        </w:rPr>
        <w:t>for each factor</w:t>
      </w:r>
      <w:r w:rsidR="009B6CB5" w:rsidRPr="00B926BA">
        <w:rPr>
          <w:lang w:val="en-US"/>
        </w:rPr>
        <w:t xml:space="preserve"> in </w:t>
      </w:r>
      <w:r w:rsidR="001B6FD9" w:rsidRPr="00B926BA">
        <w:rPr>
          <w:b/>
          <w:bCs/>
          <w:lang w:val="en-US"/>
        </w:rPr>
        <w:t>T</w:t>
      </w:r>
      <w:r w:rsidR="009B6CB5" w:rsidRPr="00B926BA">
        <w:rPr>
          <w:b/>
          <w:bCs/>
          <w:lang w:val="en-US"/>
        </w:rPr>
        <w:t>able</w:t>
      </w:r>
      <w:r w:rsidR="009B6CB5" w:rsidRPr="00B926BA">
        <w:rPr>
          <w:lang w:val="en-US"/>
        </w:rPr>
        <w:t xml:space="preserve"> </w:t>
      </w:r>
      <w:r w:rsidR="009B6CB5" w:rsidRPr="00B926BA">
        <w:rPr>
          <w:b/>
          <w:bCs/>
          <w:lang w:val="en-US"/>
        </w:rPr>
        <w:t>(A)</w:t>
      </w:r>
      <w:r w:rsidR="0029389E">
        <w:rPr>
          <w:b/>
          <w:bCs/>
          <w:lang w:val="en-US"/>
        </w:rPr>
        <w:t xml:space="preserve"> </w:t>
      </w:r>
      <w:r w:rsidR="0029389E">
        <w:rPr>
          <w:lang w:val="en-US"/>
        </w:rPr>
        <w:t>and calculate the sum</w:t>
      </w:r>
      <w:r w:rsidR="0083236E" w:rsidRPr="00B926BA">
        <w:rPr>
          <w:lang w:val="en-US"/>
        </w:rPr>
        <w:t xml:space="preserve">. </w:t>
      </w:r>
      <w:r w:rsidR="00615BDE" w:rsidRPr="00B926BA">
        <w:rPr>
          <w:lang w:val="en-US"/>
        </w:rPr>
        <w:t>R</w:t>
      </w:r>
      <w:r w:rsidRPr="00B926BA">
        <w:rPr>
          <w:lang w:val="en-US"/>
        </w:rPr>
        <w:t xml:space="preserve">eference the </w:t>
      </w:r>
      <w:r w:rsidR="00615BDE" w:rsidRPr="00B926BA">
        <w:rPr>
          <w:b/>
          <w:bCs/>
          <w:lang w:val="en-US"/>
        </w:rPr>
        <w:t>DAAE</w:t>
      </w:r>
      <w:r w:rsidR="001D72D7">
        <w:rPr>
          <w:b/>
          <w:bCs/>
          <w:lang w:val="en-US"/>
        </w:rPr>
        <w:t>-M</w:t>
      </w:r>
      <w:r w:rsidR="00615BDE" w:rsidRPr="00B926BA">
        <w:rPr>
          <w:b/>
          <w:bCs/>
          <w:lang w:val="en-US"/>
        </w:rPr>
        <w:t xml:space="preserve"> </w:t>
      </w:r>
      <w:r w:rsidR="003731B6">
        <w:rPr>
          <w:b/>
          <w:bCs/>
          <w:lang w:val="en-US"/>
        </w:rPr>
        <w:t>s</w:t>
      </w:r>
      <w:r w:rsidRPr="00B926BA">
        <w:rPr>
          <w:b/>
          <w:bCs/>
          <w:lang w:val="en-US"/>
        </w:rPr>
        <w:t>core</w:t>
      </w:r>
      <w:r w:rsidRPr="00B926BA">
        <w:rPr>
          <w:lang w:val="en-US"/>
        </w:rPr>
        <w:t xml:space="preserve"> with </w:t>
      </w:r>
      <w:r w:rsidR="00DA0CCE" w:rsidRPr="00B926BA">
        <w:rPr>
          <w:lang w:val="en-US"/>
        </w:rPr>
        <w:t xml:space="preserve">risk group in </w:t>
      </w:r>
      <w:r w:rsidR="001B6FD9" w:rsidRPr="00B926BA">
        <w:rPr>
          <w:b/>
          <w:bCs/>
          <w:lang w:val="en-US"/>
        </w:rPr>
        <w:t>T</w:t>
      </w:r>
      <w:r w:rsidR="00DA0CCE" w:rsidRPr="00B926BA">
        <w:rPr>
          <w:b/>
          <w:bCs/>
          <w:lang w:val="en-US"/>
        </w:rPr>
        <w:t>able</w:t>
      </w:r>
      <w:r w:rsidR="00DA0CCE" w:rsidRPr="00B926BA">
        <w:rPr>
          <w:lang w:val="en-US"/>
        </w:rPr>
        <w:t xml:space="preserve"> </w:t>
      </w:r>
      <w:r w:rsidR="00DA0CCE" w:rsidRPr="00B926BA">
        <w:rPr>
          <w:b/>
          <w:bCs/>
          <w:lang w:val="en-US"/>
        </w:rPr>
        <w:t>(B)</w:t>
      </w:r>
      <w:r w:rsidR="00DA0CCE" w:rsidRPr="00B926BA">
        <w:rPr>
          <w:lang w:val="en-US"/>
        </w:rPr>
        <w:t>.</w:t>
      </w:r>
      <w:r w:rsidR="00DA0CCE" w:rsidRPr="00F826C6">
        <w:rPr>
          <w:sz w:val="24"/>
          <w:szCs w:val="24"/>
          <w:lang w:val="en-US"/>
        </w:rPr>
        <w:t xml:space="preserve"> </w:t>
      </w:r>
    </w:p>
    <w:p w14:paraId="42C28E6D" w14:textId="77777777" w:rsidR="001C5BF7" w:rsidRPr="00C06C56" w:rsidRDefault="001C5BF7" w:rsidP="005D3883">
      <w:pPr>
        <w:spacing w:after="0" w:line="240" w:lineRule="auto"/>
        <w:rPr>
          <w:b/>
          <w:sz w:val="24"/>
          <w:szCs w:val="24"/>
          <w:lang w:val="en-US"/>
        </w:rPr>
      </w:pPr>
      <w:r w:rsidRPr="00C06C56">
        <w:rPr>
          <w:b/>
          <w:sz w:val="24"/>
          <w:szCs w:val="24"/>
          <w:lang w:val="en-US"/>
        </w:rPr>
        <w:t>(A)</w:t>
      </w:r>
    </w:p>
    <w:tbl>
      <w:tblPr>
        <w:tblStyle w:val="TableGrid"/>
        <w:tblW w:w="8910" w:type="dxa"/>
        <w:tblInd w:w="-23" w:type="dxa"/>
        <w:tblLook w:val="04A0" w:firstRow="1" w:lastRow="0" w:firstColumn="1" w:lastColumn="0" w:noHBand="0" w:noVBand="1"/>
      </w:tblPr>
      <w:tblGrid>
        <w:gridCol w:w="2171"/>
        <w:gridCol w:w="1339"/>
        <w:gridCol w:w="1440"/>
        <w:gridCol w:w="1350"/>
        <w:gridCol w:w="1350"/>
        <w:gridCol w:w="1260"/>
      </w:tblGrid>
      <w:tr w:rsidR="0067763A" w:rsidRPr="00675F90" w14:paraId="102F558C" w14:textId="77777777" w:rsidTr="00C67E08">
        <w:trPr>
          <w:trHeight w:val="329"/>
        </w:trPr>
        <w:tc>
          <w:tcPr>
            <w:tcW w:w="765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8A838DE" w14:textId="1F9AB472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DAAE</w:t>
            </w:r>
            <w:r w:rsidR="00C7248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-M</w:t>
            </w:r>
            <w:r w:rsidRPr="00C06C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Score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89AA816" w14:textId="77777777" w:rsidR="0067763A" w:rsidRPr="00C06C56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Points</w:t>
            </w:r>
          </w:p>
        </w:tc>
      </w:tr>
      <w:tr w:rsidR="0067763A" w:rsidRPr="00675F90" w14:paraId="5CCB1D95" w14:textId="77777777" w:rsidTr="00C67E08">
        <w:trPr>
          <w:trHeight w:val="302"/>
        </w:trPr>
        <w:tc>
          <w:tcPr>
            <w:tcW w:w="2171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hideMark/>
          </w:tcPr>
          <w:p w14:paraId="02F19183" w14:textId="77777777" w:rsidR="0067763A" w:rsidRPr="00C06C56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</w:t>
            </w:r>
            <w:r w:rsidRPr="00C06C56">
              <w:rPr>
                <w:rFonts w:asciiTheme="majorBidi" w:hAnsiTheme="majorBidi" w:cstheme="majorBidi"/>
                <w:sz w:val="24"/>
                <w:szCs w:val="24"/>
              </w:rPr>
              <w:t xml:space="preserve">isease </w:t>
            </w:r>
            <w:r w:rsidRPr="00C06C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</w:t>
            </w:r>
            <w:r w:rsidRPr="00C06C56">
              <w:rPr>
                <w:rFonts w:asciiTheme="majorBidi" w:hAnsiTheme="majorBidi" w:cstheme="majorBidi"/>
                <w:sz w:val="24"/>
                <w:szCs w:val="24"/>
              </w:rPr>
              <w:t>uration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  <w:hideMark/>
          </w:tcPr>
          <w:p w14:paraId="0868042B" w14:textId="77777777" w:rsidR="0067763A" w:rsidRPr="00C06C56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sz w:val="24"/>
                <w:szCs w:val="24"/>
              </w:rPr>
              <w:t>1-6</w:t>
            </w:r>
          </w:p>
        </w:tc>
        <w:tc>
          <w:tcPr>
            <w:tcW w:w="1440" w:type="dxa"/>
            <w:tcBorders>
              <w:top w:val="single" w:sz="18" w:space="0" w:color="auto"/>
              <w:bottom w:val="dashSmallGap" w:sz="4" w:space="0" w:color="auto"/>
            </w:tcBorders>
            <w:hideMark/>
          </w:tcPr>
          <w:p w14:paraId="1974943B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sz w:val="24"/>
                <w:szCs w:val="24"/>
              </w:rPr>
              <w:t>7-9</w:t>
            </w:r>
          </w:p>
        </w:tc>
        <w:tc>
          <w:tcPr>
            <w:tcW w:w="1350" w:type="dxa"/>
            <w:tcBorders>
              <w:top w:val="single" w:sz="18" w:space="0" w:color="auto"/>
              <w:bottom w:val="dashSmallGap" w:sz="4" w:space="0" w:color="auto"/>
            </w:tcBorders>
            <w:hideMark/>
          </w:tcPr>
          <w:p w14:paraId="28676528" w14:textId="77777777" w:rsidR="0067763A" w:rsidRPr="00C06C56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350" w:type="dxa"/>
            <w:tcBorders>
              <w:top w:val="single" w:sz="18" w:space="0" w:color="auto"/>
              <w:bottom w:val="dashSmallGap" w:sz="4" w:space="0" w:color="auto"/>
              <w:right w:val="single" w:sz="18" w:space="0" w:color="auto"/>
            </w:tcBorders>
          </w:tcPr>
          <w:p w14:paraId="21A06FEF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sz w:val="24"/>
                <w:szCs w:val="24"/>
              </w:rPr>
              <w:t>≥ 12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hideMark/>
          </w:tcPr>
          <w:p w14:paraId="22F2EF17" w14:textId="77777777" w:rsidR="0067763A" w:rsidRPr="00C06C56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7763A" w:rsidRPr="00675F90" w14:paraId="569F25FC" w14:textId="77777777" w:rsidTr="00C67E08">
        <w:trPr>
          <w:trHeight w:val="184"/>
        </w:trPr>
        <w:tc>
          <w:tcPr>
            <w:tcW w:w="2171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773AC59D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BC1086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+0</w:t>
            </w: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D29B27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+1</w:t>
            </w:r>
          </w:p>
        </w:tc>
        <w:tc>
          <w:tcPr>
            <w:tcW w:w="135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970307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+2</w:t>
            </w:r>
          </w:p>
        </w:tc>
        <w:tc>
          <w:tcPr>
            <w:tcW w:w="135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035C17E9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b/>
                <w:sz w:val="24"/>
                <w:szCs w:val="24"/>
              </w:rPr>
              <w:t>+3</w:t>
            </w:r>
          </w:p>
        </w:tc>
        <w:tc>
          <w:tcPr>
            <w:tcW w:w="1260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7F0DFC90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7763A" w:rsidRPr="00675F90" w14:paraId="5D81C37D" w14:textId="77777777" w:rsidTr="00C67E08">
        <w:trPr>
          <w:trHeight w:val="311"/>
        </w:trPr>
        <w:tc>
          <w:tcPr>
            <w:tcW w:w="2171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hideMark/>
          </w:tcPr>
          <w:p w14:paraId="3281102F" w14:textId="77777777" w:rsidR="0067763A" w:rsidRPr="00C06C56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  <w:r w:rsidRPr="00C06C56">
              <w:rPr>
                <w:rFonts w:asciiTheme="majorBidi" w:hAnsiTheme="majorBidi" w:cstheme="majorBidi"/>
                <w:sz w:val="24"/>
                <w:szCs w:val="24"/>
              </w:rPr>
              <w:t>ge at Onset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  <w:hideMark/>
          </w:tcPr>
          <w:p w14:paraId="1C56BA89" w14:textId="77777777" w:rsidR="0067763A" w:rsidRPr="00C06C56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sz w:val="24"/>
                <w:szCs w:val="24"/>
              </w:rPr>
              <w:t>0-33</w:t>
            </w:r>
          </w:p>
        </w:tc>
        <w:tc>
          <w:tcPr>
            <w:tcW w:w="1440" w:type="dxa"/>
            <w:tcBorders>
              <w:top w:val="single" w:sz="18" w:space="0" w:color="auto"/>
              <w:bottom w:val="dashSmallGap" w:sz="4" w:space="0" w:color="auto"/>
            </w:tcBorders>
            <w:hideMark/>
          </w:tcPr>
          <w:p w14:paraId="463EDCFB" w14:textId="77777777" w:rsidR="0067763A" w:rsidRPr="00C06C56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sz w:val="24"/>
                <w:szCs w:val="24"/>
              </w:rPr>
              <w:t>≥ 34</w:t>
            </w:r>
          </w:p>
        </w:tc>
        <w:tc>
          <w:tcPr>
            <w:tcW w:w="1350" w:type="dxa"/>
            <w:tcBorders>
              <w:top w:val="single" w:sz="18" w:space="0" w:color="auto"/>
              <w:bottom w:val="dashSmallGap" w:sz="4" w:space="0" w:color="auto"/>
            </w:tcBorders>
          </w:tcPr>
          <w:p w14:paraId="74B06066" w14:textId="77777777" w:rsidR="0067763A" w:rsidRPr="00C06C56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2D6F1361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1947407D" w14:textId="77777777" w:rsidR="0067763A" w:rsidRPr="00C06C56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7763A" w:rsidRPr="00675F90" w14:paraId="78E254E1" w14:textId="77777777" w:rsidTr="0045413E">
        <w:trPr>
          <w:trHeight w:val="217"/>
        </w:trPr>
        <w:tc>
          <w:tcPr>
            <w:tcW w:w="2171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56358892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C53409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+0</w:t>
            </w: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6A25CB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+1</w:t>
            </w:r>
          </w:p>
        </w:tc>
        <w:tc>
          <w:tcPr>
            <w:tcW w:w="135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38C57F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71FD706D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2CEF6E4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7763A" w:rsidRPr="00675F90" w14:paraId="76FD4678" w14:textId="77777777" w:rsidTr="00C67E08">
        <w:trPr>
          <w:trHeight w:val="302"/>
        </w:trPr>
        <w:tc>
          <w:tcPr>
            <w:tcW w:w="2171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hideMark/>
          </w:tcPr>
          <w:p w14:paraId="1DDF2397" w14:textId="77777777" w:rsidR="0067763A" w:rsidRPr="00C06C56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  <w:r w:rsidRPr="00C06C56">
              <w:rPr>
                <w:rFonts w:asciiTheme="majorBidi" w:hAnsiTheme="majorBidi" w:cstheme="majorBidi"/>
                <w:sz w:val="24"/>
                <w:szCs w:val="24"/>
              </w:rPr>
              <w:t>ge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</w:tcPr>
          <w:p w14:paraId="14652868" w14:textId="77777777" w:rsidR="0067763A" w:rsidRPr="00C06C56" w:rsidRDefault="0067763A" w:rsidP="000E1328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C56">
              <w:rPr>
                <w:rFonts w:ascii="Times New Roman" w:hAnsi="Times New Roman" w:cs="Times New Roman"/>
                <w:sz w:val="24"/>
                <w:szCs w:val="24"/>
              </w:rPr>
              <w:t>0-39</w:t>
            </w:r>
          </w:p>
        </w:tc>
        <w:tc>
          <w:tcPr>
            <w:tcW w:w="1440" w:type="dxa"/>
            <w:tcBorders>
              <w:top w:val="single" w:sz="18" w:space="0" w:color="auto"/>
              <w:bottom w:val="dashSmallGap" w:sz="4" w:space="0" w:color="auto"/>
            </w:tcBorders>
          </w:tcPr>
          <w:p w14:paraId="07CBDB60" w14:textId="77777777" w:rsidR="0067763A" w:rsidRPr="00C06C56" w:rsidRDefault="0067763A" w:rsidP="000E13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C56">
              <w:rPr>
                <w:rFonts w:ascii="Times New Roman" w:hAnsi="Times New Roman" w:cs="Times New Roman"/>
                <w:sz w:val="24"/>
                <w:szCs w:val="24"/>
              </w:rPr>
              <w:t>40-49</w:t>
            </w:r>
          </w:p>
        </w:tc>
        <w:tc>
          <w:tcPr>
            <w:tcW w:w="1350" w:type="dxa"/>
            <w:tcBorders>
              <w:top w:val="single" w:sz="18" w:space="0" w:color="auto"/>
              <w:bottom w:val="dashSmallGap" w:sz="4" w:space="0" w:color="auto"/>
            </w:tcBorders>
          </w:tcPr>
          <w:p w14:paraId="32ABB131" w14:textId="77777777" w:rsidR="0067763A" w:rsidRPr="00C06C56" w:rsidRDefault="0067763A" w:rsidP="000E1328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C56">
              <w:rPr>
                <w:rFonts w:ascii="Times New Roman" w:hAnsi="Times New Roman" w:cs="Times New Roman"/>
                <w:sz w:val="24"/>
                <w:szCs w:val="24"/>
              </w:rPr>
              <w:t>≥ 50</w:t>
            </w:r>
          </w:p>
        </w:tc>
        <w:tc>
          <w:tcPr>
            <w:tcW w:w="1350" w:type="dxa"/>
            <w:tcBorders>
              <w:top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7FB96AEE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07482D44" w14:textId="77777777" w:rsidR="0067763A" w:rsidRPr="00C06C56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7763A" w:rsidRPr="00675F90" w14:paraId="2A9C83D4" w14:textId="77777777" w:rsidTr="0045413E">
        <w:trPr>
          <w:trHeight w:val="54"/>
        </w:trPr>
        <w:tc>
          <w:tcPr>
            <w:tcW w:w="2171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6D854F58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</w:tcPr>
          <w:p w14:paraId="2E41D696" w14:textId="77777777" w:rsidR="0067763A" w:rsidRPr="00C06C56" w:rsidRDefault="0067763A" w:rsidP="000E132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C56">
              <w:rPr>
                <w:rFonts w:ascii="Times New Roman" w:hAnsi="Times New Roman" w:cs="Times New Roman"/>
                <w:b/>
                <w:sz w:val="24"/>
                <w:szCs w:val="24"/>
              </w:rPr>
              <w:t>+0</w:t>
            </w: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</w:tcPr>
          <w:p w14:paraId="2ED1F676" w14:textId="77777777" w:rsidR="0067763A" w:rsidRPr="00C06C56" w:rsidRDefault="0067763A" w:rsidP="000E132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C56"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</w:p>
        </w:tc>
        <w:tc>
          <w:tcPr>
            <w:tcW w:w="135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</w:tcPr>
          <w:p w14:paraId="47E8C8A9" w14:textId="77777777" w:rsidR="0067763A" w:rsidRPr="00C06C56" w:rsidRDefault="0067763A" w:rsidP="000E132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C56">
              <w:rPr>
                <w:rFonts w:ascii="Times New Roman" w:hAnsi="Times New Roman" w:cs="Times New Roman"/>
                <w:b/>
                <w:sz w:val="24"/>
                <w:szCs w:val="24"/>
              </w:rPr>
              <w:t>+2</w:t>
            </w:r>
          </w:p>
        </w:tc>
        <w:tc>
          <w:tcPr>
            <w:tcW w:w="135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4866D349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BC473D5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7763A" w:rsidRPr="00675F90" w14:paraId="65314E9C" w14:textId="77777777" w:rsidTr="00C67E08">
        <w:trPr>
          <w:trHeight w:val="302"/>
        </w:trPr>
        <w:tc>
          <w:tcPr>
            <w:tcW w:w="2171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hideMark/>
          </w:tcPr>
          <w:p w14:paraId="517A2080" w14:textId="77777777" w:rsidR="0067763A" w:rsidRPr="00C06C56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 w:rsidRPr="00C06C56">
              <w:rPr>
                <w:rFonts w:asciiTheme="majorBidi" w:hAnsiTheme="majorBidi" w:cstheme="majorBidi"/>
                <w:sz w:val="24"/>
                <w:szCs w:val="24"/>
              </w:rPr>
              <w:t>DSS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  <w:hideMark/>
          </w:tcPr>
          <w:p w14:paraId="553DA916" w14:textId="77777777" w:rsidR="0067763A" w:rsidRPr="00C06C56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sz w:val="24"/>
                <w:szCs w:val="24"/>
              </w:rPr>
              <w:t>0-1.5</w:t>
            </w:r>
          </w:p>
        </w:tc>
        <w:tc>
          <w:tcPr>
            <w:tcW w:w="1440" w:type="dxa"/>
            <w:tcBorders>
              <w:top w:val="single" w:sz="18" w:space="0" w:color="auto"/>
              <w:bottom w:val="dashSmallGap" w:sz="4" w:space="0" w:color="auto"/>
            </w:tcBorders>
            <w:hideMark/>
          </w:tcPr>
          <w:p w14:paraId="398CA1FC" w14:textId="77777777" w:rsidR="0067763A" w:rsidRPr="00C06C56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sz w:val="24"/>
                <w:szCs w:val="24"/>
              </w:rPr>
              <w:t>2.0-2.5</w:t>
            </w:r>
          </w:p>
        </w:tc>
        <w:tc>
          <w:tcPr>
            <w:tcW w:w="1350" w:type="dxa"/>
            <w:tcBorders>
              <w:top w:val="single" w:sz="18" w:space="0" w:color="auto"/>
              <w:bottom w:val="dashSmallGap" w:sz="4" w:space="0" w:color="auto"/>
            </w:tcBorders>
            <w:hideMark/>
          </w:tcPr>
          <w:p w14:paraId="632F1716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sz w:val="24"/>
                <w:szCs w:val="24"/>
              </w:rPr>
              <w:t>3.0-3.5</w:t>
            </w:r>
          </w:p>
        </w:tc>
        <w:tc>
          <w:tcPr>
            <w:tcW w:w="1350" w:type="dxa"/>
            <w:tcBorders>
              <w:top w:val="single" w:sz="18" w:space="0" w:color="auto"/>
              <w:bottom w:val="dashSmallGap" w:sz="4" w:space="0" w:color="auto"/>
              <w:right w:val="single" w:sz="18" w:space="0" w:color="auto"/>
            </w:tcBorders>
          </w:tcPr>
          <w:p w14:paraId="20959F54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sz w:val="24"/>
                <w:szCs w:val="24"/>
              </w:rPr>
              <w:t>≥ 4.0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270E286B" w14:textId="77777777" w:rsidR="0067763A" w:rsidRPr="00C06C56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7763A" w:rsidRPr="00675F90" w14:paraId="73F5CA2B" w14:textId="77777777" w:rsidTr="0045413E">
        <w:trPr>
          <w:trHeight w:val="268"/>
        </w:trPr>
        <w:tc>
          <w:tcPr>
            <w:tcW w:w="2171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FA1AA4A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80E96C5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+0</w:t>
            </w: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BB051F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+2</w:t>
            </w:r>
          </w:p>
        </w:tc>
        <w:tc>
          <w:tcPr>
            <w:tcW w:w="135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C02BE9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+4</w:t>
            </w:r>
          </w:p>
        </w:tc>
        <w:tc>
          <w:tcPr>
            <w:tcW w:w="135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06616596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+6</w:t>
            </w:r>
          </w:p>
        </w:tc>
        <w:tc>
          <w:tcPr>
            <w:tcW w:w="1260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6182DA19" w14:textId="77777777" w:rsidR="0067763A" w:rsidRPr="00C06C56" w:rsidRDefault="0067763A" w:rsidP="000E1328">
            <w:pPr>
              <w:tabs>
                <w:tab w:val="left" w:pos="474"/>
              </w:tabs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7763A" w:rsidRPr="00675F90" w14:paraId="500B702E" w14:textId="77777777" w:rsidTr="00C67E08">
        <w:trPr>
          <w:trHeight w:val="293"/>
        </w:trPr>
        <w:tc>
          <w:tcPr>
            <w:tcW w:w="765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59D2B3" w14:textId="77777777" w:rsidR="0067763A" w:rsidRPr="00C06C56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6C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Sum for Final Score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hideMark/>
          </w:tcPr>
          <w:p w14:paraId="0BF4F944" w14:textId="77777777" w:rsidR="0067763A" w:rsidRPr="00C06C56" w:rsidRDefault="0067763A" w:rsidP="000E1328">
            <w:pPr>
              <w:spacing w:after="16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F5FC1A0" w14:textId="77777777" w:rsidR="0012453A" w:rsidRDefault="0012453A" w:rsidP="002D0AD6">
      <w:pPr>
        <w:spacing w:line="240" w:lineRule="auto"/>
        <w:contextualSpacing/>
        <w:rPr>
          <w:lang w:val="en-US"/>
        </w:rPr>
      </w:pPr>
    </w:p>
    <w:p w14:paraId="07F96C6E" w14:textId="5DB9FCD9" w:rsidR="00925611" w:rsidRPr="00C06C56" w:rsidRDefault="001C5BF7" w:rsidP="005D3883">
      <w:pPr>
        <w:spacing w:after="0" w:line="240" w:lineRule="auto"/>
        <w:rPr>
          <w:b/>
          <w:sz w:val="24"/>
          <w:szCs w:val="24"/>
          <w:lang w:val="en-US"/>
        </w:rPr>
      </w:pPr>
      <w:r w:rsidRPr="00C06C56">
        <w:rPr>
          <w:b/>
          <w:sz w:val="24"/>
          <w:szCs w:val="24"/>
          <w:lang w:val="en-US"/>
        </w:rPr>
        <w:t>(B)</w:t>
      </w:r>
    </w:p>
    <w:tbl>
      <w:tblPr>
        <w:tblStyle w:val="TableGrid"/>
        <w:tblW w:w="0" w:type="auto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1827"/>
        <w:gridCol w:w="1368"/>
        <w:gridCol w:w="1379"/>
        <w:gridCol w:w="1385"/>
        <w:gridCol w:w="1634"/>
      </w:tblGrid>
      <w:tr w:rsidR="00B31E5B" w14:paraId="5DC2BF6A" w14:textId="77777777" w:rsidTr="007446EC">
        <w:trPr>
          <w:trHeight w:val="248"/>
        </w:trPr>
        <w:tc>
          <w:tcPr>
            <w:tcW w:w="145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14:paraId="7561C138" w14:textId="77777777" w:rsidR="00B31E5B" w:rsidRPr="00685C9C" w:rsidRDefault="00B31E5B" w:rsidP="00335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23E7F99" w14:textId="0DFFE4B7" w:rsidR="00B31E5B" w:rsidRPr="00685C9C" w:rsidRDefault="00B31E5B" w:rsidP="00335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sz w:val="24"/>
                <w:szCs w:val="24"/>
              </w:rPr>
              <w:t>DAAE</w:t>
            </w:r>
            <w:r w:rsidR="0094603F">
              <w:rPr>
                <w:rFonts w:ascii="Times New Roman" w:hAnsi="Times New Roman" w:cs="Times New Roman"/>
                <w:b/>
                <w:sz w:val="24"/>
                <w:szCs w:val="24"/>
              </w:rPr>
              <w:t>-M</w:t>
            </w:r>
            <w:r w:rsidRPr="00685C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Score</w:t>
            </w:r>
          </w:p>
        </w:tc>
        <w:tc>
          <w:tcPr>
            <w:tcW w:w="1368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B1ECF7" w14:textId="77777777" w:rsidR="00B31E5B" w:rsidRPr="00685C9C" w:rsidRDefault="00B31E5B" w:rsidP="00335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1379" w:type="dxa"/>
            <w:tcBorders>
              <w:top w:val="single" w:sz="1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DCBE83" w14:textId="77777777" w:rsidR="00B31E5B" w:rsidRPr="00685C9C" w:rsidRDefault="00B31E5B" w:rsidP="00335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1385" w:type="dxa"/>
            <w:tcBorders>
              <w:top w:val="single" w:sz="1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8567F4" w14:textId="77777777" w:rsidR="00B31E5B" w:rsidRPr="00685C9C" w:rsidRDefault="00B31E5B" w:rsidP="00335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34" w:type="dxa"/>
            <w:tcBorders>
              <w:top w:val="single" w:sz="18" w:space="0" w:color="auto"/>
              <w:left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9F1D69A" w14:textId="77777777" w:rsidR="00B31E5B" w:rsidRPr="00685C9C" w:rsidRDefault="00B31E5B" w:rsidP="00335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sz w:val="24"/>
                <w:szCs w:val="24"/>
              </w:rPr>
              <w:t>≥10</w:t>
            </w:r>
          </w:p>
        </w:tc>
      </w:tr>
      <w:tr w:rsidR="00B31E5B" w14:paraId="057645C0" w14:textId="77777777" w:rsidTr="007446EC">
        <w:trPr>
          <w:trHeight w:val="293"/>
        </w:trPr>
        <w:tc>
          <w:tcPr>
            <w:tcW w:w="145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14:paraId="13362DD0" w14:textId="77777777" w:rsidR="00B31E5B" w:rsidRPr="00685C9C" w:rsidRDefault="00B31E5B" w:rsidP="00335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2088320C" w14:textId="77777777" w:rsidR="00B31E5B" w:rsidRPr="00685C9C" w:rsidRDefault="00B31E5B" w:rsidP="00335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sz w:val="24"/>
                <w:szCs w:val="24"/>
              </w:rPr>
              <w:t>Risk Group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F4B3A7" w14:textId="77777777" w:rsidR="00B31E5B" w:rsidRPr="00685C9C" w:rsidRDefault="00B31E5B" w:rsidP="003358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Very Low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9CD778" w14:textId="77777777" w:rsidR="00B31E5B" w:rsidRPr="00685C9C" w:rsidRDefault="00B31E5B" w:rsidP="003358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031394" w14:textId="77777777" w:rsidR="00B31E5B" w:rsidRPr="00685C9C" w:rsidRDefault="00B31E5B" w:rsidP="003358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Medium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212C757" w14:textId="77777777" w:rsidR="00B31E5B" w:rsidRPr="00685C9C" w:rsidRDefault="00B31E5B" w:rsidP="003358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High</w:t>
            </w:r>
          </w:p>
        </w:tc>
      </w:tr>
      <w:tr w:rsidR="008A25BC" w14:paraId="4396B744" w14:textId="77777777" w:rsidTr="007446EC">
        <w:trPr>
          <w:trHeight w:val="581"/>
        </w:trPr>
        <w:tc>
          <w:tcPr>
            <w:tcW w:w="1456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EDEDED" w:themeFill="accent3" w:themeFillTint="33"/>
            <w:vAlign w:val="center"/>
          </w:tcPr>
          <w:p w14:paraId="255E94DE" w14:textId="39288B1C" w:rsidR="008A25BC" w:rsidRPr="00685C9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sz w:val="24"/>
                <w:szCs w:val="24"/>
              </w:rPr>
              <w:t>Risk of Transition</w:t>
            </w:r>
          </w:p>
          <w:p w14:paraId="3881D261" w14:textId="77777777" w:rsidR="008A25BC" w:rsidRPr="00685C9C" w:rsidRDefault="008A25BC" w:rsidP="008A25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sz w:val="24"/>
                <w:szCs w:val="24"/>
              </w:rPr>
              <w:t>% (95% CI)</w:t>
            </w:r>
          </w:p>
        </w:tc>
        <w:tc>
          <w:tcPr>
            <w:tcW w:w="1827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EDEDED" w:themeFill="accent3" w:themeFillTint="33"/>
            <w:vAlign w:val="center"/>
          </w:tcPr>
          <w:p w14:paraId="6770A2E3" w14:textId="77777777" w:rsidR="008A25BC" w:rsidRPr="00685C9C" w:rsidRDefault="008A25BC" w:rsidP="008A25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Unspecified Therapy</w:t>
            </w:r>
          </w:p>
        </w:tc>
        <w:tc>
          <w:tcPr>
            <w:tcW w:w="1368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3EC55AC" w14:textId="77777777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3.1%</w:t>
            </w:r>
          </w:p>
          <w:p w14:paraId="2D97F473" w14:textId="0C9F63F4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(2.9-3.4)</w:t>
            </w:r>
          </w:p>
        </w:tc>
        <w:tc>
          <w:tcPr>
            <w:tcW w:w="1379" w:type="dxa"/>
            <w:tcBorders>
              <w:top w:val="single" w:sz="1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1A638E7" w14:textId="77777777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11.2%</w:t>
            </w:r>
          </w:p>
          <w:p w14:paraId="70023DD7" w14:textId="20E1CABD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(10.7-11.8)</w:t>
            </w:r>
          </w:p>
        </w:tc>
        <w:tc>
          <w:tcPr>
            <w:tcW w:w="1385" w:type="dxa"/>
            <w:tcBorders>
              <w:top w:val="single" w:sz="1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CD32F85" w14:textId="77777777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22.6%</w:t>
            </w:r>
          </w:p>
          <w:p w14:paraId="4AD21A58" w14:textId="5CD2DCCD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(21.1-24.1)</w:t>
            </w:r>
          </w:p>
        </w:tc>
        <w:tc>
          <w:tcPr>
            <w:tcW w:w="1634" w:type="dxa"/>
            <w:tcBorders>
              <w:top w:val="single" w:sz="18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281440E0" w14:textId="77777777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33.4%</w:t>
            </w:r>
          </w:p>
          <w:p w14:paraId="11173D48" w14:textId="2C09A7D8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(31.0-35.1)</w:t>
            </w:r>
          </w:p>
        </w:tc>
      </w:tr>
      <w:tr w:rsidR="008A25BC" w14:paraId="2F55F05B" w14:textId="77777777" w:rsidTr="007446EC">
        <w:trPr>
          <w:trHeight w:val="625"/>
        </w:trPr>
        <w:tc>
          <w:tcPr>
            <w:tcW w:w="1456" w:type="dxa"/>
            <w:vMerge/>
            <w:tcBorders>
              <w:right w:val="single" w:sz="18" w:space="0" w:color="auto"/>
            </w:tcBorders>
            <w:shd w:val="clear" w:color="auto" w:fill="EDEDED" w:themeFill="accent3" w:themeFillTint="33"/>
          </w:tcPr>
          <w:p w14:paraId="080189D1" w14:textId="77777777" w:rsidR="008A25BC" w:rsidRPr="00685C9C" w:rsidRDefault="008A25BC" w:rsidP="008A2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EDEDED" w:themeFill="accent3" w:themeFillTint="33"/>
            <w:vAlign w:val="center"/>
          </w:tcPr>
          <w:p w14:paraId="3E10CFCC" w14:textId="537CA68A" w:rsidR="008A25BC" w:rsidRPr="00685C9C" w:rsidRDefault="008A25BC" w:rsidP="008A25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Low-Efficacy DMT*</w:t>
            </w:r>
          </w:p>
        </w:tc>
        <w:tc>
          <w:tcPr>
            <w:tcW w:w="136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B7BF8F9" w14:textId="77777777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3.3%</w:t>
            </w:r>
          </w:p>
          <w:p w14:paraId="00184AE0" w14:textId="5E0B728C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(2.3-4.6)</w:t>
            </w:r>
          </w:p>
        </w:tc>
        <w:tc>
          <w:tcPr>
            <w:tcW w:w="137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876F801" w14:textId="77777777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10.3%</w:t>
            </w:r>
          </w:p>
          <w:p w14:paraId="1315905C" w14:textId="671513B4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(8.5-12.3)</w:t>
            </w:r>
          </w:p>
        </w:tc>
        <w:tc>
          <w:tcPr>
            <w:tcW w:w="13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28E2044" w14:textId="77777777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18.4%</w:t>
            </w:r>
          </w:p>
          <w:p w14:paraId="3B4EAFE3" w14:textId="71788872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(13.8-23.8)</w:t>
            </w:r>
          </w:p>
        </w:tc>
        <w:tc>
          <w:tcPr>
            <w:tcW w:w="16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7909DED5" w14:textId="77777777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40.6%</w:t>
            </w:r>
          </w:p>
          <w:p w14:paraId="2A919D8D" w14:textId="0AB67BEE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(33.9-47.5)</w:t>
            </w:r>
          </w:p>
        </w:tc>
      </w:tr>
      <w:tr w:rsidR="008A25BC" w14:paraId="24754F39" w14:textId="77777777" w:rsidTr="007446EC">
        <w:trPr>
          <w:trHeight w:val="706"/>
        </w:trPr>
        <w:tc>
          <w:tcPr>
            <w:tcW w:w="1456" w:type="dxa"/>
            <w:vMerge/>
            <w:tcBorders>
              <w:right w:val="single" w:sz="18" w:space="0" w:color="auto"/>
            </w:tcBorders>
            <w:shd w:val="clear" w:color="auto" w:fill="EDEDED" w:themeFill="accent3" w:themeFillTint="33"/>
          </w:tcPr>
          <w:p w14:paraId="0EF2AD80" w14:textId="77777777" w:rsidR="008A25BC" w:rsidRPr="00685C9C" w:rsidRDefault="008A25BC" w:rsidP="008A2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EDEDED" w:themeFill="accent3" w:themeFillTint="33"/>
            <w:vAlign w:val="center"/>
          </w:tcPr>
          <w:p w14:paraId="0EF6C432" w14:textId="700DD3F2" w:rsidR="008A25BC" w:rsidRPr="00685C9C" w:rsidRDefault="008A25BC" w:rsidP="008A25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sz w:val="24"/>
                <w:szCs w:val="24"/>
              </w:rPr>
              <w:t>High-Efficacy DMT*</w:t>
            </w:r>
          </w:p>
        </w:tc>
        <w:tc>
          <w:tcPr>
            <w:tcW w:w="136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25B1134" w14:textId="77777777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1.8%</w:t>
            </w:r>
          </w:p>
          <w:p w14:paraId="1BF2CDB8" w14:textId="4AAFC4B1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(1.0-2.8)</w:t>
            </w:r>
          </w:p>
        </w:tc>
        <w:tc>
          <w:tcPr>
            <w:tcW w:w="137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5604EB8" w14:textId="77777777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6.6%</w:t>
            </w:r>
          </w:p>
          <w:p w14:paraId="18850530" w14:textId="0AB8E8FA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(5.2-8.2)</w:t>
            </w:r>
          </w:p>
        </w:tc>
        <w:tc>
          <w:tcPr>
            <w:tcW w:w="13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2C4B925" w14:textId="77777777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13.5%</w:t>
            </w:r>
          </w:p>
          <w:p w14:paraId="18B0BDA9" w14:textId="7FFFAC8F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(9.8-17.9)</w:t>
            </w:r>
          </w:p>
        </w:tc>
        <w:tc>
          <w:tcPr>
            <w:tcW w:w="16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2943A4AD" w14:textId="77777777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15.2%</w:t>
            </w:r>
          </w:p>
          <w:p w14:paraId="0085B4CA" w14:textId="23113A3F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(10.1-21.5)</w:t>
            </w:r>
          </w:p>
        </w:tc>
      </w:tr>
      <w:tr w:rsidR="008A25BC" w14:paraId="40EFC2DC" w14:textId="77777777" w:rsidTr="007446EC">
        <w:trPr>
          <w:trHeight w:val="625"/>
        </w:trPr>
        <w:tc>
          <w:tcPr>
            <w:tcW w:w="1456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4407D5E7" w14:textId="77777777" w:rsidR="008A25BC" w:rsidRPr="00685C9C" w:rsidRDefault="008A25BC" w:rsidP="008A2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  <w:vAlign w:val="center"/>
          </w:tcPr>
          <w:p w14:paraId="7BA5C859" w14:textId="68322217" w:rsidR="008A25BC" w:rsidRPr="00685C9C" w:rsidRDefault="008A25BC" w:rsidP="008A25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DMT</w:t>
            </w:r>
          </w:p>
        </w:tc>
        <w:tc>
          <w:tcPr>
            <w:tcW w:w="1368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29F9668" w14:textId="77777777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5.2%</w:t>
            </w:r>
          </w:p>
          <w:p w14:paraId="2203EF7A" w14:textId="7F59D93C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(3.9-6.8)</w:t>
            </w:r>
          </w:p>
        </w:tc>
        <w:tc>
          <w:tcPr>
            <w:tcW w:w="1379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1AEFF9A" w14:textId="77777777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16.7%</w:t>
            </w:r>
          </w:p>
          <w:p w14:paraId="0C06D997" w14:textId="6190A04B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(14.6-19.0)</w:t>
            </w:r>
          </w:p>
        </w:tc>
        <w:tc>
          <w:tcPr>
            <w:tcW w:w="1385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926FECC" w14:textId="77777777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26.9%</w:t>
            </w:r>
          </w:p>
          <w:p w14:paraId="7DD62728" w14:textId="7809C547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(21.0-33.5)</w:t>
            </w:r>
          </w:p>
        </w:tc>
        <w:tc>
          <w:tcPr>
            <w:tcW w:w="1634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64156375" w14:textId="77777777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35.0%</w:t>
            </w:r>
          </w:p>
          <w:p w14:paraId="1BA9174E" w14:textId="239561A9" w:rsidR="008A25BC" w:rsidRPr="008A25BC" w:rsidRDefault="008A25BC" w:rsidP="008A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BC">
              <w:rPr>
                <w:rFonts w:ascii="Times New Roman" w:hAnsi="Times New Roman" w:cs="Times New Roman"/>
                <w:sz w:val="24"/>
                <w:szCs w:val="24"/>
              </w:rPr>
              <w:t>(26.5-44.2)</w:t>
            </w:r>
          </w:p>
        </w:tc>
      </w:tr>
    </w:tbl>
    <w:p w14:paraId="592827F1" w14:textId="3E1B64BD" w:rsidR="002D0AD6" w:rsidRDefault="002D0AD6" w:rsidP="002D0AD6">
      <w:pPr>
        <w:spacing w:line="240" w:lineRule="auto"/>
        <w:contextualSpacing/>
        <w:rPr>
          <w:lang w:val="en-US"/>
        </w:rPr>
      </w:pPr>
    </w:p>
    <w:p w14:paraId="268E317F" w14:textId="6D3BE214" w:rsidR="00100871" w:rsidRDefault="00100871" w:rsidP="00482F13">
      <w:pPr>
        <w:spacing w:after="120" w:line="240" w:lineRule="auto"/>
        <w:rPr>
          <w:lang w:val="en-US"/>
        </w:rPr>
      </w:pPr>
      <w:r w:rsidRPr="00D84798">
        <w:rPr>
          <w:b/>
          <w:bCs/>
          <w:lang w:val="en-US"/>
        </w:rPr>
        <w:t>Abbreviations</w:t>
      </w:r>
      <w:r w:rsidRPr="00D84798">
        <w:rPr>
          <w:lang w:val="en-US"/>
        </w:rPr>
        <w:t xml:space="preserve">: EDSS=expanded disability status scale; </w:t>
      </w:r>
      <w:r w:rsidR="00E41758" w:rsidRPr="00D84798">
        <w:rPr>
          <w:lang w:val="en-US"/>
        </w:rPr>
        <w:t xml:space="preserve">DMT=disease modifying therapy; </w:t>
      </w:r>
      <w:r w:rsidRPr="00D84798">
        <w:rPr>
          <w:lang w:val="en-US"/>
        </w:rPr>
        <w:t>CI=confidence i</w:t>
      </w:r>
      <w:bookmarkStart w:id="0" w:name="_GoBack"/>
      <w:bookmarkEnd w:id="0"/>
      <w:r w:rsidRPr="00D84798">
        <w:rPr>
          <w:lang w:val="en-US"/>
        </w:rPr>
        <w:t>nterval</w:t>
      </w:r>
    </w:p>
    <w:p w14:paraId="2D5CFDAC" w14:textId="7B4C05C9" w:rsidR="00C61CB1" w:rsidRPr="00D84798" w:rsidRDefault="00C61CB1" w:rsidP="00482F13">
      <w:pPr>
        <w:spacing w:after="120" w:line="240" w:lineRule="auto"/>
        <w:rPr>
          <w:lang w:val="en-US"/>
        </w:rPr>
      </w:pPr>
      <w:r>
        <w:rPr>
          <w:lang w:val="en-US"/>
        </w:rPr>
        <w:t>*DMT is presumed to be used over the majority (&gt;50%) of the five-year period</w:t>
      </w:r>
      <w:r w:rsidR="00FB5875">
        <w:rPr>
          <w:lang w:val="en-US"/>
        </w:rPr>
        <w:t xml:space="preserve">. </w:t>
      </w:r>
      <w:r w:rsidR="00FB5875">
        <w:t>Unspecified therapy relates to estimated risks without accounting for DMT.</w:t>
      </w:r>
    </w:p>
    <w:p w14:paraId="646F0420" w14:textId="4FABDF84" w:rsidR="00C93F92" w:rsidRPr="00D84798" w:rsidRDefault="00112E95" w:rsidP="008E3259">
      <w:pPr>
        <w:spacing w:line="240" w:lineRule="auto"/>
        <w:rPr>
          <w:lang w:val="en-US"/>
        </w:rPr>
      </w:pPr>
      <w:r w:rsidRPr="00D84798">
        <w:rPr>
          <w:b/>
          <w:bCs/>
          <w:lang w:val="en-US"/>
        </w:rPr>
        <w:t>Background</w:t>
      </w:r>
      <w:r w:rsidRPr="00D84798">
        <w:rPr>
          <w:lang w:val="en-US"/>
        </w:rPr>
        <w:t xml:space="preserve">: </w:t>
      </w:r>
      <w:r w:rsidR="008E3259" w:rsidRPr="00D84798">
        <w:t xml:space="preserve">The </w:t>
      </w:r>
      <w:r w:rsidR="008E3259" w:rsidRPr="00D84798">
        <w:rPr>
          <w:rStyle w:val="Strong"/>
        </w:rPr>
        <w:t>DAAE</w:t>
      </w:r>
      <w:r w:rsidR="006C42B4">
        <w:rPr>
          <w:rStyle w:val="Strong"/>
        </w:rPr>
        <w:t>-M</w:t>
      </w:r>
      <w:r w:rsidR="008E3259" w:rsidRPr="00D84798">
        <w:rPr>
          <w:rStyle w:val="Strong"/>
        </w:rPr>
        <w:t xml:space="preserve"> Score</w:t>
      </w:r>
      <w:r w:rsidR="008E3259" w:rsidRPr="00D84798">
        <w:t xml:space="preserve"> is named from factors included in the predictive model: </w:t>
      </w:r>
      <w:r w:rsidR="008E3259" w:rsidRPr="00D84798">
        <w:rPr>
          <w:rStyle w:val="Strong"/>
        </w:rPr>
        <w:t>D</w:t>
      </w:r>
      <w:r w:rsidR="008E3259" w:rsidRPr="00D84798">
        <w:t xml:space="preserve">isease duration, </w:t>
      </w:r>
      <w:r w:rsidR="008E3259" w:rsidRPr="00D84798">
        <w:rPr>
          <w:rStyle w:val="Strong"/>
        </w:rPr>
        <w:t>A</w:t>
      </w:r>
      <w:r w:rsidR="008E3259" w:rsidRPr="00D84798">
        <w:t xml:space="preserve">ge at disease onset, </w:t>
      </w:r>
      <w:r w:rsidR="008E3259" w:rsidRPr="00D84798">
        <w:rPr>
          <w:rStyle w:val="Strong"/>
        </w:rPr>
        <w:t>A</w:t>
      </w:r>
      <w:r w:rsidR="008E3259" w:rsidRPr="00D84798">
        <w:t xml:space="preserve">ge, </w:t>
      </w:r>
      <w:r w:rsidR="008E3259" w:rsidRPr="00D84798">
        <w:rPr>
          <w:rStyle w:val="Strong"/>
        </w:rPr>
        <w:t>E</w:t>
      </w:r>
      <w:r w:rsidR="008E3259" w:rsidRPr="00D84798">
        <w:t>xpanded Disability Status Scale</w:t>
      </w:r>
      <w:r w:rsidR="0029588D">
        <w:t xml:space="preserve">, and disease </w:t>
      </w:r>
      <w:r w:rsidR="0029588D" w:rsidRPr="0029588D">
        <w:rPr>
          <w:b/>
          <w:bCs/>
        </w:rPr>
        <w:t>m</w:t>
      </w:r>
      <w:r w:rsidR="0029588D">
        <w:t>odifying therapy</w:t>
      </w:r>
      <w:r w:rsidR="008E3259">
        <w:rPr>
          <w:lang w:val="en-US"/>
        </w:rPr>
        <w:t xml:space="preserve">. </w:t>
      </w:r>
      <w:r w:rsidR="00781EC4" w:rsidRPr="00D84798">
        <w:rPr>
          <w:lang w:val="en-US"/>
        </w:rPr>
        <w:t xml:space="preserve">This work was supported by the European Consortium for Treatment and Research in Multiple Sclerosis. </w:t>
      </w:r>
      <w:r w:rsidR="00231986" w:rsidRPr="00D84798">
        <w:rPr>
          <w:lang w:val="en-US"/>
        </w:rPr>
        <w:t xml:space="preserve">Unspecified therapy </w:t>
      </w:r>
      <w:r w:rsidR="00AB5258" w:rsidRPr="00D84798">
        <w:rPr>
          <w:lang w:val="en-US"/>
        </w:rPr>
        <w:t xml:space="preserve">estimates are based on </w:t>
      </w:r>
      <w:r w:rsidR="00BC26C0" w:rsidRPr="00D84798">
        <w:rPr>
          <w:lang w:val="en-US"/>
        </w:rPr>
        <w:t xml:space="preserve">international </w:t>
      </w:r>
      <w:r w:rsidR="00AB5258" w:rsidRPr="00D84798">
        <w:rPr>
          <w:lang w:val="en-US"/>
        </w:rPr>
        <w:t>combined data from the United States (Jacobs Multiple Sclerosis Center, n=1,309)</w:t>
      </w:r>
      <w:r w:rsidR="00D15E9D">
        <w:rPr>
          <w:lang w:val="en-US"/>
        </w:rPr>
        <w:t>,</w:t>
      </w:r>
      <w:r w:rsidR="00AB5258" w:rsidRPr="00D84798">
        <w:rPr>
          <w:lang w:val="en-US"/>
        </w:rPr>
        <w:t xml:space="preserve"> Netherlands (Multiple Sclerosis Center Amsterdam, n=877)</w:t>
      </w:r>
      <w:r w:rsidR="003C1BA9" w:rsidRPr="00D84798">
        <w:rPr>
          <w:lang w:val="en-US"/>
        </w:rPr>
        <w:t xml:space="preserve">, and the </w:t>
      </w:r>
      <w:proofErr w:type="spellStart"/>
      <w:r w:rsidR="003C1BA9" w:rsidRPr="00D84798">
        <w:rPr>
          <w:lang w:val="en-US"/>
        </w:rPr>
        <w:t>MSBase</w:t>
      </w:r>
      <w:proofErr w:type="spellEnd"/>
      <w:r w:rsidR="003C1BA9" w:rsidRPr="00D84798">
        <w:rPr>
          <w:lang w:val="en-US"/>
        </w:rPr>
        <w:t xml:space="preserve"> </w:t>
      </w:r>
      <w:r w:rsidR="00417907">
        <w:rPr>
          <w:lang w:val="en-US"/>
        </w:rPr>
        <w:t xml:space="preserve">multi-center </w:t>
      </w:r>
      <w:r w:rsidR="003C1BA9" w:rsidRPr="00D84798">
        <w:rPr>
          <w:lang w:val="en-US"/>
        </w:rPr>
        <w:t>international dataset (n=</w:t>
      </w:r>
      <w:r w:rsidR="00873627" w:rsidRPr="00873627">
        <w:rPr>
          <w:lang w:val="en-US"/>
        </w:rPr>
        <w:t>34,510</w:t>
      </w:r>
      <w:r w:rsidR="003C1BA9" w:rsidRPr="00D84798">
        <w:rPr>
          <w:lang w:val="en-US"/>
        </w:rPr>
        <w:t>)</w:t>
      </w:r>
      <w:r w:rsidR="00AB5258" w:rsidRPr="00D84798">
        <w:rPr>
          <w:lang w:val="en-US"/>
        </w:rPr>
        <w:t>.</w:t>
      </w:r>
      <w:r w:rsidR="00FA2B7F" w:rsidRPr="00D84798">
        <w:rPr>
          <w:lang w:val="en-US"/>
        </w:rPr>
        <w:t xml:space="preserve"> </w:t>
      </w:r>
      <w:r w:rsidR="00FA59F1">
        <w:rPr>
          <w:lang w:val="en-US"/>
        </w:rPr>
        <w:t xml:space="preserve">DMT </w:t>
      </w:r>
      <w:r w:rsidR="001E2CCF" w:rsidRPr="00D84798">
        <w:rPr>
          <w:lang w:val="en-US"/>
        </w:rPr>
        <w:t>efficacy DMT risk estimates are based on</w:t>
      </w:r>
      <w:r w:rsidR="000A2544">
        <w:rPr>
          <w:lang w:val="en-US"/>
        </w:rPr>
        <w:t xml:space="preserve"> </w:t>
      </w:r>
      <w:r w:rsidR="00267F48">
        <w:rPr>
          <w:lang w:val="en-US"/>
        </w:rPr>
        <w:t>a</w:t>
      </w:r>
      <w:r w:rsidR="000A2544">
        <w:rPr>
          <w:lang w:val="en-US"/>
        </w:rPr>
        <w:t xml:space="preserve"> propensity-score-matched</w:t>
      </w:r>
      <w:r w:rsidR="001E2CCF" w:rsidRPr="00D84798">
        <w:rPr>
          <w:lang w:val="en-US"/>
        </w:rPr>
        <w:t xml:space="preserve"> </w:t>
      </w:r>
      <w:r w:rsidR="00BB37A1">
        <w:rPr>
          <w:lang w:val="en-US"/>
        </w:rPr>
        <w:t xml:space="preserve">data subset </w:t>
      </w:r>
      <w:r w:rsidR="001E2CCF" w:rsidRPr="00D84798">
        <w:rPr>
          <w:lang w:val="en-US"/>
        </w:rPr>
        <w:t xml:space="preserve">from the </w:t>
      </w:r>
      <w:proofErr w:type="spellStart"/>
      <w:r w:rsidR="001E2CCF" w:rsidRPr="00D84798">
        <w:rPr>
          <w:lang w:val="en-US"/>
        </w:rPr>
        <w:t>MSBase</w:t>
      </w:r>
      <w:proofErr w:type="spellEnd"/>
      <w:r w:rsidR="001E2CCF" w:rsidRPr="00D84798">
        <w:rPr>
          <w:lang w:val="en-US"/>
        </w:rPr>
        <w:t xml:space="preserve"> </w:t>
      </w:r>
      <w:r w:rsidR="00A74E9F">
        <w:rPr>
          <w:lang w:val="en-US"/>
        </w:rPr>
        <w:t>registry</w:t>
      </w:r>
      <w:r w:rsidR="001E2CCF" w:rsidRPr="00D84798">
        <w:rPr>
          <w:lang w:val="en-US"/>
        </w:rPr>
        <w:t xml:space="preserve"> (</w:t>
      </w:r>
      <w:r w:rsidR="00D06666" w:rsidRPr="00D84798">
        <w:rPr>
          <w:lang w:val="en-US"/>
        </w:rPr>
        <w:t>n=</w:t>
      </w:r>
      <w:r w:rsidR="00267F48">
        <w:rPr>
          <w:lang w:val="en-US"/>
        </w:rPr>
        <w:t>9,547</w:t>
      </w:r>
      <w:r w:rsidR="001E2CCF" w:rsidRPr="00D84798">
        <w:rPr>
          <w:lang w:val="en-US"/>
        </w:rPr>
        <w:t xml:space="preserve">). </w:t>
      </w:r>
    </w:p>
    <w:sectPr w:rsidR="00C93F92" w:rsidRPr="00D84798" w:rsidSect="00F843D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467E4714" w16cex:dateUtc="2024-01-16T09:34:00Z"/>
  <w16cex:commentExtensible w16cex:durableId="71456BD8" w16cex:dateUtc="2024-01-16T09:55:00Z"/>
  <w16cex:commentExtensible w16cex:durableId="1F962FF9" w16cex:dateUtc="2024-01-16T09:50:00Z"/>
  <w16cex:commentExtensible w16cex:durableId="03554DD7" w16cex:dateUtc="2024-01-16T09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EC749" w14:textId="77777777" w:rsidR="006266B6" w:rsidRDefault="006266B6" w:rsidP="00FF0861">
      <w:pPr>
        <w:spacing w:after="0" w:line="240" w:lineRule="auto"/>
      </w:pPr>
      <w:r>
        <w:separator/>
      </w:r>
    </w:p>
  </w:endnote>
  <w:endnote w:type="continuationSeparator" w:id="0">
    <w:p w14:paraId="079FCA1F" w14:textId="77777777" w:rsidR="006266B6" w:rsidRDefault="006266B6" w:rsidP="00FF0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038E3" w14:textId="1FE30D9F" w:rsidR="00B918BD" w:rsidRPr="00D039FC" w:rsidRDefault="00B918BD" w:rsidP="00B918BD">
    <w:pPr>
      <w:pStyle w:val="Footer"/>
      <w:rPr>
        <w:lang w:val="en-US"/>
      </w:rPr>
    </w:pPr>
    <w:r>
      <w:rPr>
        <w:lang w:val="en-US"/>
      </w:rPr>
      <w:t xml:space="preserve">Fuchs et al.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EA417" w14:textId="77777777" w:rsidR="006266B6" w:rsidRDefault="006266B6" w:rsidP="00FF0861">
      <w:pPr>
        <w:spacing w:after="0" w:line="240" w:lineRule="auto"/>
      </w:pPr>
      <w:r>
        <w:separator/>
      </w:r>
    </w:p>
  </w:footnote>
  <w:footnote w:type="continuationSeparator" w:id="0">
    <w:p w14:paraId="382CDD6A" w14:textId="77777777" w:rsidR="006266B6" w:rsidRDefault="006266B6" w:rsidP="00FF0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24089" w14:textId="5C0E2806" w:rsidR="00FF0861" w:rsidRPr="00FF0861" w:rsidRDefault="00FF0861">
    <w:pPr>
      <w:pStyle w:val="Header"/>
      <w:rPr>
        <w:lang w:val="en-US"/>
      </w:rPr>
    </w:pPr>
    <w:r>
      <w:rPr>
        <w:lang w:val="en-US"/>
      </w:rPr>
      <w:t>Fuchs et al.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FA4"/>
    <w:rsid w:val="00011064"/>
    <w:rsid w:val="00023430"/>
    <w:rsid w:val="0003095F"/>
    <w:rsid w:val="00035B21"/>
    <w:rsid w:val="000506D8"/>
    <w:rsid w:val="00051A56"/>
    <w:rsid w:val="00052194"/>
    <w:rsid w:val="0005563E"/>
    <w:rsid w:val="00071169"/>
    <w:rsid w:val="0007244A"/>
    <w:rsid w:val="000A2544"/>
    <w:rsid w:val="000A3961"/>
    <w:rsid w:val="000B4CD0"/>
    <w:rsid w:val="000B6C75"/>
    <w:rsid w:val="000D2B29"/>
    <w:rsid w:val="000D6989"/>
    <w:rsid w:val="000E1D72"/>
    <w:rsid w:val="00100871"/>
    <w:rsid w:val="00100985"/>
    <w:rsid w:val="00112E95"/>
    <w:rsid w:val="0012453A"/>
    <w:rsid w:val="00152C4A"/>
    <w:rsid w:val="00176984"/>
    <w:rsid w:val="00183006"/>
    <w:rsid w:val="0019353C"/>
    <w:rsid w:val="001A042B"/>
    <w:rsid w:val="001B17E8"/>
    <w:rsid w:val="001B6FD9"/>
    <w:rsid w:val="001C464C"/>
    <w:rsid w:val="001C5BF7"/>
    <w:rsid w:val="001D72D7"/>
    <w:rsid w:val="001E2CCF"/>
    <w:rsid w:val="00214BAD"/>
    <w:rsid w:val="00221548"/>
    <w:rsid w:val="00224F83"/>
    <w:rsid w:val="00231986"/>
    <w:rsid w:val="00240AA9"/>
    <w:rsid w:val="002523AD"/>
    <w:rsid w:val="00263C77"/>
    <w:rsid w:val="00267F48"/>
    <w:rsid w:val="0029389E"/>
    <w:rsid w:val="002943D5"/>
    <w:rsid w:val="00294DEF"/>
    <w:rsid w:val="0029588D"/>
    <w:rsid w:val="002C2079"/>
    <w:rsid w:val="002C7AB7"/>
    <w:rsid w:val="002D0AD6"/>
    <w:rsid w:val="002D20F8"/>
    <w:rsid w:val="002D6CC1"/>
    <w:rsid w:val="002E44A4"/>
    <w:rsid w:val="002E6DF7"/>
    <w:rsid w:val="002E7C2D"/>
    <w:rsid w:val="00316BE8"/>
    <w:rsid w:val="00343DEB"/>
    <w:rsid w:val="00356252"/>
    <w:rsid w:val="003731B6"/>
    <w:rsid w:val="00394C7F"/>
    <w:rsid w:val="003A7578"/>
    <w:rsid w:val="003B07D4"/>
    <w:rsid w:val="003C1BA9"/>
    <w:rsid w:val="003C3FD5"/>
    <w:rsid w:val="003C747B"/>
    <w:rsid w:val="003D2D90"/>
    <w:rsid w:val="00411B32"/>
    <w:rsid w:val="00412846"/>
    <w:rsid w:val="00416825"/>
    <w:rsid w:val="00417907"/>
    <w:rsid w:val="004421FE"/>
    <w:rsid w:val="0045065F"/>
    <w:rsid w:val="0045413E"/>
    <w:rsid w:val="00466A29"/>
    <w:rsid w:val="00482F13"/>
    <w:rsid w:val="004A2AA0"/>
    <w:rsid w:val="004B61A7"/>
    <w:rsid w:val="004B7F70"/>
    <w:rsid w:val="004D213B"/>
    <w:rsid w:val="004D680E"/>
    <w:rsid w:val="004E5878"/>
    <w:rsid w:val="004F07F6"/>
    <w:rsid w:val="004F6D45"/>
    <w:rsid w:val="00511BDA"/>
    <w:rsid w:val="00514F95"/>
    <w:rsid w:val="005339F5"/>
    <w:rsid w:val="00545518"/>
    <w:rsid w:val="00551888"/>
    <w:rsid w:val="005626E7"/>
    <w:rsid w:val="00575B2A"/>
    <w:rsid w:val="00580F4E"/>
    <w:rsid w:val="00582726"/>
    <w:rsid w:val="005973C2"/>
    <w:rsid w:val="005C564C"/>
    <w:rsid w:val="005D3883"/>
    <w:rsid w:val="005E0805"/>
    <w:rsid w:val="005E0EA7"/>
    <w:rsid w:val="005E7988"/>
    <w:rsid w:val="006009D1"/>
    <w:rsid w:val="0060352B"/>
    <w:rsid w:val="00615BDE"/>
    <w:rsid w:val="006165BF"/>
    <w:rsid w:val="0062144D"/>
    <w:rsid w:val="00624D8D"/>
    <w:rsid w:val="006266B6"/>
    <w:rsid w:val="00644E1D"/>
    <w:rsid w:val="006500FD"/>
    <w:rsid w:val="006631F0"/>
    <w:rsid w:val="00671C77"/>
    <w:rsid w:val="0067763A"/>
    <w:rsid w:val="00685C9C"/>
    <w:rsid w:val="006959A1"/>
    <w:rsid w:val="00697661"/>
    <w:rsid w:val="006B1D1C"/>
    <w:rsid w:val="006C42B4"/>
    <w:rsid w:val="006E033A"/>
    <w:rsid w:val="006F05B4"/>
    <w:rsid w:val="00711D6C"/>
    <w:rsid w:val="00712953"/>
    <w:rsid w:val="007178E8"/>
    <w:rsid w:val="007367D8"/>
    <w:rsid w:val="007446EC"/>
    <w:rsid w:val="00753172"/>
    <w:rsid w:val="00753E51"/>
    <w:rsid w:val="00756116"/>
    <w:rsid w:val="00756B84"/>
    <w:rsid w:val="0076118D"/>
    <w:rsid w:val="00766793"/>
    <w:rsid w:val="007734BF"/>
    <w:rsid w:val="00781EC4"/>
    <w:rsid w:val="007942A9"/>
    <w:rsid w:val="00807207"/>
    <w:rsid w:val="00817C5B"/>
    <w:rsid w:val="00831D01"/>
    <w:rsid w:val="0083236E"/>
    <w:rsid w:val="00842392"/>
    <w:rsid w:val="00842525"/>
    <w:rsid w:val="00854849"/>
    <w:rsid w:val="0086446D"/>
    <w:rsid w:val="00873627"/>
    <w:rsid w:val="00885D79"/>
    <w:rsid w:val="00886ED9"/>
    <w:rsid w:val="00892C41"/>
    <w:rsid w:val="008A25BC"/>
    <w:rsid w:val="008B2AFA"/>
    <w:rsid w:val="008C2F25"/>
    <w:rsid w:val="008C73BB"/>
    <w:rsid w:val="008E3259"/>
    <w:rsid w:val="008E6F74"/>
    <w:rsid w:val="00901EDA"/>
    <w:rsid w:val="00922D3A"/>
    <w:rsid w:val="00925611"/>
    <w:rsid w:val="0093276B"/>
    <w:rsid w:val="00941FE3"/>
    <w:rsid w:val="0094603F"/>
    <w:rsid w:val="00950BFA"/>
    <w:rsid w:val="009519BD"/>
    <w:rsid w:val="00976BC5"/>
    <w:rsid w:val="00977BFF"/>
    <w:rsid w:val="00986CC2"/>
    <w:rsid w:val="009A0119"/>
    <w:rsid w:val="009B6CB5"/>
    <w:rsid w:val="009D3CF9"/>
    <w:rsid w:val="009E4481"/>
    <w:rsid w:val="00A1089F"/>
    <w:rsid w:val="00A11C5A"/>
    <w:rsid w:val="00A17EB1"/>
    <w:rsid w:val="00A26398"/>
    <w:rsid w:val="00A632C4"/>
    <w:rsid w:val="00A74E9F"/>
    <w:rsid w:val="00A77FD8"/>
    <w:rsid w:val="00AB5258"/>
    <w:rsid w:val="00AD0624"/>
    <w:rsid w:val="00AF4F4E"/>
    <w:rsid w:val="00B12242"/>
    <w:rsid w:val="00B132A4"/>
    <w:rsid w:val="00B26F4C"/>
    <w:rsid w:val="00B31E5B"/>
    <w:rsid w:val="00B34395"/>
    <w:rsid w:val="00B37A5E"/>
    <w:rsid w:val="00B44B1C"/>
    <w:rsid w:val="00B4709D"/>
    <w:rsid w:val="00B752DA"/>
    <w:rsid w:val="00B864F3"/>
    <w:rsid w:val="00B918BD"/>
    <w:rsid w:val="00B926BA"/>
    <w:rsid w:val="00BA58EE"/>
    <w:rsid w:val="00BB37A1"/>
    <w:rsid w:val="00BC26C0"/>
    <w:rsid w:val="00BC4801"/>
    <w:rsid w:val="00BE3001"/>
    <w:rsid w:val="00C06C56"/>
    <w:rsid w:val="00C1324E"/>
    <w:rsid w:val="00C170A9"/>
    <w:rsid w:val="00C3062D"/>
    <w:rsid w:val="00C5383A"/>
    <w:rsid w:val="00C61CB1"/>
    <w:rsid w:val="00C67E08"/>
    <w:rsid w:val="00C70E60"/>
    <w:rsid w:val="00C71850"/>
    <w:rsid w:val="00C72485"/>
    <w:rsid w:val="00C81580"/>
    <w:rsid w:val="00C87728"/>
    <w:rsid w:val="00C93F92"/>
    <w:rsid w:val="00C966E6"/>
    <w:rsid w:val="00C97B38"/>
    <w:rsid w:val="00CD45B9"/>
    <w:rsid w:val="00CF35CC"/>
    <w:rsid w:val="00D039FC"/>
    <w:rsid w:val="00D06666"/>
    <w:rsid w:val="00D15E9D"/>
    <w:rsid w:val="00D3048C"/>
    <w:rsid w:val="00D318BC"/>
    <w:rsid w:val="00D3470A"/>
    <w:rsid w:val="00D508C1"/>
    <w:rsid w:val="00D532FA"/>
    <w:rsid w:val="00D63F97"/>
    <w:rsid w:val="00D84798"/>
    <w:rsid w:val="00DA0CCE"/>
    <w:rsid w:val="00DA0E8E"/>
    <w:rsid w:val="00DC500E"/>
    <w:rsid w:val="00DD2B76"/>
    <w:rsid w:val="00DD7F1E"/>
    <w:rsid w:val="00DF690D"/>
    <w:rsid w:val="00E07681"/>
    <w:rsid w:val="00E26158"/>
    <w:rsid w:val="00E36FA4"/>
    <w:rsid w:val="00E41758"/>
    <w:rsid w:val="00E45DFC"/>
    <w:rsid w:val="00E76D94"/>
    <w:rsid w:val="00E802EF"/>
    <w:rsid w:val="00EA0CA6"/>
    <w:rsid w:val="00EC10AE"/>
    <w:rsid w:val="00EE2B3D"/>
    <w:rsid w:val="00EF5453"/>
    <w:rsid w:val="00F027C5"/>
    <w:rsid w:val="00F03268"/>
    <w:rsid w:val="00F066A5"/>
    <w:rsid w:val="00F11CA8"/>
    <w:rsid w:val="00F154DD"/>
    <w:rsid w:val="00F36E3F"/>
    <w:rsid w:val="00F479B2"/>
    <w:rsid w:val="00F643AB"/>
    <w:rsid w:val="00F64589"/>
    <w:rsid w:val="00F6595B"/>
    <w:rsid w:val="00F826C6"/>
    <w:rsid w:val="00F841C5"/>
    <w:rsid w:val="00F843D1"/>
    <w:rsid w:val="00F87828"/>
    <w:rsid w:val="00F9054C"/>
    <w:rsid w:val="00FA0D93"/>
    <w:rsid w:val="00FA1FAF"/>
    <w:rsid w:val="00FA2B7F"/>
    <w:rsid w:val="00FA59F1"/>
    <w:rsid w:val="00FB5875"/>
    <w:rsid w:val="00FC18BB"/>
    <w:rsid w:val="00FD11E4"/>
    <w:rsid w:val="00FF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06583"/>
  <w15:chartTrackingRefBased/>
  <w15:docId w15:val="{63A76F53-578B-4BF9-95A8-5A4E7464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453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7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72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2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20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67D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0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871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C93F9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F08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861"/>
  </w:style>
  <w:style w:type="paragraph" w:styleId="Footer">
    <w:name w:val="footer"/>
    <w:basedOn w:val="Normal"/>
    <w:link w:val="FooterChar"/>
    <w:uiPriority w:val="99"/>
    <w:unhideWhenUsed/>
    <w:rsid w:val="00FF08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A1CA86-A2F5-406B-BF5D-7CEFDBB7E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Fuchs, T.A. (Tom)</dc:creator>
  <cp:keywords/>
  <dc:description/>
  <cp:lastModifiedBy>Fuchs, T.A. (Tom)</cp:lastModifiedBy>
  <cp:revision>3</cp:revision>
  <dcterms:created xsi:type="dcterms:W3CDTF">2026-01-02T16:07:00Z</dcterms:created>
  <dcterms:modified xsi:type="dcterms:W3CDTF">2026-01-02T16:07:00Z</dcterms:modified>
</cp:coreProperties>
</file>