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9D3" w:rsidRPr="00A719D3" w:rsidRDefault="00A719D3" w:rsidP="00A719D3">
      <w:pPr>
        <w:spacing w:after="0" w:line="240" w:lineRule="auto"/>
        <w:rPr>
          <w:lang w:val="en-US"/>
        </w:rPr>
      </w:pPr>
      <w:r>
        <w:rPr>
          <w:lang w:val="en-US"/>
        </w:rPr>
        <w:t xml:space="preserve">Suppl. </w:t>
      </w:r>
      <w:r w:rsidRPr="00A719D3">
        <w:rPr>
          <w:lang w:val="en-US"/>
        </w:rPr>
        <w:t xml:space="preserve">Table 1: Incubation times of the primary antibodies </w:t>
      </w:r>
      <w:r w:rsidRPr="00A719D3">
        <w:rPr>
          <w:rFonts w:cstheme="minorHAnsi"/>
          <w:lang w:val="en-US"/>
        </w:rPr>
        <w:t>according to the detection system</w:t>
      </w:r>
      <w:r w:rsidRPr="00A719D3">
        <w:rPr>
          <w:lang w:val="en-US"/>
        </w:rPr>
        <w:t xml:space="preserve">. PIDT= prototype </w:t>
      </w:r>
      <w:proofErr w:type="spellStart"/>
      <w:r w:rsidRPr="00A719D3">
        <w:rPr>
          <w:lang w:val="en-US"/>
        </w:rPr>
        <w:t>immunohistochemical</w:t>
      </w:r>
      <w:proofErr w:type="spellEnd"/>
      <w:r w:rsidRPr="00A719D3">
        <w:rPr>
          <w:lang w:val="en-US"/>
        </w:rPr>
        <w:t xml:space="preserve"> detection technology, EVF = </w:t>
      </w:r>
      <w:proofErr w:type="spellStart"/>
      <w:r w:rsidRPr="00A719D3">
        <w:rPr>
          <w:lang w:val="en-US"/>
        </w:rPr>
        <w:t>EnVision</w:t>
      </w:r>
      <w:proofErr w:type="spellEnd"/>
      <w:r w:rsidRPr="00A719D3">
        <w:rPr>
          <w:lang w:val="en-US"/>
        </w:rPr>
        <w:t xml:space="preserve"> FLEX detection system.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8"/>
        <w:gridCol w:w="1285"/>
        <w:gridCol w:w="3039"/>
        <w:gridCol w:w="2571"/>
        <w:gridCol w:w="9"/>
      </w:tblGrid>
      <w:tr w:rsidR="00A719D3" w:rsidRPr="00A719D3" w:rsidTr="005B2717">
        <w:trPr>
          <w:trHeight w:val="230"/>
        </w:trPr>
        <w:tc>
          <w:tcPr>
            <w:tcW w:w="0" w:type="auto"/>
            <w:vMerge w:val="restart"/>
            <w:noWrap/>
          </w:tcPr>
          <w:p w:rsidR="00A719D3" w:rsidRPr="00A719D3" w:rsidRDefault="00A719D3" w:rsidP="005B271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719D3">
              <w:rPr>
                <w:rFonts w:ascii="Arial" w:hAnsi="Arial" w:cs="Arial"/>
                <w:b/>
                <w:sz w:val="20"/>
                <w:szCs w:val="20"/>
                <w:lang w:val="en-US"/>
              </w:rPr>
              <w:t>Antigen</w:t>
            </w:r>
          </w:p>
        </w:tc>
        <w:tc>
          <w:tcPr>
            <w:tcW w:w="0" w:type="auto"/>
            <w:vMerge w:val="restart"/>
            <w:noWrap/>
          </w:tcPr>
          <w:p w:rsidR="00A719D3" w:rsidRPr="00A719D3" w:rsidRDefault="00A719D3" w:rsidP="005B271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719D3">
              <w:rPr>
                <w:rFonts w:ascii="Arial" w:hAnsi="Arial" w:cs="Arial"/>
                <w:b/>
                <w:sz w:val="20"/>
                <w:szCs w:val="20"/>
                <w:lang w:val="en-US"/>
              </w:rPr>
              <w:t>Clone</w:t>
            </w:r>
          </w:p>
        </w:tc>
        <w:tc>
          <w:tcPr>
            <w:tcW w:w="5619" w:type="dxa"/>
            <w:gridSpan w:val="3"/>
            <w:tcBorders>
              <w:bottom w:val="nil"/>
            </w:tcBorders>
            <w:noWrap/>
          </w:tcPr>
          <w:p w:rsidR="00A719D3" w:rsidRPr="00A719D3" w:rsidRDefault="00A719D3" w:rsidP="005B2717">
            <w:pPr>
              <w:jc w:val="center"/>
              <w:rPr>
                <w:b/>
                <w:lang w:val="en-US"/>
              </w:rPr>
            </w:pPr>
            <w:r w:rsidRPr="0025338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Incubation Times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(</w:t>
            </w:r>
            <w:r w:rsidRPr="0025338C">
              <w:rPr>
                <w:rFonts w:ascii="Arial" w:hAnsi="Arial" w:cs="Arial"/>
                <w:b/>
                <w:sz w:val="20"/>
                <w:szCs w:val="20"/>
                <w:lang w:val="en-US"/>
              </w:rPr>
              <w:t>Minutes</w:t>
            </w:r>
            <w:r w:rsidRPr="00A719D3">
              <w:rPr>
                <w:b/>
                <w:lang w:val="en-US"/>
              </w:rPr>
              <w:t>)</w:t>
            </w:r>
          </w:p>
        </w:tc>
      </w:tr>
      <w:tr w:rsidR="00A719D3" w:rsidRPr="00A719D3" w:rsidTr="005B2717">
        <w:trPr>
          <w:trHeight w:val="219"/>
        </w:trPr>
        <w:tc>
          <w:tcPr>
            <w:tcW w:w="0" w:type="auto"/>
            <w:vMerge/>
            <w:noWrap/>
          </w:tcPr>
          <w:p w:rsidR="00A719D3" w:rsidRPr="00A719D3" w:rsidRDefault="00A719D3" w:rsidP="005B271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noWrap/>
          </w:tcPr>
          <w:p w:rsidR="00A719D3" w:rsidRPr="00A719D3" w:rsidRDefault="00A719D3" w:rsidP="005B271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noWrap/>
          </w:tcPr>
          <w:p w:rsidR="00A719D3" w:rsidRPr="0025338C" w:rsidRDefault="00A719D3" w:rsidP="005B271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5338C">
              <w:rPr>
                <w:rFonts w:ascii="Arial" w:hAnsi="Arial" w:cs="Arial"/>
                <w:b/>
                <w:sz w:val="20"/>
                <w:szCs w:val="20"/>
                <w:lang w:val="en-US"/>
              </w:rPr>
              <w:t>PIDT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A719D3" w:rsidRPr="0025338C" w:rsidRDefault="00A719D3" w:rsidP="005B271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5338C">
              <w:rPr>
                <w:rFonts w:ascii="Arial" w:hAnsi="Arial" w:cs="Arial"/>
                <w:b/>
                <w:sz w:val="20"/>
                <w:szCs w:val="20"/>
                <w:lang w:val="en-US"/>
              </w:rPr>
              <w:t>EVF</w:t>
            </w:r>
          </w:p>
        </w:tc>
      </w:tr>
      <w:tr w:rsidR="00A719D3" w:rsidRPr="00A719D3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AMACR</w:t>
            </w:r>
          </w:p>
        </w:tc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13H4</w:t>
            </w:r>
          </w:p>
        </w:tc>
        <w:tc>
          <w:tcPr>
            <w:tcW w:w="3039" w:type="dxa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2</w:t>
            </w:r>
          </w:p>
        </w:tc>
        <w:tc>
          <w:tcPr>
            <w:tcW w:w="2571" w:type="dxa"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20</w:t>
            </w:r>
          </w:p>
        </w:tc>
      </w:tr>
      <w:tr w:rsidR="00A719D3" w:rsidRPr="00A719D3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ASMA</w:t>
            </w:r>
          </w:p>
        </w:tc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1A4</w:t>
            </w:r>
          </w:p>
        </w:tc>
        <w:tc>
          <w:tcPr>
            <w:tcW w:w="3039" w:type="dxa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2</w:t>
            </w:r>
          </w:p>
        </w:tc>
        <w:tc>
          <w:tcPr>
            <w:tcW w:w="2571" w:type="dxa"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20</w:t>
            </w:r>
          </w:p>
        </w:tc>
      </w:tr>
      <w:tr w:rsidR="00A719D3" w:rsidRPr="00A719D3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BCL6</w:t>
            </w:r>
          </w:p>
        </w:tc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PG-B6p</w:t>
            </w:r>
          </w:p>
        </w:tc>
        <w:tc>
          <w:tcPr>
            <w:tcW w:w="3039" w:type="dxa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8</w:t>
            </w:r>
          </w:p>
        </w:tc>
        <w:tc>
          <w:tcPr>
            <w:tcW w:w="2571" w:type="dxa"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20</w:t>
            </w:r>
          </w:p>
        </w:tc>
      </w:tr>
      <w:tr w:rsidR="00A719D3" w:rsidRPr="00A719D3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CEA</w:t>
            </w:r>
          </w:p>
        </w:tc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II-7</w:t>
            </w:r>
          </w:p>
        </w:tc>
        <w:tc>
          <w:tcPr>
            <w:tcW w:w="3039" w:type="dxa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2</w:t>
            </w:r>
          </w:p>
        </w:tc>
        <w:tc>
          <w:tcPr>
            <w:tcW w:w="2571" w:type="dxa"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CD2</w:t>
            </w:r>
          </w:p>
        </w:tc>
        <w:tc>
          <w:tcPr>
            <w:tcW w:w="0" w:type="auto"/>
            <w:noWrap/>
          </w:tcPr>
          <w:p w:rsidR="00A719D3" w:rsidRPr="00A719D3" w:rsidRDefault="00A719D3" w:rsidP="005B2717">
            <w:pPr>
              <w:jc w:val="center"/>
              <w:rPr>
                <w:rFonts w:cs="Arial"/>
                <w:lang w:val="en-US"/>
              </w:rPr>
            </w:pPr>
            <w:r w:rsidRPr="00A719D3">
              <w:rPr>
                <w:rFonts w:cs="Arial"/>
                <w:lang w:val="en-US"/>
              </w:rPr>
              <w:t>AB75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CD10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56C6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CD20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L26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CD23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SP23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CD34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QBEnd 10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CD56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123C3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5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40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CD68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PG-M1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70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CD79a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JCP117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CD99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12E7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CDX2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DAK-CDX2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CK5/6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D5/16 B4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5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CK7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OV-TL12/30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15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CK20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Ks20.8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70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Chromogranin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poly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CyclinD1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SP4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40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Cytokeratin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AE1/AE3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E-Cadherin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NCH-38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6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t>Epithelial Antigen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Ber-EP4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Estrogen Receptor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EP1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Kappa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poly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Lambda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poly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Ki</w:t>
            </w:r>
            <w:r>
              <w:rPr>
                <w:rFonts w:cs="Arial"/>
              </w:rPr>
              <w:t>-</w:t>
            </w:r>
            <w:r w:rsidRPr="00B83093">
              <w:rPr>
                <w:rFonts w:cs="Arial"/>
              </w:rPr>
              <w:t>67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M</w:t>
            </w:r>
            <w:r>
              <w:rPr>
                <w:rFonts w:cs="Arial"/>
              </w:rPr>
              <w:t>IB-</w:t>
            </w:r>
            <w:r w:rsidRPr="00B83093">
              <w:rPr>
                <w:rFonts w:cs="Arial"/>
              </w:rPr>
              <w:t>1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Melanosome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HMB45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3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S100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poly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TTF</w:t>
            </w:r>
            <w:r>
              <w:rPr>
                <w:rFonts w:cs="Arial"/>
              </w:rPr>
              <w:t>-</w:t>
            </w:r>
            <w:r w:rsidRPr="00B83093">
              <w:rPr>
                <w:rFonts w:cs="Arial"/>
              </w:rPr>
              <w:t>1</w:t>
            </w: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8G7G3/1</w:t>
            </w:r>
          </w:p>
        </w:tc>
        <w:tc>
          <w:tcPr>
            <w:tcW w:w="3039" w:type="dxa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6</w:t>
            </w:r>
          </w:p>
        </w:tc>
        <w:tc>
          <w:tcPr>
            <w:tcW w:w="2571" w:type="dxa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10</w:t>
            </w:r>
          </w:p>
        </w:tc>
      </w:tr>
      <w:tr w:rsidR="00A719D3" w:rsidRPr="00862F47" w:rsidTr="005B2717">
        <w:trPr>
          <w:gridAfter w:val="1"/>
          <w:wAfter w:w="9" w:type="dxa"/>
          <w:trHeight w:val="255"/>
        </w:trPr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Vimentin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V9</w:t>
            </w:r>
          </w:p>
        </w:tc>
        <w:tc>
          <w:tcPr>
            <w:tcW w:w="3039" w:type="dxa"/>
            <w:tcBorders>
              <w:bottom w:val="single" w:sz="4" w:space="0" w:color="auto"/>
            </w:tcBorders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1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Arial"/>
              </w:rPr>
              <w:t>20</w:t>
            </w:r>
          </w:p>
        </w:tc>
      </w:tr>
      <w:tr w:rsidR="00A719D3" w:rsidRPr="00862F47" w:rsidTr="005B2717">
        <w:trPr>
          <w:gridAfter w:val="1"/>
          <w:wAfter w:w="9" w:type="dxa"/>
          <w:trHeight w:val="98"/>
        </w:trPr>
        <w:tc>
          <w:tcPr>
            <w:tcW w:w="0" w:type="auto"/>
            <w:shd w:val="pct10" w:color="auto" w:fill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shd w:val="pct10" w:color="auto" w:fill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  <w:tc>
          <w:tcPr>
            <w:tcW w:w="3039" w:type="dxa"/>
            <w:shd w:val="pct10" w:color="auto" w:fill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  <w:tc>
          <w:tcPr>
            <w:tcW w:w="2571" w:type="dxa"/>
            <w:shd w:val="pct10" w:color="auto" w:fill="auto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</w:tr>
      <w:tr w:rsidR="00A719D3" w:rsidRPr="00862F47" w:rsidTr="005B2717">
        <w:trPr>
          <w:gridAfter w:val="1"/>
          <w:wAfter w:w="9" w:type="dxa"/>
          <w:trHeight w:val="270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Mean</w:t>
            </w:r>
          </w:p>
        </w:tc>
        <w:tc>
          <w:tcPr>
            <w:tcW w:w="3039" w:type="dxa"/>
            <w:noWrap/>
            <w:vAlign w:val="center"/>
          </w:tcPr>
          <w:p w:rsidR="00A719D3" w:rsidRPr="00B83093" w:rsidRDefault="00A719D3" w:rsidP="005B2717">
            <w:pPr>
              <w:jc w:val="center"/>
              <w:rPr>
                <w:rFonts w:cs="Times New Roman"/>
                <w:color w:val="000000"/>
                <w:lang w:val="en-US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2.5</w:t>
            </w:r>
          </w:p>
        </w:tc>
        <w:tc>
          <w:tcPr>
            <w:tcW w:w="2571" w:type="dxa"/>
            <w:vAlign w:val="center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19.9</w:t>
            </w:r>
          </w:p>
        </w:tc>
      </w:tr>
      <w:tr w:rsidR="00A719D3" w:rsidRPr="00862F47" w:rsidTr="005B2717">
        <w:trPr>
          <w:gridAfter w:val="1"/>
          <w:wAfter w:w="9" w:type="dxa"/>
          <w:trHeight w:val="270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Median</w:t>
            </w:r>
          </w:p>
        </w:tc>
        <w:tc>
          <w:tcPr>
            <w:tcW w:w="3039" w:type="dxa"/>
            <w:noWrap/>
            <w:vAlign w:val="center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2.0</w:t>
            </w:r>
          </w:p>
        </w:tc>
        <w:tc>
          <w:tcPr>
            <w:tcW w:w="2571" w:type="dxa"/>
            <w:vAlign w:val="center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20.0</w:t>
            </w:r>
          </w:p>
        </w:tc>
      </w:tr>
      <w:tr w:rsidR="00A719D3" w:rsidRPr="00862F47" w:rsidTr="005B2717">
        <w:trPr>
          <w:gridAfter w:val="1"/>
          <w:wAfter w:w="9" w:type="dxa"/>
          <w:trHeight w:val="270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Max</w:t>
            </w:r>
          </w:p>
        </w:tc>
        <w:tc>
          <w:tcPr>
            <w:tcW w:w="3039" w:type="dxa"/>
            <w:noWrap/>
            <w:vAlign w:val="center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8.0</w:t>
            </w:r>
          </w:p>
        </w:tc>
        <w:tc>
          <w:tcPr>
            <w:tcW w:w="2571" w:type="dxa"/>
            <w:vAlign w:val="center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40.0</w:t>
            </w:r>
          </w:p>
        </w:tc>
      </w:tr>
      <w:tr w:rsidR="00A719D3" w:rsidRPr="00862F47" w:rsidTr="005B2717">
        <w:trPr>
          <w:gridAfter w:val="1"/>
          <w:wAfter w:w="9" w:type="dxa"/>
          <w:trHeight w:val="270"/>
        </w:trPr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</w:p>
        </w:tc>
        <w:tc>
          <w:tcPr>
            <w:tcW w:w="0" w:type="auto"/>
            <w:noWrap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Min</w:t>
            </w:r>
          </w:p>
        </w:tc>
        <w:tc>
          <w:tcPr>
            <w:tcW w:w="3039" w:type="dxa"/>
            <w:noWrap/>
            <w:vAlign w:val="center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1.0</w:t>
            </w:r>
          </w:p>
        </w:tc>
        <w:tc>
          <w:tcPr>
            <w:tcW w:w="2571" w:type="dxa"/>
            <w:vAlign w:val="center"/>
          </w:tcPr>
          <w:p w:rsidR="00A719D3" w:rsidRPr="00B83093" w:rsidRDefault="00A719D3" w:rsidP="005B2717">
            <w:pPr>
              <w:jc w:val="center"/>
              <w:rPr>
                <w:rFonts w:cs="Arial"/>
              </w:rPr>
            </w:pPr>
            <w:r w:rsidRPr="00B83093">
              <w:rPr>
                <w:rFonts w:cs="Times New Roman"/>
                <w:color w:val="000000"/>
                <w:lang w:val="en-US"/>
              </w:rPr>
              <w:t>1.0</w:t>
            </w:r>
          </w:p>
        </w:tc>
      </w:tr>
    </w:tbl>
    <w:p w:rsidR="00A719D3" w:rsidRDefault="00A719D3" w:rsidP="00A719D3">
      <w:pPr>
        <w:rPr>
          <w:rFonts w:cstheme="minorHAnsi"/>
          <w:i/>
          <w:sz w:val="20"/>
          <w:szCs w:val="20"/>
          <w:lang w:val="en-US"/>
        </w:rPr>
      </w:pPr>
    </w:p>
    <w:p w:rsidR="00AC1B60" w:rsidRPr="00A719D3" w:rsidRDefault="00A719D3">
      <w:pPr>
        <w:rPr>
          <w:lang w:val="en-US"/>
        </w:rPr>
      </w:pPr>
      <w:bookmarkStart w:id="0" w:name="_GoBack"/>
      <w:bookmarkEnd w:id="0"/>
      <w:r w:rsidRPr="00A719D3">
        <w:rPr>
          <w:lang w:val="en-US"/>
        </w:rPr>
        <w:t xml:space="preserve">Suppl. Table 2: </w:t>
      </w:r>
      <w:r w:rsidR="00D56073" w:rsidRPr="00A719D3">
        <w:rPr>
          <w:lang w:val="en-US"/>
        </w:rPr>
        <w:t xml:space="preserve">PDIT Staining </w:t>
      </w:r>
      <w:r w:rsidR="005765A7" w:rsidRPr="00A719D3">
        <w:rPr>
          <w:lang w:val="en-US"/>
        </w:rPr>
        <w:t>Procedure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"/>
        <w:gridCol w:w="2669"/>
        <w:gridCol w:w="4075"/>
        <w:gridCol w:w="1809"/>
      </w:tblGrid>
      <w:tr w:rsidR="008072D2" w:rsidRPr="008072D2" w:rsidTr="008072D2">
        <w:tc>
          <w:tcPr>
            <w:tcW w:w="735" w:type="dxa"/>
          </w:tcPr>
          <w:p w:rsidR="008072D2" w:rsidRPr="008072D2" w:rsidRDefault="008072D2" w:rsidP="008072D2">
            <w:pPr>
              <w:jc w:val="center"/>
              <w:rPr>
                <w:b/>
              </w:rPr>
            </w:pPr>
            <w:r w:rsidRPr="008072D2">
              <w:rPr>
                <w:b/>
              </w:rPr>
              <w:t>Step</w:t>
            </w:r>
          </w:p>
        </w:tc>
        <w:tc>
          <w:tcPr>
            <w:tcW w:w="2669" w:type="dxa"/>
          </w:tcPr>
          <w:p w:rsidR="008072D2" w:rsidRPr="008072D2" w:rsidRDefault="008072D2" w:rsidP="008072D2">
            <w:pPr>
              <w:jc w:val="center"/>
              <w:rPr>
                <w:b/>
              </w:rPr>
            </w:pPr>
            <w:r w:rsidRPr="008072D2">
              <w:rPr>
                <w:b/>
              </w:rPr>
              <w:t>Category</w:t>
            </w:r>
          </w:p>
        </w:tc>
        <w:tc>
          <w:tcPr>
            <w:tcW w:w="4075" w:type="dxa"/>
          </w:tcPr>
          <w:p w:rsidR="008072D2" w:rsidRPr="008072D2" w:rsidRDefault="008072D2" w:rsidP="008072D2">
            <w:pPr>
              <w:jc w:val="center"/>
              <w:rPr>
                <w:b/>
              </w:rPr>
            </w:pPr>
            <w:r w:rsidRPr="008072D2">
              <w:rPr>
                <w:b/>
              </w:rPr>
              <w:t>Reagent</w:t>
            </w:r>
          </w:p>
        </w:tc>
        <w:tc>
          <w:tcPr>
            <w:tcW w:w="1809" w:type="dxa"/>
          </w:tcPr>
          <w:p w:rsidR="008072D2" w:rsidRPr="008072D2" w:rsidRDefault="008072D2" w:rsidP="008072D2">
            <w:pPr>
              <w:jc w:val="center"/>
              <w:rPr>
                <w:b/>
              </w:rPr>
            </w:pPr>
            <w:r w:rsidRPr="008072D2">
              <w:rPr>
                <w:b/>
              </w:rPr>
              <w:t>Incubation Time</w:t>
            </w: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2</w:t>
            </w:r>
          </w:p>
        </w:tc>
        <w:tc>
          <w:tcPr>
            <w:tcW w:w="2669" w:type="dxa"/>
          </w:tcPr>
          <w:p w:rsidR="008072D2" w:rsidRDefault="008072D2">
            <w:r>
              <w:t>Endogenous Enzyme Block</w:t>
            </w:r>
          </w:p>
        </w:tc>
        <w:tc>
          <w:tcPr>
            <w:tcW w:w="4075" w:type="dxa"/>
          </w:tcPr>
          <w:p w:rsidR="008072D2" w:rsidRDefault="008072D2">
            <w:r>
              <w:t>PDIT Peroxidase-Blocking Reagent</w:t>
            </w:r>
          </w:p>
        </w:tc>
        <w:tc>
          <w:tcPr>
            <w:tcW w:w="1809" w:type="dxa"/>
          </w:tcPr>
          <w:p w:rsidR="008072D2" w:rsidRDefault="008072D2">
            <w:r>
              <w:t>3 min</w:t>
            </w: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3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4</w:t>
            </w:r>
          </w:p>
        </w:tc>
        <w:tc>
          <w:tcPr>
            <w:tcW w:w="2669" w:type="dxa"/>
          </w:tcPr>
          <w:p w:rsidR="008072D2" w:rsidRDefault="008072D2">
            <w:r>
              <w:t>Primary Antibody</w:t>
            </w:r>
          </w:p>
        </w:tc>
        <w:tc>
          <w:tcPr>
            <w:tcW w:w="4075" w:type="dxa"/>
          </w:tcPr>
          <w:p w:rsidR="008072D2" w:rsidRDefault="008072D2"/>
        </w:tc>
        <w:tc>
          <w:tcPr>
            <w:tcW w:w="1809" w:type="dxa"/>
          </w:tcPr>
          <w:p w:rsidR="008072D2" w:rsidRDefault="00D46D0D">
            <w:r w:rsidRPr="00D46D0D">
              <w:t>as appropriate</w:t>
            </w: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5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6</w:t>
            </w:r>
          </w:p>
        </w:tc>
        <w:tc>
          <w:tcPr>
            <w:tcW w:w="2669" w:type="dxa"/>
          </w:tcPr>
          <w:p w:rsidR="008072D2" w:rsidRDefault="008072D2">
            <w:r>
              <w:t>Secondary Reagent</w:t>
            </w:r>
          </w:p>
        </w:tc>
        <w:tc>
          <w:tcPr>
            <w:tcW w:w="4075" w:type="dxa"/>
          </w:tcPr>
          <w:p w:rsidR="008072D2" w:rsidRDefault="008072D2">
            <w:r>
              <w:t>PDIT Dual Link Reagent</w:t>
            </w:r>
          </w:p>
        </w:tc>
        <w:tc>
          <w:tcPr>
            <w:tcW w:w="1809" w:type="dxa"/>
          </w:tcPr>
          <w:p w:rsidR="008072D2" w:rsidRDefault="008072D2">
            <w:r>
              <w:t>5 min</w:t>
            </w: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7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lastRenderedPageBreak/>
              <w:t>8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RPr="00A719D3" w:rsidTr="008072D2">
        <w:tc>
          <w:tcPr>
            <w:tcW w:w="735" w:type="dxa"/>
          </w:tcPr>
          <w:p w:rsidR="008072D2" w:rsidRDefault="008072D2">
            <w:r>
              <w:t>9</w:t>
            </w:r>
          </w:p>
        </w:tc>
        <w:tc>
          <w:tcPr>
            <w:tcW w:w="2669" w:type="dxa"/>
          </w:tcPr>
          <w:p w:rsidR="008072D2" w:rsidRDefault="008072D2">
            <w:r>
              <w:t>Auxillary Reagent</w:t>
            </w:r>
          </w:p>
        </w:tc>
        <w:tc>
          <w:tcPr>
            <w:tcW w:w="4075" w:type="dxa"/>
          </w:tcPr>
          <w:p w:rsidR="008072D2" w:rsidRPr="008072D2" w:rsidRDefault="008072D2" w:rsidP="008072D2">
            <w:pPr>
              <w:rPr>
                <w:lang w:val="en-US"/>
              </w:rPr>
            </w:pPr>
            <w:r w:rsidRPr="008072D2">
              <w:rPr>
                <w:lang w:val="en-US"/>
              </w:rPr>
              <w:t xml:space="preserve">PDIT </w:t>
            </w:r>
            <w:proofErr w:type="spellStart"/>
            <w:r w:rsidRPr="008072D2">
              <w:rPr>
                <w:lang w:val="en-US"/>
              </w:rPr>
              <w:t>Auxillary</w:t>
            </w:r>
            <w:proofErr w:type="spellEnd"/>
            <w:r w:rsidRPr="008072D2">
              <w:rPr>
                <w:lang w:val="en-US"/>
              </w:rPr>
              <w:t xml:space="preserve"> Reagent (Working Solution)</w:t>
            </w:r>
          </w:p>
        </w:tc>
        <w:tc>
          <w:tcPr>
            <w:tcW w:w="1809" w:type="dxa"/>
          </w:tcPr>
          <w:p w:rsidR="008072D2" w:rsidRPr="008072D2" w:rsidRDefault="008072D2">
            <w:pPr>
              <w:rPr>
                <w:lang w:val="en-US"/>
              </w:rPr>
            </w:pP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10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11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12</w:t>
            </w:r>
          </w:p>
        </w:tc>
        <w:tc>
          <w:tcPr>
            <w:tcW w:w="2669" w:type="dxa"/>
          </w:tcPr>
          <w:p w:rsidR="008072D2" w:rsidRDefault="008072D2">
            <w:r>
              <w:t>Tertiary Reagent</w:t>
            </w:r>
          </w:p>
        </w:tc>
        <w:tc>
          <w:tcPr>
            <w:tcW w:w="4075" w:type="dxa"/>
          </w:tcPr>
          <w:p w:rsidR="008072D2" w:rsidRDefault="008072D2" w:rsidP="008072D2">
            <w:r>
              <w:t>PDIT Tertiary Antibdy Reagent</w:t>
            </w:r>
          </w:p>
        </w:tc>
        <w:tc>
          <w:tcPr>
            <w:tcW w:w="1809" w:type="dxa"/>
          </w:tcPr>
          <w:p w:rsidR="008072D2" w:rsidRDefault="008072D2">
            <w:r>
              <w:t>3 min</w:t>
            </w: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13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RPr="008072D2" w:rsidTr="008072D2">
        <w:tc>
          <w:tcPr>
            <w:tcW w:w="735" w:type="dxa"/>
          </w:tcPr>
          <w:p w:rsidR="008072D2" w:rsidRDefault="008072D2">
            <w:r>
              <w:t>14</w:t>
            </w:r>
          </w:p>
        </w:tc>
        <w:tc>
          <w:tcPr>
            <w:tcW w:w="2669" w:type="dxa"/>
          </w:tcPr>
          <w:p w:rsidR="008072D2" w:rsidRDefault="008072D2">
            <w:r>
              <w:t>Substrate-Chromogen</w:t>
            </w:r>
          </w:p>
        </w:tc>
        <w:tc>
          <w:tcPr>
            <w:tcW w:w="4075" w:type="dxa"/>
          </w:tcPr>
          <w:p w:rsidR="008072D2" w:rsidRPr="008072D2" w:rsidRDefault="008072D2" w:rsidP="008072D2">
            <w:pPr>
              <w:rPr>
                <w:lang w:val="en-US"/>
              </w:rPr>
            </w:pPr>
            <w:r w:rsidRPr="008072D2">
              <w:rPr>
                <w:lang w:val="en-US"/>
              </w:rPr>
              <w:t>PDIT DAB Substrate (Working Solution)</w:t>
            </w:r>
          </w:p>
        </w:tc>
        <w:tc>
          <w:tcPr>
            <w:tcW w:w="1809" w:type="dxa"/>
          </w:tcPr>
          <w:p w:rsidR="008072D2" w:rsidRPr="008072D2" w:rsidRDefault="008072D2">
            <w:pPr>
              <w:rPr>
                <w:lang w:val="en-US"/>
              </w:rPr>
            </w:pPr>
            <w:r>
              <w:t>3 min</w:t>
            </w: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15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16</w:t>
            </w:r>
          </w:p>
        </w:tc>
        <w:tc>
          <w:tcPr>
            <w:tcW w:w="2669" w:type="dxa"/>
          </w:tcPr>
          <w:p w:rsidR="008072D2" w:rsidRDefault="008072D2">
            <w:r>
              <w:t>Counterstain</w:t>
            </w:r>
          </w:p>
        </w:tc>
        <w:tc>
          <w:tcPr>
            <w:tcW w:w="4075" w:type="dxa"/>
          </w:tcPr>
          <w:p w:rsidR="008072D2" w:rsidRDefault="008072D2">
            <w:r>
              <w:t>Hematoxylin</w:t>
            </w:r>
          </w:p>
        </w:tc>
        <w:tc>
          <w:tcPr>
            <w:tcW w:w="1809" w:type="dxa"/>
          </w:tcPr>
          <w:p w:rsidR="008072D2" w:rsidRDefault="008072D2">
            <w:r>
              <w:t>3 min</w:t>
            </w:r>
          </w:p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17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DI Water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18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Buffer</w:t>
            </w:r>
          </w:p>
        </w:tc>
        <w:tc>
          <w:tcPr>
            <w:tcW w:w="1809" w:type="dxa"/>
          </w:tcPr>
          <w:p w:rsidR="008072D2" w:rsidRDefault="008072D2"/>
        </w:tc>
      </w:tr>
      <w:tr w:rsidR="008072D2" w:rsidTr="008072D2">
        <w:tc>
          <w:tcPr>
            <w:tcW w:w="735" w:type="dxa"/>
          </w:tcPr>
          <w:p w:rsidR="008072D2" w:rsidRDefault="008072D2">
            <w:r>
              <w:t>19</w:t>
            </w:r>
          </w:p>
        </w:tc>
        <w:tc>
          <w:tcPr>
            <w:tcW w:w="2669" w:type="dxa"/>
          </w:tcPr>
          <w:p w:rsidR="008072D2" w:rsidRDefault="008072D2">
            <w:r>
              <w:t>Rinse</w:t>
            </w:r>
          </w:p>
        </w:tc>
        <w:tc>
          <w:tcPr>
            <w:tcW w:w="4075" w:type="dxa"/>
          </w:tcPr>
          <w:p w:rsidR="008072D2" w:rsidRDefault="008072D2">
            <w:r>
              <w:t>DI Water</w:t>
            </w:r>
          </w:p>
        </w:tc>
        <w:tc>
          <w:tcPr>
            <w:tcW w:w="1809" w:type="dxa"/>
          </w:tcPr>
          <w:p w:rsidR="008072D2" w:rsidRDefault="008072D2"/>
        </w:tc>
      </w:tr>
    </w:tbl>
    <w:p w:rsidR="008072D2" w:rsidRDefault="008072D2"/>
    <w:sectPr w:rsidR="008072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73"/>
    <w:rsid w:val="0041785C"/>
    <w:rsid w:val="005765A7"/>
    <w:rsid w:val="00746B39"/>
    <w:rsid w:val="007726D9"/>
    <w:rsid w:val="008072D2"/>
    <w:rsid w:val="00925CE9"/>
    <w:rsid w:val="00A719D3"/>
    <w:rsid w:val="00D46D0D"/>
    <w:rsid w:val="00D5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7DAF6F-C0CA-4A7E-B3AF-C0664021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7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>Uniklinikum Freiburg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 Dr. Konrad Aumann</dc:creator>
  <cp:lastModifiedBy>Nisharani R.</cp:lastModifiedBy>
  <cp:revision>7</cp:revision>
  <dcterms:created xsi:type="dcterms:W3CDTF">2020-04-01T09:59:00Z</dcterms:created>
  <dcterms:modified xsi:type="dcterms:W3CDTF">2020-07-29T01:46:00Z</dcterms:modified>
</cp:coreProperties>
</file>