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684"/>
        <w:tblW w:w="82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17"/>
        <w:gridCol w:w="710"/>
        <w:gridCol w:w="2124"/>
        <w:gridCol w:w="1417"/>
      </w:tblGrid>
      <w:tr w:rsidR="00A24959" w:rsidRPr="00AF130C" w:rsidTr="002D2A7A">
        <w:trPr>
          <w:trHeight w:val="402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24959" w:rsidRPr="00645F9D" w:rsidRDefault="00A24959" w:rsidP="00A517E5">
            <w:pPr>
              <w:spacing w:line="360" w:lineRule="auto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24959" w:rsidRPr="00645F9D" w:rsidRDefault="00A24959" w:rsidP="00A517E5">
            <w:pPr>
              <w:spacing w:line="360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645F9D">
              <w:rPr>
                <w:rFonts w:cs="Arial"/>
                <w:b/>
                <w:color w:val="000000" w:themeColor="text1"/>
                <w:sz w:val="18"/>
                <w:szCs w:val="18"/>
              </w:rPr>
              <w:t>Obesity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A24959" w:rsidRPr="00645F9D" w:rsidRDefault="00A24959" w:rsidP="00A517E5">
            <w:pPr>
              <w:spacing w:line="360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:rsidR="00A24959" w:rsidRPr="00645F9D" w:rsidRDefault="00A24959" w:rsidP="00A517E5">
            <w:pPr>
              <w:spacing w:line="360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645F9D">
              <w:rPr>
                <w:rFonts w:cs="Arial"/>
                <w:b/>
                <w:color w:val="000000" w:themeColor="text1"/>
                <w:sz w:val="18"/>
                <w:szCs w:val="18"/>
              </w:rPr>
              <w:t>Smoking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24959" w:rsidRPr="00645F9D" w:rsidRDefault="00A24959" w:rsidP="00A517E5">
            <w:pPr>
              <w:spacing w:line="360" w:lineRule="auto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645F9D">
              <w:rPr>
                <w:rFonts w:cs="Arial"/>
                <w:b/>
                <w:color w:val="000000" w:themeColor="text1"/>
                <w:sz w:val="18"/>
                <w:szCs w:val="18"/>
              </w:rPr>
              <w:t>Physical activity</w:t>
            </w:r>
          </w:p>
        </w:tc>
      </w:tr>
      <w:tr w:rsidR="00A24959" w:rsidRPr="00AF130C" w:rsidTr="002D2A7A">
        <w:trPr>
          <w:trHeight w:val="143"/>
        </w:trPr>
        <w:tc>
          <w:tcPr>
            <w:tcW w:w="2551" w:type="dxa"/>
            <w:tcBorders>
              <w:top w:val="single" w:sz="4" w:space="0" w:color="auto"/>
              <w:bottom w:val="nil"/>
            </w:tcBorders>
          </w:tcPr>
          <w:p w:rsidR="00A24959" w:rsidRPr="005129E5" w:rsidRDefault="00A24959" w:rsidP="00A517E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 work factors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24959" w:rsidRPr="00AF130C" w:rsidRDefault="00A24959" w:rsidP="00A517E5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F130C">
              <w:rPr>
                <w:rFonts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710" w:type="dxa"/>
            <w:tcBorders>
              <w:top w:val="single" w:sz="4" w:space="0" w:color="auto"/>
              <w:bottom w:val="nil"/>
            </w:tcBorders>
          </w:tcPr>
          <w:p w:rsidR="00A24959" w:rsidRPr="00AF130C" w:rsidRDefault="00A24959" w:rsidP="00A517E5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</w:tcPr>
          <w:p w:rsidR="00A24959" w:rsidRPr="00AF130C" w:rsidRDefault="00A24959" w:rsidP="00A517E5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F130C">
              <w:rPr>
                <w:rFonts w:cs="Arial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A24959" w:rsidRPr="00AF130C" w:rsidRDefault="00A24959" w:rsidP="00A517E5">
            <w:pPr>
              <w:spacing w:line="36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F130C">
              <w:rPr>
                <w:rFonts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24959" w:rsidRPr="00AF130C" w:rsidTr="002D2A7A">
        <w:trPr>
          <w:trHeight w:val="214"/>
        </w:trPr>
        <w:tc>
          <w:tcPr>
            <w:tcW w:w="2551" w:type="dxa"/>
            <w:tcBorders>
              <w:top w:val="nil"/>
            </w:tcBorders>
          </w:tcPr>
          <w:p w:rsidR="00A24959" w:rsidRPr="005129E5" w:rsidRDefault="00A24959" w:rsidP="00A517E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nil"/>
            </w:tcBorders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1.00 (0.94</w:t>
            </w:r>
            <w:r w:rsidRPr="00AF130C">
              <w:rPr>
                <w:b/>
                <w:color w:val="000000" w:themeColor="text1"/>
                <w:sz w:val="18"/>
              </w:rPr>
              <w:t>-</w:t>
            </w:r>
            <w:r>
              <w:rPr>
                <w:b/>
                <w:color w:val="000000" w:themeColor="text1"/>
                <w:sz w:val="18"/>
              </w:rPr>
              <w:t>1.07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710" w:type="dxa"/>
            <w:tcBorders>
              <w:top w:val="nil"/>
            </w:tcBorders>
          </w:tcPr>
          <w:p w:rsidR="00A24959" w:rsidRDefault="00A24959" w:rsidP="00A517E5">
            <w:pPr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124" w:type="dxa"/>
            <w:tcBorders>
              <w:top w:val="nil"/>
            </w:tcBorders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1.00 (0.95</w:t>
            </w:r>
            <w:r w:rsidRPr="00AF130C">
              <w:rPr>
                <w:b/>
                <w:color w:val="000000" w:themeColor="text1"/>
                <w:sz w:val="18"/>
              </w:rPr>
              <w:t>-1.05)</w:t>
            </w:r>
          </w:p>
        </w:tc>
        <w:tc>
          <w:tcPr>
            <w:tcW w:w="1417" w:type="dxa"/>
            <w:tcBorders>
              <w:top w:val="nil"/>
            </w:tcBorders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1.20 (1.15-1.2</w:t>
            </w:r>
            <w:r w:rsidRPr="00AF130C">
              <w:rPr>
                <w:b/>
                <w:color w:val="000000" w:themeColor="text1"/>
                <w:sz w:val="18"/>
              </w:rPr>
              <w:t>5)</w:t>
            </w:r>
          </w:p>
        </w:tc>
      </w:tr>
      <w:tr w:rsidR="00A24959" w:rsidRPr="00AF130C" w:rsidTr="002D2A7A">
        <w:trPr>
          <w:trHeight w:val="168"/>
        </w:trPr>
        <w:tc>
          <w:tcPr>
            <w:tcW w:w="2551" w:type="dxa"/>
          </w:tcPr>
          <w:p w:rsidR="00A24959" w:rsidRPr="005129E5" w:rsidRDefault="00A24959" w:rsidP="00A517E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A24959" w:rsidRPr="00F14008" w:rsidRDefault="00A24959" w:rsidP="00A517E5">
            <w:pPr>
              <w:rPr>
                <w:b/>
                <w:color w:val="000000" w:themeColor="text1"/>
                <w:sz w:val="18"/>
              </w:rPr>
            </w:pPr>
            <w:r w:rsidRPr="00F14008">
              <w:rPr>
                <w:b/>
                <w:color w:val="000000" w:themeColor="text1"/>
                <w:sz w:val="18"/>
              </w:rPr>
              <w:t>1.</w:t>
            </w:r>
            <w:r>
              <w:rPr>
                <w:b/>
                <w:color w:val="000000" w:themeColor="text1"/>
                <w:sz w:val="18"/>
              </w:rPr>
              <w:t>04 (0.96-1.12</w:t>
            </w:r>
            <w:r w:rsidRPr="00F14008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710" w:type="dxa"/>
          </w:tcPr>
          <w:p w:rsidR="00A24959" w:rsidRDefault="00A24959" w:rsidP="00A517E5">
            <w:pPr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124" w:type="dxa"/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1.08 (1.02-1.15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1417" w:type="dxa"/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1.32 (1.25-1.39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</w:tr>
      <w:tr w:rsidR="00A24959" w:rsidRPr="00AF130C" w:rsidTr="002D2A7A">
        <w:trPr>
          <w:trHeight w:val="229"/>
        </w:trPr>
        <w:tc>
          <w:tcPr>
            <w:tcW w:w="2551" w:type="dxa"/>
          </w:tcPr>
          <w:p w:rsidR="00A24959" w:rsidRPr="005129E5" w:rsidRDefault="00A24959" w:rsidP="00A517E5">
            <w:pPr>
              <w:spacing w:line="36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1.09 (0.95-1.25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710" w:type="dxa"/>
          </w:tcPr>
          <w:p w:rsidR="00A24959" w:rsidRDefault="00A24959" w:rsidP="00A517E5">
            <w:pPr>
              <w:rPr>
                <w:b/>
                <w:color w:val="000000" w:themeColor="text1"/>
                <w:sz w:val="18"/>
              </w:rPr>
            </w:pPr>
          </w:p>
        </w:tc>
        <w:tc>
          <w:tcPr>
            <w:tcW w:w="2124" w:type="dxa"/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1.23 (1.11-1.36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  <w:tc>
          <w:tcPr>
            <w:tcW w:w="1417" w:type="dxa"/>
          </w:tcPr>
          <w:p w:rsidR="00A24959" w:rsidRPr="00AF130C" w:rsidRDefault="00A24959" w:rsidP="00A517E5">
            <w:pPr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1.55 (1.42-1.70</w:t>
            </w:r>
            <w:r w:rsidRPr="00AF130C">
              <w:rPr>
                <w:b/>
                <w:color w:val="000000" w:themeColor="text1"/>
                <w:sz w:val="18"/>
              </w:rPr>
              <w:t>)</w:t>
            </w:r>
          </w:p>
        </w:tc>
      </w:tr>
    </w:tbl>
    <w:p w:rsidR="00A517E5" w:rsidRPr="002D2A7A" w:rsidRDefault="00A517E5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2D2A7A">
        <w:rPr>
          <w:rFonts w:ascii="Times New Roman" w:hAnsi="Times New Roman" w:cs="Times New Roman"/>
          <w:b/>
          <w:sz w:val="18"/>
          <w:szCs w:val="18"/>
        </w:rPr>
        <w:t xml:space="preserve">Supplemental Table 1. </w:t>
      </w:r>
      <w:r w:rsidRPr="002D2A7A">
        <w:rPr>
          <w:rFonts w:ascii="Times New Roman" w:hAnsi="Times New Roman" w:cs="Times New Roman"/>
          <w:sz w:val="18"/>
          <w:szCs w:val="18"/>
        </w:rPr>
        <w:t>Associations between the number of work-related psychosocial risk factors and obesity, smoking and physical inactivity during leisure time presented</w:t>
      </w:r>
    </w:p>
    <w:p w:rsidR="00A517E5" w:rsidRPr="002D2A7A" w:rsidRDefault="00A517E5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A517E5" w:rsidRPr="002D2A7A" w:rsidRDefault="00A517E5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A517E5" w:rsidRPr="002D2A7A" w:rsidRDefault="00A517E5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A517E5" w:rsidRPr="002D2A7A" w:rsidRDefault="00A517E5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2D2A7A" w:rsidRPr="002D2A7A" w:rsidRDefault="002D2A7A" w:rsidP="00A517E5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A517E5" w:rsidRPr="002D2A7A" w:rsidRDefault="002D2A7A" w:rsidP="002D2A7A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  <w:r w:rsidR="00A517E5" w:rsidRPr="002D2A7A">
        <w:rPr>
          <w:rFonts w:ascii="Times New Roman" w:hAnsi="Times New Roman" w:cs="Times New Roman"/>
          <w:sz w:val="18"/>
          <w:szCs w:val="18"/>
        </w:rPr>
        <w:t xml:space="preserve">Analyses were adjusted for gender, age, working hours per week and irregular working hours. </w:t>
      </w:r>
      <w:r w:rsidR="00A517E5" w:rsidRPr="002D2A7A">
        <w:rPr>
          <w:rFonts w:ascii="Times New Roman" w:hAnsi="Times New Roman" w:cs="Times New Roman"/>
          <w:sz w:val="18"/>
          <w:szCs w:val="18"/>
        </w:rPr>
        <w:br/>
        <w:t>Note: Sum of work-related psychosocial risk factors: low decision authority, low skill discretion, and high job demands</w:t>
      </w:r>
      <w:r w:rsidR="00A517E5" w:rsidRPr="002D2A7A">
        <w:rPr>
          <w:rFonts w:ascii="Times New Roman" w:hAnsi="Times New Roman" w:cs="Times New Roman"/>
          <w:sz w:val="18"/>
          <w:szCs w:val="18"/>
        </w:rPr>
        <w:br/>
      </w:r>
      <w:r w:rsidR="00A517E5" w:rsidRPr="002D2A7A">
        <w:rPr>
          <w:rFonts w:ascii="Times New Roman" w:hAnsi="Times New Roman" w:cs="Times New Roman"/>
          <w:i/>
          <w:sz w:val="18"/>
          <w:szCs w:val="18"/>
        </w:rPr>
        <w:t>0</w:t>
      </w:r>
      <w:r w:rsidR="00A517E5" w:rsidRPr="002D2A7A">
        <w:rPr>
          <w:rFonts w:ascii="Times New Roman" w:hAnsi="Times New Roman" w:cs="Times New Roman"/>
          <w:sz w:val="18"/>
          <w:szCs w:val="18"/>
        </w:rPr>
        <w:t xml:space="preserve"> psychosocial risk factors  = reference category</w:t>
      </w:r>
      <w:r w:rsidR="00A517E5" w:rsidRPr="002D2A7A">
        <w:rPr>
          <w:rFonts w:ascii="Times New Roman" w:hAnsi="Times New Roman" w:cs="Times New Roman"/>
          <w:sz w:val="18"/>
          <w:szCs w:val="18"/>
        </w:rPr>
        <w:br/>
        <w:t xml:space="preserve">* </w:t>
      </w:r>
      <w:r w:rsidR="00A517E5" w:rsidRPr="002D2A7A">
        <w:rPr>
          <w:rFonts w:ascii="Times New Roman" w:hAnsi="Times New Roman" w:cs="Times New Roman"/>
          <w:i/>
          <w:sz w:val="18"/>
          <w:szCs w:val="18"/>
        </w:rPr>
        <w:t>p &lt; 0.05</w:t>
      </w:r>
    </w:p>
    <w:p w:rsidR="00A517E5" w:rsidRPr="002D2A7A" w:rsidRDefault="00A517E5" w:rsidP="00A517E5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D2A7A">
        <w:rPr>
          <w:rFonts w:ascii="Times New Roman" w:hAnsi="Times New Roman" w:cs="Times New Roman"/>
          <w:b/>
          <w:sz w:val="18"/>
          <w:szCs w:val="18"/>
        </w:rPr>
        <w:t xml:space="preserve">Supplemental Table 2. </w:t>
      </w:r>
      <w:r w:rsidRPr="002D2A7A">
        <w:rPr>
          <w:rFonts w:ascii="Times New Roman" w:hAnsi="Times New Roman" w:cs="Times New Roman"/>
          <w:sz w:val="18"/>
          <w:szCs w:val="18"/>
        </w:rPr>
        <w:t>Associations between the number of work-related physical risk factors and obesity, smoking and physical inactivity during leisure time presented</w:t>
      </w:r>
    </w:p>
    <w:tbl>
      <w:tblPr>
        <w:tblStyle w:val="Tabelraster"/>
        <w:tblpPr w:leftFromText="141" w:rightFromText="141" w:vertAnchor="text" w:horzAnchor="margin" w:tblpY="9"/>
        <w:tblW w:w="82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9"/>
        <w:gridCol w:w="1727"/>
        <w:gridCol w:w="1727"/>
        <w:gridCol w:w="1727"/>
      </w:tblGrid>
      <w:tr w:rsidR="00A517E5" w:rsidRPr="002D2A7A" w:rsidTr="002D2A7A">
        <w:trPr>
          <w:trHeight w:val="445"/>
        </w:trPr>
        <w:tc>
          <w:tcPr>
            <w:tcW w:w="3109" w:type="dxa"/>
            <w:tcBorders>
              <w:top w:val="single" w:sz="4" w:space="0" w:color="auto"/>
              <w:bottom w:val="single" w:sz="4" w:space="0" w:color="auto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Obesity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Smoking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Physical activity</w:t>
            </w:r>
          </w:p>
        </w:tc>
      </w:tr>
      <w:tr w:rsidR="00A517E5" w:rsidRPr="002D2A7A" w:rsidTr="002D2A7A">
        <w:trPr>
          <w:trHeight w:val="143"/>
        </w:trPr>
        <w:tc>
          <w:tcPr>
            <w:tcW w:w="3109" w:type="dxa"/>
            <w:tcBorders>
              <w:top w:val="single" w:sz="4" w:space="0" w:color="auto"/>
              <w:bottom w:val="nil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 work factors</w:t>
            </w:r>
          </w:p>
        </w:tc>
        <w:tc>
          <w:tcPr>
            <w:tcW w:w="1727" w:type="dxa"/>
            <w:tcBorders>
              <w:top w:val="single" w:sz="4" w:space="0" w:color="auto"/>
              <w:bottom w:val="nil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27" w:type="dxa"/>
            <w:tcBorders>
              <w:top w:val="single" w:sz="4" w:space="0" w:color="auto"/>
              <w:bottom w:val="nil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  <w:tc>
          <w:tcPr>
            <w:tcW w:w="1727" w:type="dxa"/>
            <w:tcBorders>
              <w:top w:val="single" w:sz="4" w:space="0" w:color="auto"/>
              <w:bottom w:val="nil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517E5" w:rsidRPr="002D2A7A" w:rsidTr="002D2A7A">
        <w:trPr>
          <w:trHeight w:val="214"/>
        </w:trPr>
        <w:tc>
          <w:tcPr>
            <w:tcW w:w="3109" w:type="dxa"/>
            <w:tcBorders>
              <w:top w:val="nil"/>
            </w:tcBorders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27" w:type="dxa"/>
            <w:tcBorders>
              <w:top w:val="nil"/>
            </w:tcBorders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1.22 (1.11-1.34)</w:t>
            </w:r>
          </w:p>
        </w:tc>
        <w:tc>
          <w:tcPr>
            <w:tcW w:w="1727" w:type="dxa"/>
            <w:tcBorders>
              <w:top w:val="nil"/>
            </w:tcBorders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0.98 (0.91-1.05)</w:t>
            </w:r>
          </w:p>
        </w:tc>
        <w:tc>
          <w:tcPr>
            <w:tcW w:w="1727" w:type="dxa"/>
            <w:tcBorders>
              <w:top w:val="nil"/>
            </w:tcBorders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1.09 (1.03-1.15)</w:t>
            </w:r>
          </w:p>
        </w:tc>
      </w:tr>
      <w:tr w:rsidR="00A517E5" w:rsidRPr="002D2A7A" w:rsidTr="002D2A7A">
        <w:trPr>
          <w:trHeight w:val="168"/>
        </w:trPr>
        <w:tc>
          <w:tcPr>
            <w:tcW w:w="3109" w:type="dxa"/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1.30 (1.20-1.42)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0.98 (0.91-1.04)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1.12 (1.06-1.18)</w:t>
            </w:r>
          </w:p>
        </w:tc>
      </w:tr>
      <w:tr w:rsidR="00A517E5" w:rsidRPr="002D2A7A" w:rsidTr="002D2A7A">
        <w:trPr>
          <w:trHeight w:val="229"/>
        </w:trPr>
        <w:tc>
          <w:tcPr>
            <w:tcW w:w="3109" w:type="dxa"/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1.35 (1.22-1.49)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1.27 (1.82-1.37)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0.97 (0.91-1.04)</w:t>
            </w:r>
          </w:p>
        </w:tc>
      </w:tr>
      <w:tr w:rsidR="00A517E5" w:rsidRPr="002D2A7A" w:rsidTr="002D2A7A">
        <w:trPr>
          <w:trHeight w:val="430"/>
        </w:trPr>
        <w:tc>
          <w:tcPr>
            <w:tcW w:w="3109" w:type="dxa"/>
          </w:tcPr>
          <w:p w:rsidR="00A517E5" w:rsidRPr="002D2A7A" w:rsidRDefault="00A517E5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1.30 (1.16-1.45)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1.38 (1.27-1.18)</w:t>
            </w:r>
          </w:p>
        </w:tc>
        <w:tc>
          <w:tcPr>
            <w:tcW w:w="1727" w:type="dxa"/>
          </w:tcPr>
          <w:p w:rsidR="00A517E5" w:rsidRPr="002D2A7A" w:rsidRDefault="00A517E5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1.05 (0.98-1.13)</w:t>
            </w:r>
          </w:p>
        </w:tc>
      </w:tr>
      <w:tr w:rsidR="002D2A7A" w:rsidRPr="002D2A7A" w:rsidTr="002D2A7A">
        <w:trPr>
          <w:trHeight w:val="214"/>
        </w:trPr>
        <w:tc>
          <w:tcPr>
            <w:tcW w:w="3109" w:type="dxa"/>
          </w:tcPr>
          <w:p w:rsidR="002D2A7A" w:rsidRPr="002D2A7A" w:rsidRDefault="002D2A7A" w:rsidP="00841926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1727" w:type="dxa"/>
          </w:tcPr>
          <w:p w:rsidR="002D2A7A" w:rsidRPr="002D2A7A" w:rsidRDefault="002D2A7A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1.57 (1.41-1.76)</w:t>
            </w:r>
          </w:p>
        </w:tc>
        <w:tc>
          <w:tcPr>
            <w:tcW w:w="1727" w:type="dxa"/>
          </w:tcPr>
          <w:p w:rsidR="002D2A7A" w:rsidRPr="002D2A7A" w:rsidRDefault="002D2A7A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1.52 (1.40-1.65)</w:t>
            </w:r>
          </w:p>
        </w:tc>
        <w:tc>
          <w:tcPr>
            <w:tcW w:w="1727" w:type="dxa"/>
          </w:tcPr>
          <w:p w:rsidR="002D2A7A" w:rsidRPr="002D2A7A" w:rsidRDefault="002D2A7A" w:rsidP="0084192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 w:rsidRPr="002D2A7A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1.01 (0.93-1.09)</w:t>
            </w:r>
          </w:p>
        </w:tc>
      </w:tr>
    </w:tbl>
    <w:p w:rsidR="00A517E5" w:rsidRPr="002D2A7A" w:rsidRDefault="00A517E5" w:rsidP="00A517E5">
      <w:pPr>
        <w:rPr>
          <w:rFonts w:ascii="Times New Roman" w:eastAsia="Calibri" w:hAnsi="Times New Roman" w:cs="Times New Roman"/>
          <w:sz w:val="20"/>
          <w:szCs w:val="20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eastAsia="Calibri" w:hAnsi="Times New Roman" w:cs="Times New Roman"/>
          <w:sz w:val="18"/>
          <w:szCs w:val="18"/>
        </w:rPr>
      </w:pPr>
    </w:p>
    <w:p w:rsidR="00A517E5" w:rsidRPr="002D2A7A" w:rsidRDefault="00A517E5" w:rsidP="00A517E5">
      <w:pPr>
        <w:rPr>
          <w:rFonts w:ascii="Times New Roman" w:hAnsi="Times New Roman" w:cs="Times New Roman"/>
          <w:sz w:val="18"/>
          <w:szCs w:val="18"/>
        </w:rPr>
        <w:sectPr w:rsidR="00A517E5" w:rsidRPr="002D2A7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D2A7A">
        <w:rPr>
          <w:rFonts w:ascii="Times New Roman" w:eastAsia="Calibri" w:hAnsi="Times New Roman" w:cs="Times New Roman"/>
          <w:sz w:val="18"/>
          <w:szCs w:val="18"/>
        </w:rPr>
        <w:br/>
      </w:r>
      <w:r w:rsidRPr="002D2A7A">
        <w:rPr>
          <w:rFonts w:ascii="Times New Roman" w:eastAsia="Calibri" w:hAnsi="Times New Roman" w:cs="Times New Roman"/>
          <w:sz w:val="18"/>
          <w:szCs w:val="18"/>
        </w:rPr>
        <w:br/>
        <w:t>Analyses were adjusted for gender, age, working hours per week and irregular working hours.</w:t>
      </w:r>
      <w:r w:rsidRPr="002D2A7A">
        <w:rPr>
          <w:rFonts w:ascii="Times New Roman" w:eastAsia="Calibri" w:hAnsi="Times New Roman" w:cs="Times New Roman"/>
          <w:sz w:val="18"/>
          <w:szCs w:val="18"/>
        </w:rPr>
        <w:br/>
        <w:t>Note: Sum of work-related physical risk factors: lifting or moving heavy loads, awkward working postures, applying force with arms or hands, frequently bending and/or twisting the upper body, frequently working in the same position, and repetitive movements with arms and/or hands.</w:t>
      </w:r>
      <w:r w:rsidRPr="002D2A7A">
        <w:rPr>
          <w:rFonts w:ascii="Times New Roman" w:eastAsia="Calibri" w:hAnsi="Times New Roman" w:cs="Times New Roman"/>
          <w:sz w:val="18"/>
          <w:szCs w:val="18"/>
        </w:rPr>
        <w:br/>
      </w:r>
      <w:r w:rsidRPr="002D2A7A">
        <w:rPr>
          <w:rFonts w:ascii="Times New Roman" w:eastAsia="Calibri" w:hAnsi="Times New Roman" w:cs="Times New Roman"/>
          <w:i/>
          <w:sz w:val="18"/>
          <w:szCs w:val="18"/>
        </w:rPr>
        <w:t>0</w:t>
      </w:r>
      <w:r w:rsidRPr="002D2A7A">
        <w:rPr>
          <w:rFonts w:ascii="Times New Roman" w:eastAsia="Calibri" w:hAnsi="Times New Roman" w:cs="Times New Roman"/>
          <w:sz w:val="18"/>
          <w:szCs w:val="18"/>
        </w:rPr>
        <w:t xml:space="preserve"> physical risk factors  = reference category   </w:t>
      </w:r>
      <w:r w:rsidRPr="002D2A7A">
        <w:rPr>
          <w:rFonts w:ascii="Times New Roman" w:eastAsia="Calibri" w:hAnsi="Times New Roman" w:cs="Times New Roman"/>
          <w:sz w:val="18"/>
          <w:szCs w:val="18"/>
        </w:rPr>
        <w:br/>
        <w:t xml:space="preserve">* </w:t>
      </w:r>
      <w:r w:rsidRPr="002D2A7A">
        <w:rPr>
          <w:rFonts w:ascii="Times New Roman" w:eastAsia="Calibri" w:hAnsi="Times New Roman" w:cs="Times New Roman"/>
          <w:i/>
          <w:sz w:val="18"/>
          <w:szCs w:val="18"/>
        </w:rPr>
        <w:t>p &lt; 0.0</w:t>
      </w:r>
    </w:p>
    <w:p w:rsidR="00747424" w:rsidRPr="002D2A7A" w:rsidRDefault="00747424" w:rsidP="00747424">
      <w:pPr>
        <w:rPr>
          <w:rFonts w:ascii="Times New Roman" w:hAnsi="Times New Roman" w:cs="Times New Roman"/>
          <w:b/>
          <w:sz w:val="18"/>
          <w:szCs w:val="18"/>
        </w:rPr>
      </w:pPr>
      <w:r w:rsidRPr="002D2A7A">
        <w:rPr>
          <w:rFonts w:ascii="Times New Roman" w:hAnsi="Times New Roman" w:cs="Times New Roman"/>
          <w:b/>
          <w:sz w:val="18"/>
          <w:szCs w:val="18"/>
        </w:rPr>
        <w:lastRenderedPageBreak/>
        <w:t>Supplemental T</w:t>
      </w:r>
      <w:r w:rsidR="00A517E5" w:rsidRPr="002D2A7A">
        <w:rPr>
          <w:rFonts w:ascii="Times New Roman" w:hAnsi="Times New Roman" w:cs="Times New Roman"/>
          <w:b/>
          <w:sz w:val="18"/>
          <w:szCs w:val="18"/>
        </w:rPr>
        <w:t>able 3</w:t>
      </w:r>
      <w:r w:rsidRPr="002D2A7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2D2A7A">
        <w:rPr>
          <w:rFonts w:ascii="Times New Roman" w:hAnsi="Times New Roman" w:cs="Times New Roman"/>
          <w:sz w:val="18"/>
          <w:szCs w:val="18"/>
        </w:rPr>
        <w:t>The associations between work-related psychosocial risk factors, smoking and physical inactivity stratified by gender</w:t>
      </w:r>
    </w:p>
    <w:tbl>
      <w:tblPr>
        <w:tblStyle w:val="Onopgemaaktetabel2"/>
        <w:tblpPr w:leftFromText="141" w:rightFromText="141" w:vertAnchor="page" w:horzAnchor="margin" w:tblpY="2040"/>
        <w:tblW w:w="8671" w:type="dxa"/>
        <w:tblLayout w:type="fixed"/>
        <w:tblLook w:val="04A0" w:firstRow="1" w:lastRow="0" w:firstColumn="1" w:lastColumn="0" w:noHBand="0" w:noVBand="1"/>
      </w:tblPr>
      <w:tblGrid>
        <w:gridCol w:w="1172"/>
        <w:gridCol w:w="1172"/>
        <w:gridCol w:w="1994"/>
        <w:gridCol w:w="2347"/>
        <w:gridCol w:w="1886"/>
        <w:gridCol w:w="100"/>
      </w:tblGrid>
      <w:tr w:rsidR="00747424" w:rsidRPr="002D2A7A" w:rsidTr="002D2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2" w:type="dxa"/>
          </w:tcPr>
          <w:p w:rsidR="00747424" w:rsidRPr="002D2A7A" w:rsidRDefault="00747424" w:rsidP="00457A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 risk factors</w:t>
            </w:r>
          </w:p>
        </w:tc>
        <w:tc>
          <w:tcPr>
            <w:tcW w:w="1994" w:type="dxa"/>
          </w:tcPr>
          <w:p w:rsidR="00747424" w:rsidRPr="002D2A7A" w:rsidRDefault="00FD0FDE" w:rsidP="00FD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 risk factor</w:t>
            </w:r>
          </w:p>
        </w:tc>
        <w:tc>
          <w:tcPr>
            <w:tcW w:w="2347" w:type="dxa"/>
          </w:tcPr>
          <w:p w:rsidR="00747424" w:rsidRPr="002D2A7A" w:rsidRDefault="00747424" w:rsidP="0045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 risk factors</w:t>
            </w:r>
          </w:p>
        </w:tc>
        <w:tc>
          <w:tcPr>
            <w:tcW w:w="1984" w:type="dxa"/>
            <w:gridSpan w:val="2"/>
          </w:tcPr>
          <w:p w:rsidR="00747424" w:rsidRPr="002D2A7A" w:rsidRDefault="00747424" w:rsidP="00457A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 risk factors</w:t>
            </w:r>
          </w:p>
        </w:tc>
      </w:tr>
      <w:tr w:rsidR="00747424" w:rsidRPr="002D2A7A" w:rsidTr="002D2A7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0" w:type="dxa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9" w:type="dxa"/>
            <w:gridSpan w:val="4"/>
          </w:tcPr>
          <w:p w:rsidR="00747424" w:rsidRPr="002D2A7A" w:rsidRDefault="00747424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Smoking</w:t>
            </w: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OR (95%)</w:t>
            </w:r>
          </w:p>
        </w:tc>
      </w:tr>
      <w:tr w:rsidR="00747424" w:rsidRPr="002D2A7A" w:rsidTr="002D2A7A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72" w:type="dxa"/>
          </w:tcPr>
          <w:p w:rsidR="00747424" w:rsidRPr="002D2A7A" w:rsidRDefault="00747424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994" w:type="dxa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(0.88-1.03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(1.01-1.22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(1.20-1.72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72" w:type="dxa"/>
          </w:tcPr>
          <w:p w:rsidR="00747424" w:rsidRPr="002D2A7A" w:rsidRDefault="00747424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994" w:type="dxa"/>
          </w:tcPr>
          <w:p w:rsidR="00747424" w:rsidRPr="002D2A7A" w:rsidRDefault="00A4197D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(0.95-1.09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:rsidR="00747424" w:rsidRPr="002D2A7A" w:rsidRDefault="00FD0FDE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(0.97-1.14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</w:tcPr>
          <w:p w:rsidR="00747424" w:rsidRPr="002D2A7A" w:rsidRDefault="00FD0FDE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(1.00-1.28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9" w:type="dxa"/>
            <w:gridSpan w:val="5"/>
          </w:tcPr>
          <w:p w:rsidR="00747424" w:rsidRPr="002D2A7A" w:rsidRDefault="00747424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Physical inactivity</w:t>
            </w: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OR (95%)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72" w:type="dxa"/>
          </w:tcPr>
          <w:p w:rsidR="00747424" w:rsidRPr="002D2A7A" w:rsidRDefault="00747424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994" w:type="dxa"/>
          </w:tcPr>
          <w:p w:rsidR="00747424" w:rsidRPr="002D2A7A" w:rsidRDefault="00747424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1.26 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(1.18-1.34)</w:t>
            </w:r>
          </w:p>
        </w:tc>
        <w:tc>
          <w:tcPr>
            <w:tcW w:w="2347" w:type="dxa"/>
          </w:tcPr>
          <w:p w:rsidR="00747424" w:rsidRPr="002D2A7A" w:rsidRDefault="00FD0FDE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(1.27-1.50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4" w:type="dxa"/>
            <w:gridSpan w:val="2"/>
          </w:tcPr>
          <w:p w:rsidR="00747424" w:rsidRPr="002D2A7A" w:rsidRDefault="00FD0FDE" w:rsidP="00457A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(1.38-1.90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2" w:type="dxa"/>
          </w:tcPr>
          <w:p w:rsidR="00747424" w:rsidRPr="002D2A7A" w:rsidRDefault="00747424" w:rsidP="00457A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172" w:type="dxa"/>
          </w:tcPr>
          <w:p w:rsidR="00747424" w:rsidRPr="002D2A7A" w:rsidRDefault="00747424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994" w:type="dxa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(1.09-1.22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47" w:type="dxa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(1.19-1.3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1984" w:type="dxa"/>
            <w:gridSpan w:val="2"/>
          </w:tcPr>
          <w:p w:rsidR="00747424" w:rsidRPr="002D2A7A" w:rsidRDefault="00FD0FDE" w:rsidP="0045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(1.36-1.69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747424" w:rsidRPr="002D2A7A" w:rsidRDefault="00FD0FDE" w:rsidP="00747424">
      <w:pPr>
        <w:tabs>
          <w:tab w:val="left" w:pos="2132"/>
        </w:tabs>
        <w:rPr>
          <w:rFonts w:ascii="Times New Roman" w:hAnsi="Times New Roman" w:cs="Times New Roman"/>
          <w:sz w:val="18"/>
          <w:szCs w:val="18"/>
        </w:rPr>
      </w:pPr>
      <w:r w:rsidRPr="002D2A7A">
        <w:rPr>
          <w:rFonts w:ascii="Times New Roman" w:hAnsi="Times New Roman" w:cs="Times New Roman"/>
          <w:sz w:val="18"/>
          <w:szCs w:val="18"/>
        </w:rPr>
        <w:t>Analyses were adjusted for age, working hours per week and irregular working hours.</w:t>
      </w:r>
      <w:r w:rsidRPr="002D2A7A">
        <w:rPr>
          <w:rFonts w:ascii="Times New Roman" w:hAnsi="Times New Roman" w:cs="Times New Roman"/>
          <w:sz w:val="18"/>
          <w:szCs w:val="18"/>
        </w:rPr>
        <w:br/>
      </w:r>
      <w:r w:rsidR="00747424" w:rsidRPr="002D2A7A">
        <w:rPr>
          <w:rFonts w:ascii="Times New Roman" w:hAnsi="Times New Roman" w:cs="Times New Roman"/>
          <w:sz w:val="18"/>
          <w:szCs w:val="18"/>
        </w:rPr>
        <w:t xml:space="preserve">* Significant interactions between gender and psychosocial risk factors in relation with smoking and physical inactivity was found. </w:t>
      </w:r>
    </w:p>
    <w:p w:rsidR="00747424" w:rsidRPr="002D2A7A" w:rsidRDefault="00747424" w:rsidP="00747424">
      <w:pPr>
        <w:tabs>
          <w:tab w:val="left" w:pos="2132"/>
        </w:tabs>
        <w:rPr>
          <w:rFonts w:ascii="Times New Roman" w:hAnsi="Times New Roman" w:cs="Times New Roman"/>
          <w:sz w:val="18"/>
          <w:szCs w:val="18"/>
        </w:rPr>
      </w:pPr>
      <w:r w:rsidRPr="002D2A7A">
        <w:rPr>
          <w:rFonts w:ascii="Times New Roman" w:hAnsi="Times New Roman" w:cs="Times New Roman"/>
          <w:sz w:val="18"/>
          <w:szCs w:val="18"/>
        </w:rPr>
        <w:tab/>
      </w:r>
    </w:p>
    <w:p w:rsidR="00747424" w:rsidRPr="002D2A7A" w:rsidRDefault="00747424" w:rsidP="00747424">
      <w:pPr>
        <w:spacing w:line="360" w:lineRule="auto"/>
        <w:rPr>
          <w:rFonts w:ascii="Times New Roman" w:hAnsi="Times New Roman" w:cs="Times New Roman"/>
          <w:b/>
        </w:rPr>
      </w:pPr>
      <w:r w:rsidRPr="002D2A7A">
        <w:rPr>
          <w:rFonts w:ascii="Times New Roman" w:hAnsi="Times New Roman" w:cs="Times New Roman"/>
          <w:b/>
          <w:sz w:val="18"/>
          <w:szCs w:val="18"/>
        </w:rPr>
        <w:t>Supplemental T</w:t>
      </w:r>
      <w:r w:rsidR="00A517E5" w:rsidRPr="002D2A7A">
        <w:rPr>
          <w:rFonts w:ascii="Times New Roman" w:hAnsi="Times New Roman" w:cs="Times New Roman"/>
          <w:b/>
          <w:sz w:val="18"/>
          <w:szCs w:val="18"/>
        </w:rPr>
        <w:t>able 4</w:t>
      </w:r>
      <w:r w:rsidRPr="002D2A7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2D2A7A">
        <w:rPr>
          <w:rFonts w:ascii="Times New Roman" w:hAnsi="Times New Roman" w:cs="Times New Roman"/>
          <w:sz w:val="18"/>
        </w:rPr>
        <w:t>The associations between work-related physical risk factors, smoking and obesity stratified by gender and educational level</w:t>
      </w:r>
    </w:p>
    <w:tbl>
      <w:tblPr>
        <w:tblStyle w:val="Onopgemaaktetabel3"/>
        <w:tblpPr w:leftFromText="141" w:rightFromText="141" w:vertAnchor="page" w:horzAnchor="margin" w:tblpY="8236"/>
        <w:tblW w:w="882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917"/>
        <w:gridCol w:w="1267"/>
        <w:gridCol w:w="1297"/>
        <w:gridCol w:w="1337"/>
        <w:gridCol w:w="1226"/>
        <w:gridCol w:w="1353"/>
      </w:tblGrid>
      <w:tr w:rsidR="00747424" w:rsidRPr="002D2A7A" w:rsidTr="002D2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0 risk factors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FD0F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1 </w:t>
            </w:r>
            <w:r w:rsidR="00FD0FDE"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risk factor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2 risk factors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3 risk factors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4 risk factors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5-6 risk factors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Smoking</w:t>
            </w: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br/>
              <w:t>OR (95%)</w:t>
            </w:r>
          </w:p>
        </w:tc>
      </w:tr>
      <w:tr w:rsidR="00747424" w:rsidRPr="002D2A7A" w:rsidTr="002D2A7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High/middle educated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(0.87-1.02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(0.89-1.03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(1.11-1.31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(1.18-1.42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(1.28-1.56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Low educated 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(0.82-1.19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(0.75-1.06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(0.85-1.21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(0.90-1.31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(0.91-1.30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Male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(0.88-1.10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(0.85-1.05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1.40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(1.25-1.58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(1.53-2.00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A4197D" w:rsidRPr="002D2A7A">
              <w:rPr>
                <w:rFonts w:ascii="Times New Roman" w:hAnsi="Times New Roman" w:cs="Times New Roman"/>
                <w:sz w:val="18"/>
                <w:szCs w:val="18"/>
              </w:rPr>
              <w:t>(1.67-2.17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Female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(0.88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-1.07)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(0.90-1.07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(1.09-1.31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(1.11-1.36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(1.19-1.47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Obesity </w:t>
            </w: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br/>
              <w:t>OR (95%)</w:t>
            </w:r>
          </w:p>
        </w:tc>
      </w:tr>
      <w:tr w:rsidR="00747424" w:rsidRPr="002D2A7A" w:rsidTr="002D2A7A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Male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(0.99-1.17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(1.05-1.23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(1.03-1.2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(0.88-1.12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1.35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(1.20-1.52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747424" w:rsidRPr="002D2A7A" w:rsidTr="002D2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caps w:val="0"/>
                <w:sz w:val="18"/>
                <w:szCs w:val="18"/>
              </w:rPr>
              <w:t>Female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ref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47424" w:rsidRPr="002D2A7A" w:rsidRDefault="00747424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1.08 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(1.01-1.17)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(1.16-1.33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(1.13-1.32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(1.19-1.41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47424" w:rsidRPr="002D2A7A" w:rsidRDefault="00FD0FDE" w:rsidP="007474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DD4CD2" w:rsidRPr="002D2A7A">
              <w:rPr>
                <w:rFonts w:ascii="Times New Roman" w:hAnsi="Times New Roman" w:cs="Times New Roman"/>
                <w:sz w:val="18"/>
                <w:szCs w:val="18"/>
              </w:rPr>
              <w:t>(1.24-1.48</w:t>
            </w:r>
            <w:r w:rsidR="00747424" w:rsidRPr="002D2A7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:rsidR="00747424" w:rsidRPr="002D2A7A" w:rsidRDefault="00FD0FDE" w:rsidP="00747424">
      <w:pPr>
        <w:spacing w:line="360" w:lineRule="auto"/>
        <w:rPr>
          <w:rFonts w:ascii="Times New Roman" w:hAnsi="Times New Roman" w:cs="Times New Roman"/>
          <w:sz w:val="18"/>
          <w:szCs w:val="18"/>
        </w:rPr>
        <w:sectPr w:rsidR="00747424" w:rsidRPr="002D2A7A" w:rsidSect="000A62D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D2A7A">
        <w:rPr>
          <w:rFonts w:ascii="Times New Roman" w:hAnsi="Times New Roman" w:cs="Times New Roman"/>
          <w:sz w:val="18"/>
          <w:szCs w:val="18"/>
        </w:rPr>
        <w:t>Analyses were adjusted for age, working hours per week and irregular working hours. Analyses for educational level were also adjusted for gender.</w:t>
      </w:r>
      <w:r w:rsidRPr="002D2A7A">
        <w:rPr>
          <w:rFonts w:ascii="Times New Roman" w:hAnsi="Times New Roman" w:cs="Times New Roman"/>
          <w:sz w:val="18"/>
          <w:szCs w:val="18"/>
        </w:rPr>
        <w:br/>
      </w:r>
      <w:r w:rsidR="00747424" w:rsidRPr="002D2A7A">
        <w:rPr>
          <w:rFonts w:ascii="Times New Roman" w:hAnsi="Times New Roman" w:cs="Times New Roman"/>
          <w:sz w:val="18"/>
          <w:szCs w:val="18"/>
        </w:rPr>
        <w:t>* Significant interactions of educational level and gender with physical risk factors was found in relation to smoking. In the association with obesity, significant interactions were observed for gender.</w:t>
      </w:r>
    </w:p>
    <w:tbl>
      <w:tblPr>
        <w:tblpPr w:leftFromText="141" w:rightFromText="141" w:vertAnchor="text" w:horzAnchor="margin" w:tblpY="774"/>
        <w:tblW w:w="9501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022"/>
        <w:gridCol w:w="929"/>
        <w:gridCol w:w="851"/>
        <w:gridCol w:w="735"/>
        <w:gridCol w:w="890"/>
        <w:gridCol w:w="735"/>
        <w:gridCol w:w="838"/>
        <w:gridCol w:w="735"/>
        <w:gridCol w:w="533"/>
        <w:gridCol w:w="643"/>
      </w:tblGrid>
      <w:tr w:rsidR="00747424" w:rsidRPr="002D2A7A" w:rsidTr="00747424">
        <w:trPr>
          <w:trHeight w:val="271"/>
        </w:trPr>
        <w:tc>
          <w:tcPr>
            <w:tcW w:w="4392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                             Psychosocial risk factors 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Physical risk factors </w:t>
            </w:r>
          </w:p>
        </w:tc>
      </w:tr>
      <w:tr w:rsidR="00747424" w:rsidRPr="002D2A7A" w:rsidTr="00747424">
        <w:trPr>
          <w:trHeight w:val="400"/>
        </w:trPr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5-6 </w:t>
            </w:r>
            <w:proofErr w:type="spellStart"/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rf</w:t>
            </w:r>
            <w:proofErr w:type="spellEnd"/>
          </w:p>
        </w:tc>
      </w:tr>
      <w:tr w:rsidR="00747424" w:rsidRPr="002D2A7A" w:rsidTr="00747424">
        <w:trPr>
          <w:trHeight w:val="803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High/Middle educated 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33.6% (15012)</w:t>
            </w:r>
          </w:p>
        </w:tc>
        <w:tc>
          <w:tcPr>
            <w:tcW w:w="92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41.7% (18643)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20.3% (9091)</w:t>
            </w:r>
          </w:p>
        </w:tc>
        <w:tc>
          <w:tcPr>
            <w:tcW w:w="735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4.4% (1954)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22.8% (10205)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19% (8487)</w:t>
            </w: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27.8% (12409)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13.8% (6149)</w:t>
            </w: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9.2% (4133)</w:t>
            </w: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7.4% (3317)</w:t>
            </w:r>
          </w:p>
        </w:tc>
      </w:tr>
      <w:tr w:rsidR="00747424" w:rsidRPr="002D2A7A" w:rsidTr="00747424">
        <w:trPr>
          <w:trHeight w:val="495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Low educated 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28.4% (2233)</w:t>
            </w: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38.2% (3006)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26.9% (2119)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6.4% (505)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13.3% (1045)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15.1% (1191)</w:t>
            </w: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22.2% (1744)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19% (1495)</w:t>
            </w: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14.2%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(1113)</w:t>
            </w: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16.2% </w:t>
            </w:r>
            <w:r w:rsidRPr="002D2A7A">
              <w:rPr>
                <w:rFonts w:ascii="Times New Roman" w:hAnsi="Times New Roman" w:cs="Times New Roman"/>
                <w:sz w:val="18"/>
                <w:szCs w:val="18"/>
              </w:rPr>
              <w:br/>
              <w:t>(1275)</w:t>
            </w:r>
          </w:p>
        </w:tc>
      </w:tr>
      <w:tr w:rsidR="00747424" w:rsidRPr="002D2A7A" w:rsidTr="00747424">
        <w:trPr>
          <w:trHeight w:val="201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424" w:rsidRPr="002D2A7A" w:rsidTr="00747424">
        <w:trPr>
          <w:trHeight w:val="398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Male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36.6% (7375)</w:t>
            </w: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41.6% (8388)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18.5% (3728)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3.3% (662)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23% (4637)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21.9% (4421)</w:t>
            </w: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28.2% (5683)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11.6% (2332)</w:t>
            </w: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7.4% (1493)</w:t>
            </w: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7.9% (1587)</w:t>
            </w:r>
          </w:p>
        </w:tc>
      </w:tr>
      <w:tr w:rsidR="00747424" w:rsidRPr="002D2A7A" w:rsidTr="00747424">
        <w:trPr>
          <w:trHeight w:val="610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Female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30.5% (9870)</w:t>
            </w: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40.9% (13261)</w:t>
            </w: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23.1% (7482)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5.5% (1797)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20.4% (6613)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16.2% (5257)</w:t>
            </w: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26.1% (8470)</w:t>
            </w: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16.4% (5312)</w:t>
            </w: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11.6% (3753)</w:t>
            </w: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9.3% (3005)</w:t>
            </w:r>
          </w:p>
        </w:tc>
      </w:tr>
      <w:tr w:rsidR="00747424" w:rsidRPr="002D2A7A" w:rsidTr="00747424">
        <w:trPr>
          <w:trHeight w:val="186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3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7424" w:rsidRPr="002D2A7A" w:rsidTr="00747424">
        <w:trPr>
          <w:trHeight w:val="121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Age ≤ 45 years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31.7% (8641)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42.3% (11534)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21.4% (5379)</w:t>
            </w:r>
          </w:p>
        </w:tc>
        <w:tc>
          <w:tcPr>
            <w:tcW w:w="735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4.5% (1226)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19.7% (5369)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18% (4916)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27.1% (7388)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15.4% (4188)</w:t>
            </w: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10.4% (2843)</w:t>
            </w: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9.3% (2535)</w:t>
            </w:r>
          </w:p>
        </w:tc>
      </w:tr>
      <w:tr w:rsidR="00747424" w:rsidRPr="002D2A7A" w:rsidTr="00747424">
        <w:trPr>
          <w:trHeight w:val="121"/>
        </w:trPr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Age &gt;45 years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34% (8604)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39.9% (10115)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21.2% (5379)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4.8% (1226)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23.2% (5881)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18.8% (9678)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26.7% (14153)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13.6% (7644)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9.5% (2403)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8.1% (2057)</w:t>
            </w:r>
          </w:p>
        </w:tc>
      </w:tr>
    </w:tbl>
    <w:p w:rsidR="00747424" w:rsidRPr="002D2A7A" w:rsidRDefault="00747424" w:rsidP="00747424">
      <w:pPr>
        <w:tabs>
          <w:tab w:val="left" w:pos="2445"/>
        </w:tabs>
        <w:rPr>
          <w:rFonts w:ascii="Times New Roman" w:hAnsi="Times New Roman" w:cs="Times New Roman"/>
          <w:b/>
          <w:sz w:val="18"/>
          <w:szCs w:val="18"/>
        </w:rPr>
      </w:pPr>
      <w:r w:rsidRPr="002D2A7A">
        <w:rPr>
          <w:rFonts w:ascii="Times New Roman" w:hAnsi="Times New Roman" w:cs="Times New Roman"/>
          <w:b/>
          <w:sz w:val="18"/>
          <w:szCs w:val="18"/>
        </w:rPr>
        <w:t xml:space="preserve">Supplemental Table </w:t>
      </w:r>
      <w:r w:rsidR="00A517E5" w:rsidRPr="002D2A7A">
        <w:rPr>
          <w:rFonts w:ascii="Times New Roman" w:hAnsi="Times New Roman" w:cs="Times New Roman"/>
          <w:b/>
          <w:sz w:val="18"/>
          <w:szCs w:val="18"/>
        </w:rPr>
        <w:t>5</w:t>
      </w:r>
      <w:r w:rsidRPr="002D2A7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2D2A7A">
        <w:rPr>
          <w:rFonts w:ascii="Times New Roman" w:hAnsi="Times New Roman" w:cs="Times New Roman"/>
          <w:sz w:val="18"/>
          <w:szCs w:val="18"/>
        </w:rPr>
        <w:t>Prevalence of work-related psychosocial and physical risk factors stratified by educational level,  gender</w:t>
      </w:r>
      <w:r w:rsidR="00A517E5" w:rsidRPr="002D2A7A">
        <w:rPr>
          <w:rFonts w:ascii="Times New Roman" w:hAnsi="Times New Roman" w:cs="Times New Roman"/>
          <w:sz w:val="18"/>
          <w:szCs w:val="18"/>
        </w:rPr>
        <w:t xml:space="preserve"> </w:t>
      </w:r>
      <w:r w:rsidRPr="002D2A7A">
        <w:rPr>
          <w:rFonts w:ascii="Times New Roman" w:hAnsi="Times New Roman" w:cs="Times New Roman"/>
          <w:sz w:val="18"/>
          <w:szCs w:val="18"/>
        </w:rPr>
        <w:t xml:space="preserve">and age </w:t>
      </w:r>
    </w:p>
    <w:p w:rsidR="00747424" w:rsidRPr="002D2A7A" w:rsidRDefault="00747424" w:rsidP="00747424">
      <w:pPr>
        <w:tabs>
          <w:tab w:val="left" w:pos="2445"/>
        </w:tabs>
        <w:rPr>
          <w:rFonts w:ascii="Times New Roman" w:hAnsi="Times New Roman" w:cs="Times New Roman"/>
          <w:b/>
          <w:sz w:val="18"/>
          <w:szCs w:val="18"/>
        </w:rPr>
      </w:pPr>
    </w:p>
    <w:p w:rsidR="00747424" w:rsidRPr="002D2A7A" w:rsidRDefault="00747424" w:rsidP="00747424">
      <w:pPr>
        <w:tabs>
          <w:tab w:val="left" w:pos="2445"/>
        </w:tabs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41" w:rightFromText="141" w:vertAnchor="text" w:horzAnchor="margin" w:tblpY="644"/>
        <w:tblW w:w="9436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792"/>
        <w:gridCol w:w="2830"/>
        <w:gridCol w:w="3119"/>
      </w:tblGrid>
      <w:tr w:rsidR="00747424" w:rsidRPr="002D2A7A" w:rsidTr="00747424">
        <w:trPr>
          <w:trHeight w:val="295"/>
        </w:trPr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Smoking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Obesity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Physical inactivity</w:t>
            </w:r>
          </w:p>
        </w:tc>
      </w:tr>
      <w:tr w:rsidR="00747424" w:rsidRPr="002D2A7A" w:rsidTr="00747424">
        <w:trPr>
          <w:trHeight w:val="458"/>
        </w:trPr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High/Middle educated </w:t>
            </w:r>
          </w:p>
        </w:tc>
        <w:tc>
          <w:tcPr>
            <w:tcW w:w="179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18% (8060) 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44.2% (19757)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33% (14735)</w:t>
            </w:r>
          </w:p>
        </w:tc>
      </w:tr>
      <w:tr w:rsidR="00747424" w:rsidRPr="002D2A7A" w:rsidTr="00747424">
        <w:trPr>
          <w:trHeight w:val="410"/>
        </w:trPr>
        <w:tc>
          <w:tcPr>
            <w:tcW w:w="1695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Low educated</w:t>
            </w:r>
          </w:p>
        </w:tc>
        <w:tc>
          <w:tcPr>
            <w:tcW w:w="1792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30.2% (2371)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56.4% (4435)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33.8% (2661)</w:t>
            </w:r>
          </w:p>
        </w:tc>
      </w:tr>
      <w:tr w:rsidR="00747424" w:rsidRPr="002D2A7A" w:rsidTr="00747424">
        <w:trPr>
          <w:trHeight w:val="113"/>
        </w:trPr>
        <w:tc>
          <w:tcPr>
            <w:tcW w:w="94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47424" w:rsidRPr="002D2A7A" w:rsidTr="00747424">
        <w:trPr>
          <w:trHeight w:val="294"/>
        </w:trPr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Male</w:t>
            </w:r>
          </w:p>
        </w:tc>
        <w:tc>
          <w:tcPr>
            <w:tcW w:w="179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21% (4240)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56.5% (11385) 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38.1% (7681)</w:t>
            </w:r>
          </w:p>
        </w:tc>
      </w:tr>
      <w:tr w:rsidR="00747424" w:rsidRPr="002D2A7A" w:rsidTr="00747424">
        <w:trPr>
          <w:trHeight w:val="380"/>
        </w:trPr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Female</w:t>
            </w:r>
          </w:p>
        </w:tc>
        <w:tc>
          <w:tcPr>
            <w:tcW w:w="179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19.1% (6191)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39.5% (12807)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30% (9715)</w:t>
            </w:r>
          </w:p>
        </w:tc>
      </w:tr>
      <w:tr w:rsidR="00747424" w:rsidRPr="002D2A7A" w:rsidTr="00747424">
        <w:trPr>
          <w:trHeight w:val="199"/>
        </w:trPr>
        <w:tc>
          <w:tcPr>
            <w:tcW w:w="94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47424" w:rsidRPr="002D2A7A" w:rsidTr="00747424">
        <w:trPr>
          <w:trHeight w:val="401"/>
        </w:trPr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Age ≤45 years</w:t>
            </w:r>
          </w:p>
        </w:tc>
        <w:tc>
          <w:tcPr>
            <w:tcW w:w="179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20.3% (5516)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40.3% (10974)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35.1% (9557)</w:t>
            </w:r>
          </w:p>
        </w:tc>
      </w:tr>
      <w:tr w:rsidR="00747424" w:rsidRPr="002D2A7A" w:rsidTr="00747424">
        <w:trPr>
          <w:trHeight w:val="260"/>
        </w:trPr>
        <w:tc>
          <w:tcPr>
            <w:tcW w:w="16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b/>
                <w:sz w:val="18"/>
                <w:szCs w:val="18"/>
              </w:rPr>
              <w:t>Age &gt; 45 years</w:t>
            </w:r>
          </w:p>
        </w:tc>
        <w:tc>
          <w:tcPr>
            <w:tcW w:w="179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19.4% (4915)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>52.2% (13218)</w:t>
            </w:r>
          </w:p>
        </w:tc>
        <w:tc>
          <w:tcPr>
            <w:tcW w:w="3117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2A7A">
              <w:rPr>
                <w:rFonts w:ascii="Times New Roman" w:hAnsi="Times New Roman" w:cs="Times New Roman"/>
                <w:sz w:val="18"/>
                <w:szCs w:val="18"/>
              </w:rPr>
              <w:t xml:space="preserve">31% (7839) </w:t>
            </w:r>
          </w:p>
        </w:tc>
      </w:tr>
      <w:tr w:rsidR="00747424" w:rsidRPr="002D2A7A" w:rsidTr="00747424">
        <w:trPr>
          <w:trHeight w:val="197"/>
        </w:trPr>
        <w:tc>
          <w:tcPr>
            <w:tcW w:w="94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7424" w:rsidRPr="002D2A7A" w:rsidRDefault="00747424" w:rsidP="00747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7424" w:rsidRPr="002D2A7A" w:rsidRDefault="00747424" w:rsidP="00747424">
      <w:pPr>
        <w:tabs>
          <w:tab w:val="left" w:pos="2445"/>
        </w:tabs>
        <w:rPr>
          <w:rFonts w:ascii="Times New Roman" w:hAnsi="Times New Roman" w:cs="Times New Roman"/>
          <w:sz w:val="18"/>
          <w:szCs w:val="18"/>
        </w:rPr>
        <w:sectPr w:rsidR="00747424" w:rsidRPr="002D2A7A" w:rsidSect="00CC34D8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2D2A7A">
        <w:rPr>
          <w:rFonts w:ascii="Times New Roman" w:hAnsi="Times New Roman" w:cs="Times New Roman"/>
          <w:b/>
          <w:sz w:val="18"/>
          <w:szCs w:val="18"/>
        </w:rPr>
        <w:t xml:space="preserve">Supplemental Table </w:t>
      </w:r>
      <w:r w:rsidR="00A517E5" w:rsidRPr="002D2A7A">
        <w:rPr>
          <w:rFonts w:ascii="Times New Roman" w:hAnsi="Times New Roman" w:cs="Times New Roman"/>
          <w:b/>
          <w:sz w:val="18"/>
          <w:szCs w:val="18"/>
        </w:rPr>
        <w:t>6</w:t>
      </w:r>
      <w:r w:rsidRPr="002D2A7A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2D2A7A">
        <w:rPr>
          <w:rFonts w:ascii="Times New Roman" w:hAnsi="Times New Roman" w:cs="Times New Roman"/>
          <w:sz w:val="18"/>
          <w:szCs w:val="18"/>
        </w:rPr>
        <w:t>Prevalence of smoking, obesity and physical inactivity stratified by educational level, gender,</w:t>
      </w:r>
      <w:r w:rsidR="002D2A7A">
        <w:rPr>
          <w:rFonts w:ascii="Times New Roman" w:hAnsi="Times New Roman" w:cs="Times New Roman"/>
          <w:sz w:val="18"/>
          <w:szCs w:val="18"/>
        </w:rPr>
        <w:t xml:space="preserve"> and age</w:t>
      </w:r>
    </w:p>
    <w:p w:rsidR="002D2A7A" w:rsidRDefault="002D2A7A" w:rsidP="002D2A7A">
      <w:pPr>
        <w:tabs>
          <w:tab w:val="left" w:pos="1665"/>
        </w:tabs>
      </w:pPr>
    </w:p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Pr="002D2A7A" w:rsidRDefault="002D2A7A" w:rsidP="002D2A7A"/>
    <w:p w:rsidR="002D2A7A" w:rsidRDefault="002D2A7A" w:rsidP="002D2A7A"/>
    <w:p w:rsidR="003677E2" w:rsidRPr="002D2A7A" w:rsidRDefault="002D2A7A" w:rsidP="002D2A7A">
      <w:pPr>
        <w:tabs>
          <w:tab w:val="left" w:pos="2595"/>
        </w:tabs>
      </w:pPr>
      <w:r>
        <w:tab/>
      </w:r>
      <w:bookmarkStart w:id="0" w:name="_GoBack"/>
      <w:bookmarkEnd w:id="0"/>
    </w:p>
    <w:sectPr w:rsidR="003677E2" w:rsidRPr="002D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24"/>
    <w:rsid w:val="002D2A7A"/>
    <w:rsid w:val="00300F30"/>
    <w:rsid w:val="00341C04"/>
    <w:rsid w:val="003677E2"/>
    <w:rsid w:val="00747424"/>
    <w:rsid w:val="00A24959"/>
    <w:rsid w:val="00A4197D"/>
    <w:rsid w:val="00A517E5"/>
    <w:rsid w:val="00BA7B25"/>
    <w:rsid w:val="00DD4CD2"/>
    <w:rsid w:val="00FD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7BB9"/>
  <w15:chartTrackingRefBased/>
  <w15:docId w15:val="{F0C6F189-46EA-4654-A658-F0566D3AE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47424"/>
    <w:pPr>
      <w:spacing w:after="160" w:line="259" w:lineRule="auto"/>
    </w:pPr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474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47424"/>
    <w:pPr>
      <w:spacing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47424"/>
    <w:rPr>
      <w:sz w:val="20"/>
      <w:szCs w:val="20"/>
    </w:rPr>
  </w:style>
  <w:style w:type="table" w:styleId="Tabelraster">
    <w:name w:val="Table Grid"/>
    <w:basedOn w:val="Standaardtabel"/>
    <w:uiPriority w:val="59"/>
    <w:rsid w:val="0074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7474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74742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47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742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Berge, M. van den (Mandy)</dc:creator>
  <cp:keywords/>
  <dc:description/>
  <cp:lastModifiedBy>Berge, M. van den (Mandy)</cp:lastModifiedBy>
  <cp:revision>5</cp:revision>
  <dcterms:created xsi:type="dcterms:W3CDTF">2020-10-13T12:10:00Z</dcterms:created>
  <dcterms:modified xsi:type="dcterms:W3CDTF">2020-10-15T13:27:00Z</dcterms:modified>
</cp:coreProperties>
</file>