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5BC5D" w14:textId="77777777" w:rsidR="00CC3371" w:rsidRDefault="00CC3371" w:rsidP="00CC3371">
      <w:pPr>
        <w:jc w:val="center"/>
        <w:rPr>
          <w:b/>
          <w:bCs/>
          <w:lang w:val="en-US"/>
        </w:rPr>
      </w:pPr>
      <w:r>
        <w:rPr>
          <w:b/>
          <w:bCs/>
          <w:lang w:val="en-US"/>
        </w:rPr>
        <w:t>Metabolic cost and mechanical work of walking in a virtual reality emulator</w:t>
      </w:r>
    </w:p>
    <w:p w14:paraId="3898B940" w14:textId="2B83C651" w:rsidR="00085FE8" w:rsidRPr="00085FE8" w:rsidRDefault="00085FE8" w:rsidP="00085FE8">
      <w:pPr>
        <w:spacing w:line="480" w:lineRule="auto"/>
        <w:jc w:val="center"/>
        <w:rPr>
          <w:i/>
          <w:iCs/>
          <w:sz w:val="22"/>
          <w:szCs w:val="22"/>
          <w:lang w:val="it-IT"/>
        </w:rPr>
      </w:pPr>
      <w:r w:rsidRPr="00085FE8">
        <w:rPr>
          <w:i/>
          <w:iCs/>
          <w:sz w:val="22"/>
          <w:szCs w:val="22"/>
          <w:lang w:val="it-IT"/>
        </w:rPr>
        <w:t>Francesco Luciano</w:t>
      </w:r>
      <w:r w:rsidR="00371CCD">
        <w:rPr>
          <w:i/>
          <w:iCs/>
          <w:sz w:val="22"/>
          <w:szCs w:val="22"/>
          <w:lang w:val="it-IT"/>
        </w:rPr>
        <w:t>*</w:t>
      </w:r>
      <w:r w:rsidRPr="00085FE8">
        <w:rPr>
          <w:i/>
          <w:iCs/>
          <w:sz w:val="22"/>
          <w:szCs w:val="22"/>
          <w:lang w:val="it-IT"/>
        </w:rPr>
        <w:t xml:space="preserve">, Alberto E. Minetti, Gaspare </w:t>
      </w:r>
      <w:proofErr w:type="spellStart"/>
      <w:r w:rsidRPr="00085FE8">
        <w:rPr>
          <w:i/>
          <w:iCs/>
          <w:sz w:val="22"/>
          <w:szCs w:val="22"/>
          <w:lang w:val="it-IT"/>
        </w:rPr>
        <w:t>Pavei</w:t>
      </w:r>
      <w:proofErr w:type="spellEnd"/>
    </w:p>
    <w:p w14:paraId="5607AEA1" w14:textId="77777777" w:rsidR="00085FE8" w:rsidRPr="005662A5" w:rsidRDefault="00085FE8" w:rsidP="00085FE8">
      <w:pPr>
        <w:spacing w:line="480" w:lineRule="auto"/>
        <w:jc w:val="center"/>
        <w:rPr>
          <w:sz w:val="22"/>
          <w:szCs w:val="22"/>
          <w:lang w:val="en-US"/>
        </w:rPr>
      </w:pPr>
      <w:r w:rsidRPr="005662A5">
        <w:rPr>
          <w:sz w:val="22"/>
          <w:szCs w:val="22"/>
          <w:lang w:val="en-US"/>
        </w:rPr>
        <w:t xml:space="preserve">Locomotion </w:t>
      </w:r>
      <w:proofErr w:type="spellStart"/>
      <w:r w:rsidRPr="005662A5">
        <w:rPr>
          <w:sz w:val="22"/>
          <w:szCs w:val="22"/>
          <w:lang w:val="en-US"/>
        </w:rPr>
        <w:t>Physiomechanics</w:t>
      </w:r>
      <w:proofErr w:type="spellEnd"/>
      <w:r w:rsidRPr="005662A5">
        <w:rPr>
          <w:sz w:val="22"/>
          <w:szCs w:val="22"/>
          <w:lang w:val="en-US"/>
        </w:rPr>
        <w:t xml:space="preserve"> Laboratory – Division of Physiology</w:t>
      </w:r>
    </w:p>
    <w:p w14:paraId="7FC34348" w14:textId="77777777" w:rsidR="00085FE8" w:rsidRPr="005662A5" w:rsidRDefault="00085FE8" w:rsidP="00085FE8">
      <w:pPr>
        <w:spacing w:line="480" w:lineRule="auto"/>
        <w:jc w:val="center"/>
        <w:rPr>
          <w:sz w:val="22"/>
          <w:szCs w:val="22"/>
          <w:lang w:val="en-US"/>
        </w:rPr>
      </w:pPr>
      <w:r w:rsidRPr="005662A5">
        <w:rPr>
          <w:sz w:val="22"/>
          <w:szCs w:val="22"/>
          <w:lang w:val="en-US"/>
        </w:rPr>
        <w:t>Department of Pathophysiology and Transplantation, University of Milan, Italy</w:t>
      </w:r>
    </w:p>
    <w:p w14:paraId="00F91779" w14:textId="77777777" w:rsidR="00085FE8" w:rsidRPr="005662A5" w:rsidRDefault="00085FE8" w:rsidP="00085FE8">
      <w:pPr>
        <w:spacing w:line="480" w:lineRule="auto"/>
        <w:jc w:val="center"/>
        <w:rPr>
          <w:i/>
          <w:iCs/>
          <w:sz w:val="22"/>
          <w:szCs w:val="22"/>
        </w:rPr>
      </w:pPr>
      <w:r w:rsidRPr="005662A5">
        <w:rPr>
          <w:i/>
          <w:iCs/>
          <w:sz w:val="22"/>
          <w:szCs w:val="22"/>
        </w:rPr>
        <w:t xml:space="preserve">* Corresponding author.  </w:t>
      </w:r>
    </w:p>
    <w:p w14:paraId="6F06293D" w14:textId="6F3C01CB" w:rsidR="00085FE8" w:rsidRPr="00A61E5E" w:rsidRDefault="00085FE8" w:rsidP="00085FE8">
      <w:pPr>
        <w:spacing w:line="480" w:lineRule="auto"/>
        <w:jc w:val="center"/>
        <w:rPr>
          <w:i/>
          <w:iCs/>
          <w:sz w:val="22"/>
          <w:szCs w:val="22"/>
          <w:lang w:val="en-US"/>
        </w:rPr>
      </w:pPr>
      <w:r w:rsidRPr="005662A5">
        <w:rPr>
          <w:i/>
          <w:iCs/>
          <w:sz w:val="22"/>
          <w:szCs w:val="22"/>
        </w:rPr>
        <w:t xml:space="preserve">Via Mangiagalli 32, 20133 Milano, Italy. </w:t>
      </w:r>
      <w:r w:rsidRPr="005662A5">
        <w:rPr>
          <w:i/>
          <w:iCs/>
          <w:sz w:val="22"/>
          <w:szCs w:val="22"/>
        </w:rPr>
        <w:br/>
      </w:r>
      <w:r w:rsidRPr="00A61E5E">
        <w:rPr>
          <w:i/>
          <w:iCs/>
          <w:sz w:val="22"/>
          <w:szCs w:val="22"/>
          <w:lang w:val="en-US"/>
        </w:rPr>
        <w:t>E-mail address</w:t>
      </w:r>
      <w:r>
        <w:rPr>
          <w:i/>
          <w:iCs/>
          <w:sz w:val="22"/>
          <w:szCs w:val="22"/>
          <w:lang w:val="en-US"/>
        </w:rPr>
        <w:t>:</w:t>
      </w:r>
      <w:r w:rsidR="00954B2C">
        <w:rPr>
          <w:i/>
          <w:iCs/>
          <w:sz w:val="22"/>
          <w:szCs w:val="22"/>
          <w:lang w:val="en-US"/>
        </w:rPr>
        <w:t xml:space="preserve"> </w:t>
      </w:r>
      <w:r w:rsidR="00954B2C">
        <w:rPr>
          <w:i/>
          <w:iCs/>
          <w:sz w:val="22"/>
          <w:szCs w:val="22"/>
          <w:lang w:val="en-US"/>
        </w:rPr>
        <w:t>francesco.luciano1@unimi.it</w:t>
      </w:r>
    </w:p>
    <w:p w14:paraId="5DB23261" w14:textId="77777777" w:rsidR="002702FE" w:rsidRDefault="002702FE" w:rsidP="00A323B6">
      <w:pPr>
        <w:jc w:val="center"/>
        <w:rPr>
          <w:sz w:val="22"/>
          <w:szCs w:val="22"/>
          <w:lang w:val="en-US"/>
        </w:rPr>
      </w:pPr>
    </w:p>
    <w:p w14:paraId="76B4EC31" w14:textId="0170C13F" w:rsidR="00A323B6" w:rsidRDefault="00C811C1" w:rsidP="00A323B6">
      <w:pPr>
        <w:jc w:val="center"/>
        <w:rPr>
          <w:lang w:val="en-US"/>
        </w:rPr>
      </w:pPr>
      <w:r w:rsidRPr="00D2329C">
        <w:rPr>
          <w:b/>
          <w:bCs/>
          <w:lang w:val="en-US"/>
        </w:rPr>
        <w:t xml:space="preserve">SUPPLEMENTARY </w:t>
      </w:r>
      <w:r>
        <w:rPr>
          <w:b/>
          <w:bCs/>
          <w:lang w:val="en-US"/>
        </w:rPr>
        <w:t>METHODS</w:t>
      </w:r>
      <w:r w:rsidRPr="00D2329C">
        <w:rPr>
          <w:b/>
          <w:bCs/>
          <w:lang w:val="en-US"/>
        </w:rPr>
        <w:br/>
      </w:r>
    </w:p>
    <w:p w14:paraId="2A6D62E0" w14:textId="3D2633AE" w:rsidR="00C811C1" w:rsidRPr="002D03A8" w:rsidRDefault="00C811C1" w:rsidP="00C811C1">
      <w:pPr>
        <w:rPr>
          <w:b/>
          <w:bCs/>
          <w:lang w:val="en-US"/>
        </w:rPr>
      </w:pPr>
      <w:r w:rsidRPr="002D03A8">
        <w:rPr>
          <w:b/>
          <w:bCs/>
          <w:lang w:val="en-US"/>
        </w:rPr>
        <w:t>S1. Calculation of the sliding friction coefficient between shoes and treadmill</w:t>
      </w:r>
    </w:p>
    <w:p w14:paraId="0AB9CD83" w14:textId="45E04C03" w:rsidR="00BC616F" w:rsidRDefault="007624A7" w:rsidP="002D03A8">
      <w:pPr>
        <w:jc w:val="both"/>
        <w:rPr>
          <w:lang w:val="en-US"/>
        </w:rPr>
      </w:pPr>
      <w:r>
        <w:rPr>
          <w:lang w:val="en-US"/>
        </w:rPr>
        <w:t>In order to calculate static sliding friction coefficient</w:t>
      </w:r>
      <w:r w:rsidR="00D93774">
        <w:rPr>
          <w:lang w:val="en-US"/>
        </w:rPr>
        <w:t xml:space="preserve"> (</w:t>
      </w:r>
      <w:proofErr w:type="spellStart"/>
      <w:r w:rsidR="00D93774" w:rsidRPr="00D93774">
        <w:rPr>
          <w:lang w:val="en-US"/>
        </w:rPr>
        <w:t>μ</w:t>
      </w:r>
      <w:r w:rsidR="00D93774" w:rsidRPr="002D03A8">
        <w:rPr>
          <w:vertAlign w:val="subscript"/>
          <w:lang w:val="en-US"/>
        </w:rPr>
        <w:t>s</w:t>
      </w:r>
      <w:proofErr w:type="spellEnd"/>
      <w:r w:rsidR="00D93774">
        <w:rPr>
          <w:lang w:val="en-US"/>
        </w:rPr>
        <w:t>)</w:t>
      </w:r>
      <w:r>
        <w:rPr>
          <w:lang w:val="en-US"/>
        </w:rPr>
        <w:t xml:space="preserve">, a shoe was loaded with </w:t>
      </w:r>
      <w:r w:rsidR="00152135">
        <w:rPr>
          <w:lang w:val="en-US"/>
        </w:rPr>
        <w:t xml:space="preserve">a </w:t>
      </w:r>
      <w:r w:rsidR="00913242">
        <w:rPr>
          <w:lang w:val="en-US"/>
        </w:rPr>
        <w:t>20-kilogram</w:t>
      </w:r>
      <w:r w:rsidR="00152135">
        <w:rPr>
          <w:lang w:val="en-US"/>
        </w:rPr>
        <w:t xml:space="preserve"> </w:t>
      </w:r>
      <w:r w:rsidR="00C94B7E">
        <w:rPr>
          <w:lang w:val="en-US"/>
        </w:rPr>
        <w:t>mass</w:t>
      </w:r>
      <w:r>
        <w:rPr>
          <w:lang w:val="en-US"/>
        </w:rPr>
        <w:t xml:space="preserve"> and placed on </w:t>
      </w:r>
      <w:r w:rsidR="00152135">
        <w:rPr>
          <w:lang w:val="en-US"/>
        </w:rPr>
        <w:t>the</w:t>
      </w:r>
      <w:r>
        <w:rPr>
          <w:lang w:val="en-US"/>
        </w:rPr>
        <w:t xml:space="preserve"> flat, central portion of the</w:t>
      </w:r>
      <w:r w:rsidR="003157E5">
        <w:rPr>
          <w:lang w:val="en-US"/>
        </w:rPr>
        <w:t xml:space="preserve"> </w:t>
      </w:r>
      <w:r>
        <w:rPr>
          <w:lang w:val="en-US"/>
        </w:rPr>
        <w:t xml:space="preserve">Omni platform. The entire platform was then tilted until the shoe spontaneously started sliding </w:t>
      </w:r>
      <w:r w:rsidR="003157E5">
        <w:rPr>
          <w:lang w:val="en-US"/>
        </w:rPr>
        <w:t>due to</w:t>
      </w:r>
      <w:r>
        <w:rPr>
          <w:lang w:val="en-US"/>
        </w:rPr>
        <w:t xml:space="preserve"> gravity acceleration.</w:t>
      </w:r>
      <w:r w:rsidR="00A61807">
        <w:rPr>
          <w:lang w:val="en-US"/>
        </w:rPr>
        <w:t xml:space="preserve"> </w:t>
      </w:r>
      <w:r>
        <w:rPr>
          <w:lang w:val="en-US"/>
        </w:rPr>
        <w:t>Under this condition</w:t>
      </w:r>
      <w:r w:rsidR="00BC616F">
        <w:rPr>
          <w:lang w:val="en-US"/>
        </w:rPr>
        <w:t>, the modulus of the tangent projection of the weight of the loaded shoe (p</w:t>
      </w:r>
      <w:r w:rsidR="00BC616F" w:rsidRPr="002D03A8">
        <w:rPr>
          <w:vertAlign w:val="subscript"/>
          <w:lang w:val="en-US"/>
        </w:rPr>
        <w:t>//</w:t>
      </w:r>
      <w:r w:rsidR="00BC616F">
        <w:rPr>
          <w:lang w:val="en-US"/>
        </w:rPr>
        <w:t>) equals that of the sliding friction force acting on it (F</w:t>
      </w:r>
      <w:r w:rsidR="00BC616F" w:rsidRPr="002D03A8">
        <w:rPr>
          <w:vertAlign w:val="subscript"/>
          <w:lang w:val="en-US"/>
        </w:rPr>
        <w:t>f</w:t>
      </w:r>
      <w:r w:rsidR="00BC616F">
        <w:rPr>
          <w:lang w:val="en-US"/>
        </w:rPr>
        <w:t>):</w:t>
      </w:r>
    </w:p>
    <w:p w14:paraId="48D0EB2D" w14:textId="77777777" w:rsidR="00403A5D" w:rsidRDefault="00403A5D" w:rsidP="002D03A8">
      <w:pPr>
        <w:jc w:val="both"/>
        <w:rPr>
          <w:lang w:val="en-US"/>
        </w:rPr>
      </w:pPr>
    </w:p>
    <w:p w14:paraId="0F0A1525" w14:textId="79D65037" w:rsidR="00BC616F" w:rsidRPr="004C420F" w:rsidRDefault="00000000" w:rsidP="002D03A8">
      <w:pPr>
        <w:jc w:val="both"/>
        <w:rPr>
          <w:rFonts w:eastAsiaTheme="minorEastAsia"/>
          <w:lang w:val="en-US"/>
        </w:rPr>
      </w:pP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f</m:t>
              </m:r>
            </m:sub>
          </m:sSub>
        </m:oMath>
      </m:oMathPara>
    </w:p>
    <w:p w14:paraId="2DD05946" w14:textId="77777777" w:rsidR="004C420F" w:rsidRPr="00BC616F" w:rsidRDefault="004C420F" w:rsidP="002D03A8">
      <w:pPr>
        <w:jc w:val="both"/>
        <w:rPr>
          <w:rFonts w:eastAsiaTheme="minorEastAsia"/>
          <w:lang w:val="en-US"/>
        </w:rPr>
      </w:pPr>
    </w:p>
    <w:p w14:paraId="650BA49C" w14:textId="7BC80BEF" w:rsidR="00BC616F" w:rsidRDefault="00BC616F" w:rsidP="002D03A8">
      <w:pPr>
        <w:jc w:val="both"/>
        <w:rPr>
          <w:lang w:val="en-US"/>
        </w:rPr>
      </w:pPr>
      <w:r>
        <w:rPr>
          <w:rFonts w:eastAsiaTheme="minorEastAsia"/>
          <w:lang w:val="en-US"/>
        </w:rPr>
        <w:t xml:space="preserve">And given </w:t>
      </w:r>
      <w:r w:rsidR="00D93774" w:rsidRPr="00D93774">
        <w:rPr>
          <w:rFonts w:eastAsiaTheme="minorEastAsia"/>
          <w:lang w:val="en-US"/>
        </w:rPr>
        <w:t>α</w:t>
      </w:r>
      <w:r w:rsidR="00D93774">
        <w:rPr>
          <w:lang w:val="en-US"/>
        </w:rPr>
        <w:t xml:space="preserve"> the tilting angle of the platform:</w:t>
      </w:r>
    </w:p>
    <w:p w14:paraId="447EBC8C" w14:textId="77777777" w:rsidR="004817F3" w:rsidRDefault="004817F3" w:rsidP="002D03A8">
      <w:pPr>
        <w:jc w:val="both"/>
        <w:rPr>
          <w:lang w:val="en-US"/>
        </w:rPr>
      </w:pPr>
    </w:p>
    <w:p w14:paraId="2DE98E6E" w14:textId="04C5CC83" w:rsidR="00D93774" w:rsidRPr="00BC616F" w:rsidRDefault="00D93774" w:rsidP="002D03A8">
      <w:pPr>
        <w:jc w:val="both"/>
        <w:rPr>
          <w:rFonts w:eastAsiaTheme="minorEastAsia"/>
          <w:lang w:val="en-US"/>
        </w:rPr>
      </w:pPr>
      <m:oMathPara>
        <m:oMath>
          <m:r>
            <w:rPr>
              <w:rFonts w:ascii="Cambria Math" w:hAnsi="Cambria Math"/>
              <w:lang w:val="en-US"/>
            </w:rPr>
            <m:t>p</m:t>
          </m:r>
          <m:func>
            <m:funcPr>
              <m:ctrlPr>
                <w:rPr>
                  <w:rFonts w:ascii="Cambria Math" w:hAnsi="Cambria Math"/>
                  <w:lang w:val="en-US"/>
                </w:rPr>
              </m:ctrlPr>
            </m:funcPr>
            <m:fName>
              <m:r>
                <m:rPr>
                  <m:sty m:val="p"/>
                </m:rPr>
                <w:rPr>
                  <w:rFonts w:ascii="Cambria Math" w:hAnsi="Cambria Math"/>
                  <w:lang w:val="en-US"/>
                </w:rPr>
                <m:t>sin</m:t>
              </m:r>
              <m:ctrlPr>
                <w:rPr>
                  <w:rFonts w:ascii="Cambria Math" w:hAnsi="Cambria Math"/>
                  <w:i/>
                  <w:lang w:val="en-US"/>
                </w:rPr>
              </m:ctrlPr>
            </m:fName>
            <m:e>
              <m:d>
                <m:dPr>
                  <m:ctrlPr>
                    <w:rPr>
                      <w:rFonts w:ascii="Cambria Math" w:hAnsi="Cambria Math"/>
                      <w:i/>
                      <w:lang w:val="en-US"/>
                    </w:rPr>
                  </m:ctrlPr>
                </m:dPr>
                <m:e>
                  <m:r>
                    <w:rPr>
                      <w:rFonts w:ascii="Cambria Math" w:hAnsi="Cambria Math"/>
                      <w:lang w:val="en-US"/>
                    </w:rPr>
                    <m:t>α</m:t>
                  </m:r>
                </m:e>
              </m:d>
            </m:e>
          </m:func>
          <m:r>
            <w:rPr>
              <w:rFonts w:ascii="Cambria Math" w:hAnsi="Cambria Math"/>
              <w:lang w:val="en-US"/>
            </w:rPr>
            <m:t>=p</m:t>
          </m:r>
          <m:func>
            <m:funcPr>
              <m:ctrlPr>
                <w:rPr>
                  <w:rFonts w:ascii="Cambria Math" w:hAnsi="Cambria Math"/>
                  <w:lang w:val="en-US"/>
                </w:rPr>
              </m:ctrlPr>
            </m:funcPr>
            <m:fName>
              <m:r>
                <m:rPr>
                  <m:sty m:val="p"/>
                </m:rPr>
                <w:rPr>
                  <w:rFonts w:ascii="Cambria Math" w:hAnsi="Cambria Math"/>
                  <w:lang w:val="en-US"/>
                </w:rPr>
                <m:t>cos</m:t>
              </m:r>
              <m:ctrlPr>
                <w:rPr>
                  <w:rFonts w:ascii="Cambria Math" w:hAnsi="Cambria Math"/>
                  <w:i/>
                  <w:lang w:val="en-US"/>
                </w:rPr>
              </m:ctrlPr>
            </m:fName>
            <m:e>
              <m:d>
                <m:dPr>
                  <m:ctrlPr>
                    <w:rPr>
                      <w:rFonts w:ascii="Cambria Math" w:hAnsi="Cambria Math"/>
                      <w:i/>
                      <w:lang w:val="en-US"/>
                    </w:rPr>
                  </m:ctrlPr>
                </m:dPr>
                <m:e>
                  <m:r>
                    <w:rPr>
                      <w:rFonts w:ascii="Cambria Math" w:hAnsi="Cambria Math"/>
                      <w:lang w:val="en-US"/>
                    </w:rPr>
                    <m:t>α</m:t>
                  </m:r>
                </m:e>
              </m:d>
            </m:e>
          </m:func>
          <m:sSub>
            <m:sSubPr>
              <m:ctrlPr>
                <w:rPr>
                  <w:rFonts w:ascii="Cambria Math" w:hAnsi="Cambria Math"/>
                  <w:i/>
                  <w:lang w:val="en-US"/>
                </w:rPr>
              </m:ctrlPr>
            </m:sSubPr>
            <m:e>
              <m:r>
                <w:rPr>
                  <w:rFonts w:ascii="Cambria Math" w:hAnsi="Cambria Math"/>
                  <w:lang w:val="en-US"/>
                </w:rPr>
                <m:t>μ</m:t>
              </m:r>
            </m:e>
            <m:sub>
              <m:r>
                <w:rPr>
                  <w:rFonts w:ascii="Cambria Math" w:hAnsi="Cambria Math"/>
                  <w:lang w:val="en-US"/>
                </w:rPr>
                <m:t>s</m:t>
              </m:r>
            </m:sub>
          </m:sSub>
        </m:oMath>
      </m:oMathPara>
    </w:p>
    <w:p w14:paraId="2CE32961" w14:textId="01983129" w:rsidR="00D93774" w:rsidRDefault="00000000" w:rsidP="002D03A8">
      <w:pPr>
        <w:jc w:val="both"/>
        <w:rPr>
          <w:lang w:val="en-US"/>
        </w:rPr>
      </w:pPr>
      <m:oMathPara>
        <m:oMath>
          <m:sSub>
            <m:sSubPr>
              <m:ctrlPr>
                <w:rPr>
                  <w:rFonts w:ascii="Cambria Math" w:hAnsi="Cambria Math"/>
                  <w:i/>
                  <w:lang w:val="en-US"/>
                </w:rPr>
              </m:ctrlPr>
            </m:sSubPr>
            <m:e>
              <m:r>
                <w:rPr>
                  <w:rFonts w:ascii="Cambria Math" w:hAnsi="Cambria Math"/>
                  <w:lang w:val="en-US"/>
                </w:rPr>
                <m:t>μ</m:t>
              </m:r>
            </m:e>
            <m:sub>
              <m:r>
                <w:rPr>
                  <w:rFonts w:ascii="Cambria Math" w:hAnsi="Cambria Math"/>
                  <w:lang w:val="en-US"/>
                </w:rPr>
                <m:t>s</m:t>
              </m:r>
            </m:sub>
          </m:sSub>
          <m:r>
            <w:rPr>
              <w:rFonts w:ascii="Cambria Math" w:hAnsi="Cambria Math"/>
              <w:lang w:val="en-US"/>
            </w:rPr>
            <m:t>=</m:t>
          </m:r>
          <m:r>
            <m:rPr>
              <m:sty m:val="p"/>
            </m:rPr>
            <w:rPr>
              <w:rFonts w:ascii="Cambria Math" w:hAnsi="Cambria Math"/>
              <w:lang w:val="en-US"/>
            </w:rPr>
            <m:t>tan⁡</m:t>
          </m:r>
          <m:r>
            <w:rPr>
              <w:rFonts w:ascii="Cambria Math" w:hAnsi="Cambria Math"/>
              <w:lang w:val="en-US"/>
            </w:rPr>
            <m:t>(α)</m:t>
          </m:r>
        </m:oMath>
      </m:oMathPara>
    </w:p>
    <w:p w14:paraId="4D7F6158" w14:textId="73F38444" w:rsidR="00D93774" w:rsidRDefault="00D93774" w:rsidP="002D03A8">
      <w:pPr>
        <w:jc w:val="both"/>
        <w:rPr>
          <w:lang w:val="en-US"/>
        </w:rPr>
      </w:pPr>
    </w:p>
    <w:p w14:paraId="7D9975EB" w14:textId="6A541672" w:rsidR="00C811C1" w:rsidRDefault="006C43AB" w:rsidP="002D03A8">
      <w:pPr>
        <w:jc w:val="both"/>
        <w:rPr>
          <w:lang w:val="en-US"/>
        </w:rPr>
      </w:pPr>
      <w:r>
        <w:rPr>
          <w:lang w:val="en-US"/>
        </w:rPr>
        <w:t xml:space="preserve">Similarly, the </w:t>
      </w:r>
      <w:r w:rsidR="0058251C">
        <w:rPr>
          <w:lang w:val="en-US"/>
        </w:rPr>
        <w:t>dynamic sliding friction coefficient</w:t>
      </w:r>
      <w:r>
        <w:rPr>
          <w:lang w:val="en-US"/>
        </w:rPr>
        <w:t xml:space="preserve"> </w:t>
      </w:r>
      <w:r w:rsidR="00936D79">
        <w:rPr>
          <w:lang w:val="en-US"/>
        </w:rPr>
        <w:t>(</w:t>
      </w:r>
      <w:proofErr w:type="spellStart"/>
      <w:r w:rsidR="00936D79" w:rsidRPr="00D93774">
        <w:rPr>
          <w:lang w:val="en-US"/>
        </w:rPr>
        <w:t>μ</w:t>
      </w:r>
      <w:r w:rsidR="00936D79">
        <w:rPr>
          <w:vertAlign w:val="subscript"/>
          <w:lang w:val="en-US"/>
        </w:rPr>
        <w:t>d</w:t>
      </w:r>
      <w:proofErr w:type="spellEnd"/>
      <w:r w:rsidR="00936D79">
        <w:rPr>
          <w:lang w:val="en-US"/>
        </w:rPr>
        <w:t xml:space="preserve">) </w:t>
      </w:r>
      <w:r w:rsidR="00FF42F1">
        <w:rPr>
          <w:lang w:val="en-US"/>
        </w:rPr>
        <w:t xml:space="preserve">was calculated as the tangent of the angle at which </w:t>
      </w:r>
      <w:r>
        <w:rPr>
          <w:lang w:val="en-US"/>
        </w:rPr>
        <w:t xml:space="preserve">the shoes could </w:t>
      </w:r>
      <w:r w:rsidR="003157E5">
        <w:rPr>
          <w:lang w:val="en-US"/>
        </w:rPr>
        <w:t>continue</w:t>
      </w:r>
      <w:r w:rsidR="00FF42F1">
        <w:rPr>
          <w:lang w:val="en-US"/>
        </w:rPr>
        <w:t xml:space="preserve"> slid</w:t>
      </w:r>
      <w:r w:rsidR="003157E5">
        <w:rPr>
          <w:lang w:val="en-US"/>
        </w:rPr>
        <w:t>ing</w:t>
      </w:r>
      <w:r>
        <w:rPr>
          <w:lang w:val="en-US"/>
        </w:rPr>
        <w:t xml:space="preserve"> after being externally accelerated.</w:t>
      </w:r>
      <w:r w:rsidR="0058251C">
        <w:rPr>
          <w:lang w:val="en-US"/>
        </w:rPr>
        <w:t xml:space="preserve"> </w:t>
      </w:r>
    </w:p>
    <w:p w14:paraId="261DD252" w14:textId="77777777" w:rsidR="007624A7" w:rsidRPr="000901BA" w:rsidRDefault="007624A7" w:rsidP="002D03A8">
      <w:pPr>
        <w:rPr>
          <w:lang w:val="en-US"/>
        </w:rPr>
      </w:pPr>
    </w:p>
    <w:p w14:paraId="756D921D" w14:textId="77777777" w:rsidR="00C811C1" w:rsidRDefault="00C811C1" w:rsidP="00C811C1">
      <w:pPr>
        <w:jc w:val="center"/>
        <w:rPr>
          <w:b/>
          <w:bCs/>
          <w:lang w:val="en-US"/>
        </w:rPr>
      </w:pPr>
    </w:p>
    <w:p w14:paraId="2A827ECF" w14:textId="77777777" w:rsidR="002A3577" w:rsidRDefault="002A3577">
      <w:pPr>
        <w:rPr>
          <w:b/>
          <w:bCs/>
          <w:lang w:val="en-US"/>
        </w:rPr>
      </w:pPr>
      <w:r>
        <w:rPr>
          <w:b/>
          <w:bCs/>
          <w:lang w:val="en-US"/>
        </w:rPr>
        <w:br w:type="page"/>
      </w:r>
    </w:p>
    <w:p w14:paraId="39640CEA" w14:textId="509CCD72" w:rsidR="00C811C1" w:rsidRPr="002D03A8" w:rsidRDefault="00A323B6" w:rsidP="002D03A8">
      <w:pPr>
        <w:jc w:val="center"/>
        <w:rPr>
          <w:b/>
          <w:bCs/>
          <w:lang w:val="en-US"/>
        </w:rPr>
      </w:pPr>
      <w:r w:rsidRPr="002D03A8">
        <w:rPr>
          <w:b/>
          <w:bCs/>
          <w:lang w:val="en-US"/>
        </w:rPr>
        <w:lastRenderedPageBreak/>
        <w:t xml:space="preserve">SUPPLEMENTARY </w:t>
      </w:r>
      <w:r w:rsidR="00C811C1">
        <w:rPr>
          <w:b/>
          <w:bCs/>
          <w:lang w:val="en-US"/>
        </w:rPr>
        <w:t>FIGURES AND TABLES</w:t>
      </w:r>
      <w:r w:rsidRPr="002D03A8">
        <w:rPr>
          <w:b/>
          <w:bCs/>
          <w:lang w:val="en-US"/>
        </w:rPr>
        <w:br/>
      </w:r>
    </w:p>
    <w:p w14:paraId="0608FD8B" w14:textId="33163906" w:rsidR="00AD17C2" w:rsidRDefault="00415FF0" w:rsidP="00AD17C2">
      <w:pPr>
        <w:rPr>
          <w:lang w:val="en-US"/>
        </w:rPr>
      </w:pPr>
      <w:r w:rsidRPr="00415FF0">
        <w:rPr>
          <w:noProof/>
          <w:lang w:val="en-US"/>
        </w:rPr>
        <w:drawing>
          <wp:inline distT="0" distB="0" distL="0" distR="0" wp14:anchorId="76966D86" wp14:editId="03F49F6D">
            <wp:extent cx="3670300" cy="25527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670300" cy="2552700"/>
                    </a:xfrm>
                    <a:prstGeom prst="rect">
                      <a:avLst/>
                    </a:prstGeom>
                  </pic:spPr>
                </pic:pic>
              </a:graphicData>
            </a:graphic>
          </wp:inline>
        </w:drawing>
      </w:r>
    </w:p>
    <w:p w14:paraId="511B50AC" w14:textId="77777777" w:rsidR="00415FF0" w:rsidRDefault="00415FF0" w:rsidP="00AD17C2">
      <w:pPr>
        <w:rPr>
          <w:lang w:val="en-US"/>
        </w:rPr>
      </w:pPr>
    </w:p>
    <w:p w14:paraId="21F383B5" w14:textId="69E7270B" w:rsidR="00AD17C2" w:rsidRPr="001C18DF" w:rsidRDefault="00AD17C2" w:rsidP="00AD17C2">
      <w:pPr>
        <w:rPr>
          <w:lang w:val="en-US"/>
        </w:rPr>
      </w:pPr>
      <w:r w:rsidRPr="001C18DF">
        <w:rPr>
          <w:i/>
          <w:iCs/>
          <w:lang w:val="en-US"/>
        </w:rPr>
        <w:t>Supplementary Figure 1</w:t>
      </w:r>
      <w:r w:rsidRPr="001C18DF">
        <w:rPr>
          <w:lang w:val="en-US"/>
        </w:rPr>
        <w:t xml:space="preserve">. </w:t>
      </w:r>
      <w:r w:rsidRPr="001C18DF">
        <w:rPr>
          <w:i/>
          <w:iCs/>
          <w:lang w:val="en-US"/>
        </w:rPr>
        <w:t xml:space="preserve">Metabolic cost of </w:t>
      </w:r>
      <w:r w:rsidR="000C603C" w:rsidRPr="001C18DF">
        <w:rPr>
          <w:i/>
          <w:iCs/>
          <w:lang w:val="en-US"/>
        </w:rPr>
        <w:t xml:space="preserve">Omni </w:t>
      </w:r>
      <w:r w:rsidRPr="001C18DF">
        <w:rPr>
          <w:i/>
          <w:iCs/>
          <w:lang w:val="en-US"/>
        </w:rPr>
        <w:t>walking</w:t>
      </w:r>
      <w:r w:rsidR="00C26195">
        <w:rPr>
          <w:i/>
          <w:iCs/>
          <w:lang w:val="en-US"/>
        </w:rPr>
        <w:t xml:space="preserve"> as a function of speed</w:t>
      </w:r>
      <w:r w:rsidRPr="001C18DF">
        <w:rPr>
          <w:i/>
          <w:iCs/>
          <w:lang w:val="en-US"/>
        </w:rPr>
        <w:t>.</w:t>
      </w:r>
      <w:r w:rsidRPr="001C18DF">
        <w:rPr>
          <w:lang w:val="en-US"/>
        </w:rPr>
        <w:t xml:space="preserve"> Each colo</w:t>
      </w:r>
      <w:r w:rsidR="0079407B">
        <w:rPr>
          <w:lang w:val="en-US"/>
        </w:rPr>
        <w:t>u</w:t>
      </w:r>
      <w:r w:rsidRPr="001C18DF">
        <w:rPr>
          <w:lang w:val="en-US"/>
        </w:rPr>
        <w:t xml:space="preserve">r </w:t>
      </w:r>
      <w:r w:rsidR="00C720B2" w:rsidRPr="001C18DF">
        <w:rPr>
          <w:lang w:val="en-US"/>
        </w:rPr>
        <w:t>represents</w:t>
      </w:r>
      <w:r w:rsidRPr="001C18DF">
        <w:rPr>
          <w:lang w:val="en-US"/>
        </w:rPr>
        <w:t xml:space="preserve"> an</w:t>
      </w:r>
      <w:r w:rsidR="00F8253E" w:rsidRPr="001C18DF">
        <w:rPr>
          <w:lang w:val="en-US"/>
        </w:rPr>
        <w:t xml:space="preserve"> individual </w:t>
      </w:r>
      <w:r w:rsidRPr="001C18DF">
        <w:rPr>
          <w:lang w:val="en-US"/>
        </w:rPr>
        <w:t>participant</w:t>
      </w:r>
      <w:r w:rsidR="002838B8" w:rsidRPr="001C18DF">
        <w:rPr>
          <w:lang w:val="en-US"/>
        </w:rPr>
        <w:t>.</w:t>
      </w:r>
      <w:r w:rsidR="00124A1F" w:rsidRPr="001C18DF">
        <w:rPr>
          <w:lang w:val="en-US"/>
        </w:rPr>
        <w:t xml:space="preserve"> </w:t>
      </w:r>
    </w:p>
    <w:p w14:paraId="4411D57C" w14:textId="77777777" w:rsidR="00E93F5E" w:rsidRPr="00A04E8D" w:rsidRDefault="00E93F5E" w:rsidP="00E93F5E">
      <w:pPr>
        <w:rPr>
          <w:lang w:val="en-US"/>
        </w:rPr>
      </w:pPr>
    </w:p>
    <w:p w14:paraId="32DA7CE3" w14:textId="77777777" w:rsidR="00DA686D" w:rsidRPr="00A04E8D" w:rsidRDefault="00DA686D" w:rsidP="00AD17C2">
      <w:pPr>
        <w:rPr>
          <w:lang w:val="en-US"/>
        </w:rPr>
      </w:pPr>
    </w:p>
    <w:p w14:paraId="2FAFD772" w14:textId="0BC4E4C8" w:rsidR="000107B6" w:rsidRPr="001C18DF" w:rsidRDefault="008B7ECF" w:rsidP="00AD17C2">
      <w:pPr>
        <w:rPr>
          <w:lang w:val="en-US"/>
        </w:rPr>
      </w:pPr>
      <w:r w:rsidRPr="008B7ECF">
        <w:rPr>
          <w:noProof/>
          <w:lang w:val="en-US"/>
        </w:rPr>
        <w:drawing>
          <wp:inline distT="0" distB="0" distL="0" distR="0" wp14:anchorId="1B8976FE" wp14:editId="0ABCF571">
            <wp:extent cx="5731510" cy="183324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1833245"/>
                    </a:xfrm>
                    <a:prstGeom prst="rect">
                      <a:avLst/>
                    </a:prstGeom>
                  </pic:spPr>
                </pic:pic>
              </a:graphicData>
            </a:graphic>
          </wp:inline>
        </w:drawing>
      </w:r>
    </w:p>
    <w:p w14:paraId="48824060" w14:textId="178B02A7" w:rsidR="006D4933" w:rsidRPr="001C18DF" w:rsidRDefault="000107B6" w:rsidP="006D4933">
      <w:pPr>
        <w:jc w:val="both"/>
        <w:rPr>
          <w:lang w:val="en-US"/>
        </w:rPr>
      </w:pPr>
      <w:r w:rsidRPr="001C18DF">
        <w:rPr>
          <w:i/>
          <w:iCs/>
          <w:lang w:val="en-US"/>
        </w:rPr>
        <w:t xml:space="preserve">Supplementary Figure </w:t>
      </w:r>
      <w:r w:rsidR="00454497">
        <w:rPr>
          <w:i/>
          <w:iCs/>
          <w:lang w:val="en-US"/>
        </w:rPr>
        <w:t>2</w:t>
      </w:r>
      <w:r w:rsidRPr="001C18DF">
        <w:rPr>
          <w:i/>
          <w:iCs/>
          <w:lang w:val="en-US"/>
        </w:rPr>
        <w:t>.</w:t>
      </w:r>
      <w:r w:rsidRPr="001C18DF">
        <w:rPr>
          <w:lang w:val="en-US"/>
        </w:rPr>
        <w:t xml:space="preserve"> </w:t>
      </w:r>
      <w:r w:rsidR="006D4933" w:rsidRPr="001C18DF">
        <w:rPr>
          <w:i/>
          <w:iCs/>
          <w:lang w:val="en-US"/>
        </w:rPr>
        <w:t xml:space="preserve"> Mechanical</w:t>
      </w:r>
      <w:r w:rsidR="005A5B3F">
        <w:rPr>
          <w:i/>
          <w:iCs/>
          <w:lang w:val="en-US"/>
        </w:rPr>
        <w:t xml:space="preserve"> work</w:t>
      </w:r>
      <w:r w:rsidR="00C26195">
        <w:rPr>
          <w:i/>
          <w:iCs/>
          <w:lang w:val="en-US"/>
        </w:rPr>
        <w:t xml:space="preserve"> as a function of speed</w:t>
      </w:r>
      <w:r w:rsidR="006D4933" w:rsidRPr="001C18DF">
        <w:rPr>
          <w:i/>
          <w:iCs/>
          <w:lang w:val="en-US"/>
        </w:rPr>
        <w:t>.</w:t>
      </w:r>
      <w:r w:rsidR="006D4933" w:rsidRPr="001C18DF">
        <w:rPr>
          <w:lang w:val="en-US"/>
        </w:rPr>
        <w:t xml:space="preserve"> Solid red lines: first-order fits in the </w:t>
      </w:r>
      <w:r w:rsidR="00D14FE6" w:rsidRPr="001C18DF">
        <w:rPr>
          <w:lang w:val="en-US"/>
        </w:rPr>
        <w:t xml:space="preserve">forms (a) </w:t>
      </w:r>
      <w:r w:rsidR="00D14FE6" w:rsidRPr="000E46D4">
        <w:rPr>
          <w:lang w:val="en-US"/>
        </w:rPr>
        <w:t>y = 0.</w:t>
      </w:r>
      <w:r w:rsidR="00D14FE6">
        <w:rPr>
          <w:lang w:val="en-US"/>
        </w:rPr>
        <w:t>83</w:t>
      </w:r>
      <w:r w:rsidR="00D14FE6" w:rsidRPr="000E46D4">
        <w:rPr>
          <w:lang w:val="en-US"/>
        </w:rPr>
        <w:t xml:space="preserve"> -0.</w:t>
      </w:r>
      <w:r w:rsidR="00D14FE6">
        <w:rPr>
          <w:lang w:val="en-US"/>
        </w:rPr>
        <w:t>58</w:t>
      </w:r>
      <w:r w:rsidR="00D14FE6" w:rsidRPr="000E46D4">
        <w:rPr>
          <w:lang w:val="en-US"/>
        </w:rPr>
        <w:t>x (R</w:t>
      </w:r>
      <w:r w:rsidR="00D14FE6" w:rsidRPr="000E46D4">
        <w:rPr>
          <w:vertAlign w:val="superscript"/>
          <w:lang w:val="en-US"/>
        </w:rPr>
        <w:t>2</w:t>
      </w:r>
      <w:r w:rsidR="00D14FE6" w:rsidRPr="000E46D4">
        <w:rPr>
          <w:lang w:val="en-US"/>
        </w:rPr>
        <w:t>=0.5</w:t>
      </w:r>
      <w:r w:rsidR="00D14FE6">
        <w:rPr>
          <w:lang w:val="en-US"/>
        </w:rPr>
        <w:t>3</w:t>
      </w:r>
      <w:r w:rsidR="00D14FE6" w:rsidRPr="00746A16">
        <w:rPr>
          <w:lang w:val="en-US"/>
        </w:rPr>
        <w:t>)</w:t>
      </w:r>
      <w:r w:rsidR="00D14FE6">
        <w:rPr>
          <w:lang w:val="en-US"/>
        </w:rPr>
        <w:t>, (b)</w:t>
      </w:r>
      <w:r w:rsidR="00D14FE6" w:rsidRPr="004C6AE1">
        <w:rPr>
          <w:lang w:val="en-US"/>
        </w:rPr>
        <w:t xml:space="preserve"> </w:t>
      </w:r>
      <w:r w:rsidR="00D14FE6" w:rsidRPr="00746A16">
        <w:rPr>
          <w:lang w:val="en-US"/>
        </w:rPr>
        <w:t>y = 0.4</w:t>
      </w:r>
      <w:r w:rsidR="00D14FE6">
        <w:rPr>
          <w:lang w:val="en-US"/>
        </w:rPr>
        <w:t>1</w:t>
      </w:r>
      <w:r w:rsidR="00D14FE6" w:rsidRPr="00746A16">
        <w:rPr>
          <w:lang w:val="en-US"/>
        </w:rPr>
        <w:t xml:space="preserve"> -0.2</w:t>
      </w:r>
      <w:r w:rsidR="00D14FE6">
        <w:rPr>
          <w:lang w:val="en-US"/>
        </w:rPr>
        <w:t>1</w:t>
      </w:r>
      <w:r w:rsidR="00D14FE6" w:rsidRPr="00746A16">
        <w:rPr>
          <w:lang w:val="en-US"/>
        </w:rPr>
        <w:t>x (R</w:t>
      </w:r>
      <w:r w:rsidR="00D14FE6" w:rsidRPr="00870AFB">
        <w:rPr>
          <w:vertAlign w:val="superscript"/>
          <w:lang w:val="en-US"/>
        </w:rPr>
        <w:t>2</w:t>
      </w:r>
      <w:r w:rsidR="00D14FE6" w:rsidRPr="00746A16">
        <w:rPr>
          <w:lang w:val="en-US"/>
        </w:rPr>
        <w:t>=0.1</w:t>
      </w:r>
      <w:r w:rsidR="00D14FE6">
        <w:rPr>
          <w:lang w:val="en-US"/>
        </w:rPr>
        <w:t>9</w:t>
      </w:r>
      <w:r w:rsidR="00D14FE6" w:rsidRPr="00746A16">
        <w:rPr>
          <w:lang w:val="en-US"/>
        </w:rPr>
        <w:t>)</w:t>
      </w:r>
      <w:r w:rsidR="00D14FE6">
        <w:rPr>
          <w:lang w:val="en-US"/>
        </w:rPr>
        <w:t xml:space="preserve">, and (c) </w:t>
      </w:r>
      <w:r w:rsidR="00D14FE6" w:rsidRPr="00746A16">
        <w:rPr>
          <w:lang w:val="en-US"/>
        </w:rPr>
        <w:t>y = 1.</w:t>
      </w:r>
      <w:r w:rsidR="00D14FE6">
        <w:rPr>
          <w:lang w:val="en-US"/>
        </w:rPr>
        <w:t>24</w:t>
      </w:r>
      <w:r w:rsidR="00D14FE6" w:rsidRPr="00746A16">
        <w:rPr>
          <w:lang w:val="en-US"/>
        </w:rPr>
        <w:t xml:space="preserve"> -0.</w:t>
      </w:r>
      <w:r w:rsidR="00D14FE6">
        <w:rPr>
          <w:lang w:val="en-US"/>
        </w:rPr>
        <w:t>79</w:t>
      </w:r>
      <w:r w:rsidR="00D14FE6" w:rsidRPr="00746A16">
        <w:rPr>
          <w:lang w:val="en-US"/>
        </w:rPr>
        <w:t>x</w:t>
      </w:r>
      <w:r w:rsidR="00D14FE6">
        <w:rPr>
          <w:lang w:val="en-US"/>
        </w:rPr>
        <w:t xml:space="preserve"> </w:t>
      </w:r>
      <w:r w:rsidR="00D14FE6" w:rsidRPr="00746A16">
        <w:rPr>
          <w:lang w:val="en-US"/>
        </w:rPr>
        <w:t>(R</w:t>
      </w:r>
      <w:r w:rsidR="00D14FE6" w:rsidRPr="00870AFB">
        <w:rPr>
          <w:vertAlign w:val="superscript"/>
          <w:lang w:val="en-US"/>
        </w:rPr>
        <w:t>2</w:t>
      </w:r>
      <w:r w:rsidR="00D14FE6" w:rsidRPr="00746A16">
        <w:rPr>
          <w:lang w:val="en-US"/>
        </w:rPr>
        <w:t>=0.4</w:t>
      </w:r>
      <w:r w:rsidR="00D14FE6">
        <w:rPr>
          <w:lang w:val="en-US"/>
        </w:rPr>
        <w:t>3</w:t>
      </w:r>
      <w:r w:rsidR="00D14FE6" w:rsidRPr="00746A16">
        <w:rPr>
          <w:lang w:val="en-US"/>
        </w:rPr>
        <w:t>)</w:t>
      </w:r>
      <w:r w:rsidR="006D4933" w:rsidRPr="001C18DF">
        <w:rPr>
          <w:lang w:val="en-US"/>
        </w:rPr>
        <w:t>. Error bars: standard deviation. Data fo</w:t>
      </w:r>
      <w:r w:rsidR="00C26195">
        <w:rPr>
          <w:lang w:val="en-US"/>
        </w:rPr>
        <w:t>r</w:t>
      </w:r>
      <w:r w:rsidR="006D4933" w:rsidRPr="001C18DF">
        <w:rPr>
          <w:lang w:val="en-US"/>
        </w:rPr>
        <w:t xml:space="preserve"> normal walking from </w:t>
      </w:r>
      <w:proofErr w:type="spellStart"/>
      <w:r w:rsidR="006D4933" w:rsidRPr="001C18DF">
        <w:rPr>
          <w:lang w:val="en-US"/>
        </w:rPr>
        <w:t>Pavei</w:t>
      </w:r>
      <w:proofErr w:type="spellEnd"/>
      <w:r w:rsidR="006D4933" w:rsidRPr="001C18DF">
        <w:rPr>
          <w:lang w:val="en-US"/>
        </w:rPr>
        <w:t xml:space="preserve"> et al. </w:t>
      </w:r>
      <w:r w:rsidR="006D4933" w:rsidRPr="001C18DF">
        <w:rPr>
          <w:lang w:val="en-US"/>
        </w:rPr>
        <w:fldChar w:fldCharType="begin"/>
      </w:r>
      <w:r w:rsidR="006D4933" w:rsidRPr="001C18DF">
        <w:rPr>
          <w:lang w:val="en-US"/>
        </w:rPr>
        <w:instrText xml:space="preserve"> ADDIN ZOTERO_ITEM CSL_CITATION {"citationID":"gvtoyHoV","properties":{"formattedCitation":"(Pavei et al. 2015)","plainCitation":"(Pavei et al. 2015)","noteIndex":0},"citationItems":[{"id":920,"uris":["http://zotero.org/users/5888072/items/EXQKWFU7"],"itemData":{"id":920,"type":"article-journal","abstract":"Hypogravity challenges bipedal locomotion in its common forms. However, as previously theoretically and empirically suggested, humans can rely on \"skipping,\" a less common gait available as a functional analog (perhaps a vestigium) of quadrupedal gallop, to confidently move when gravity is much lower than on Earth. We set up a 17-m-tall cavaedium (skylight shaft) with a bungee rubber body-suspension system and a treadmill to investigate the metabolic cost and the biomechanics of low-gravity (Mars, Moon) locomotion. Although skipping is never more metabolically economical than running, the difference becomes marginal at lunar gravities, with both bouncing gaits approaching values of walking on Earth (cost ≈ 2 J · kg(-1)· m(-1)). Nonmetabolic factors may thus be allowed to dominate the choice of skipping on the Moon. On the basis of center of pressure measurements and body segments kinetics, we can speculate that these factors may include a further reduction of mechanical work to move the limbs when wearing space suits and a more effective motor control during the ground (regoliths)-boot interaction.","container-title":"Journal of Applied Physiology (Bethesda, Md.: 1985)","DOI":"10.1152/japplphysiol.01021.2014","ISSN":"1522-1601","issue":"1","journalAbbreviation":"J Appl Physiol (1985)","language":"eng","note":"PMID: 25930029","page":"93-100","source":"PubMed","title":"Skipping vs. running as the bipedal gait of choice in hypogravity","volume":"119","author":[{"family":"Pavei","given":"Gaspare"},{"family":"Biancardi","given":"Carlo M."},{"family":"Minetti","given":"Alberto E."}],"issued":{"date-parts":[["2015",7,1]]}}}],"schema":"https://github.com/citation-style-language/schema/raw/master/csl-citation.json"} </w:instrText>
      </w:r>
      <w:r w:rsidR="006D4933" w:rsidRPr="001C18DF">
        <w:rPr>
          <w:lang w:val="en-US"/>
        </w:rPr>
        <w:fldChar w:fldCharType="separate"/>
      </w:r>
      <w:r w:rsidR="006D4933" w:rsidRPr="001C18DF">
        <w:rPr>
          <w:noProof/>
          <w:lang w:val="en-US"/>
        </w:rPr>
        <w:t>(2015)</w:t>
      </w:r>
      <w:r w:rsidR="006D4933" w:rsidRPr="001C18DF">
        <w:rPr>
          <w:lang w:val="en-US"/>
        </w:rPr>
        <w:fldChar w:fldCharType="end"/>
      </w:r>
      <w:r w:rsidR="006D4933" w:rsidRPr="001C18DF">
        <w:rPr>
          <w:lang w:val="en-US"/>
        </w:rPr>
        <w:t xml:space="preserve">, for running from </w:t>
      </w:r>
      <w:proofErr w:type="spellStart"/>
      <w:r w:rsidR="006D4933" w:rsidRPr="001C18DF">
        <w:rPr>
          <w:lang w:val="en-US"/>
        </w:rPr>
        <w:t>Ardigò</w:t>
      </w:r>
      <w:proofErr w:type="spellEnd"/>
      <w:r w:rsidR="006D4933" w:rsidRPr="001C18DF">
        <w:rPr>
          <w:lang w:val="en-US"/>
        </w:rPr>
        <w:t xml:space="preserve"> et al. </w:t>
      </w:r>
      <w:r w:rsidR="006D4933" w:rsidRPr="001C18DF">
        <w:rPr>
          <w:lang w:val="en-US"/>
        </w:rPr>
        <w:fldChar w:fldCharType="begin"/>
      </w:r>
      <w:r w:rsidR="006D4933" w:rsidRPr="001C18DF">
        <w:rPr>
          <w:lang w:val="en-US"/>
        </w:rPr>
        <w:instrText xml:space="preserve"> ADDIN ZOTERO_ITEM CSL_CITATION {"citationID":"hTqRGZKy","properties":{"formattedCitation":"(Ardig\\uc0\\u242{} et al. 1995)","plainCitation":"(Ardigò et al. 1995)","noteIndex":0},"citationItems":[{"id":1777,"uris":["http://zotero.org/users/5888072/items/CM34YC4L"],"itemData":{"id":1777,"type":"article-journal","abstract":"The study was undertaken to assess the metabolic and the mechanical aspects of two different foot strike patterns in running, i.e. forefoot and rearfoot striking (FFS and RFS), and to understand whether there is some advantage for a runner to use one or the other of the two landing styles. Eight subjects performed two series of runs (FFS and RFS) on a treadmill at an average speed of 2.50, 2.78, 3.06, 3.33, 3.61, 3.89, 4.17 m s-1. Step frequency, oxygen uptake, mechanical work, and its two components, external and internal, were measured. No differences were found for step frequency, mechanical internal work per unit time and oxygen uptake, while external and total mechanical work per unit time were significantly higher, 7-12%, for FFS. The higher external work was the result of an increase of the work performed against both gravitational and inertial forces. As the energy expenditure was the same it has been speculated that a higher storage and release of energy takes place in the elastic structures of the lower leg with FFS. In a different series of experiments on six subjects contact time, time of deceleration and time of acceleration were measured by means of a video camera while running on the treadmill at 2.50, 3.33 and 4.17 m s-1, both FFS and RFS. Time of deceleration is similar for FFS and RFS, but contact time and time of acceleration are shorter, respectively 12 and 25%, for FFS.(ABSTRACT TRUNCATED AT 250 WORDS)","container-title":"Acta Physiologica Scandinavica","DOI":"10.1111/j.1748-1716.1995.tb09943.x","ISSN":"0001-6772","issue":"1","journalAbbreviation":"Acta Physiol Scand","language":"eng","note":"PMID: 8553873","page":"17-22","source":"PubMed","title":"Metabolic and mechanical aspects of foot landing type, forefoot and rearfoot strike, in human running","volume":"155","author":[{"family":"Ardigò","given":"L. P."},{"family":"Lafortuna","given":"C."},{"family":"Minetti","given":"A. E."},{"family":"Mognoni","given":"P."},{"family":"Saibene","given":"F."}],"issued":{"date-parts":[["1995",9]]}}}],"schema":"https://github.com/citation-style-language/schema/raw/master/csl-citation.json"} </w:instrText>
      </w:r>
      <w:r w:rsidR="006D4933" w:rsidRPr="001C18DF">
        <w:rPr>
          <w:lang w:val="en-US"/>
        </w:rPr>
        <w:fldChar w:fldCharType="separate"/>
      </w:r>
      <w:r w:rsidR="006D4933" w:rsidRPr="001C18DF">
        <w:rPr>
          <w:rFonts w:ascii="Calibri" w:cs="Calibri"/>
          <w:lang w:val="en-US"/>
        </w:rPr>
        <w:t>(1995)</w:t>
      </w:r>
      <w:r w:rsidR="006D4933" w:rsidRPr="001C18DF">
        <w:rPr>
          <w:lang w:val="en-US"/>
        </w:rPr>
        <w:fldChar w:fldCharType="end"/>
      </w:r>
      <w:r w:rsidR="006D4933" w:rsidRPr="001C18DF">
        <w:rPr>
          <w:lang w:val="en-US"/>
        </w:rPr>
        <w:t xml:space="preserve">, for skipping from </w:t>
      </w:r>
      <w:proofErr w:type="spellStart"/>
      <w:r w:rsidR="006D4933" w:rsidRPr="001C18DF">
        <w:rPr>
          <w:lang w:val="en-US"/>
        </w:rPr>
        <w:t>Minetti</w:t>
      </w:r>
      <w:proofErr w:type="spellEnd"/>
      <w:r w:rsidR="006D4933" w:rsidRPr="001C18DF">
        <w:rPr>
          <w:lang w:val="en-US"/>
        </w:rPr>
        <w:t xml:space="preserve"> et al. </w:t>
      </w:r>
      <w:r w:rsidR="006D4933" w:rsidRPr="001C18DF">
        <w:rPr>
          <w:lang w:val="en-US"/>
        </w:rPr>
        <w:fldChar w:fldCharType="begin"/>
      </w:r>
      <w:r w:rsidR="006D4933" w:rsidRPr="001C18DF">
        <w:rPr>
          <w:lang w:val="en-US"/>
        </w:rPr>
        <w:instrText xml:space="preserve"> ADDIN ZOTERO_ITEM CSL_CITATION {"citationID":"9L7v94BF","properties":{"formattedCitation":"(Minetti et al. 2012)","plainCitation":"(Minetti et al. 2012)","noteIndex":0},"citationItems":[{"id":1094,"uris":["http://zotero.org/users/5888072/items/VYYQVA45"],"itemData":{"id":1094,"type":"article-journal","abstract":"Walking and running in low gravity cannot be used at useful speeds, while ‘skipping’, a gait displayed by kids and spontaneously adopted by astronauts of Apollo missions, proved to have the potential to become the gait of choice in that condition. In this paper the previous biomechanical and metabolic analysis of level skipping is extended to positive and negative gradients, in normal gravity. The results conﬁrm at all gradients the higher (average) ground reaction force during the contact phase, with respect to running at the same speed, which would allow conﬁdently facing the Lunar surface where the dust and regoliths affect, in addition to a lower gravity, the locomotion dynamics. Metabolic data, other gait variables related to the mechanical work done and the locomotor/respiratory coupling have also been investigated.","container-title":"Planetary and Space Science","DOI":"10.1016/j.pss.2012.06.004","ISSN":"00320633","issue":"1","journalAbbreviation":"Planetary and Space Science","language":"en","page":"142-145","source":"DOI.org (Crossref)","title":"The energetics and mechanics of level and gradient skipping: Preliminary results for a potential gait of choice in low gravity environments.","title-short":"The energetics and mechanics of level and gradient skipping","volume":"74","author":[{"family":"Minetti","given":"Alberto E."},{"family":"Pavei","given":"Gaspare"},{"family":"Biancardi","given":"Carlo M."}],"issued":{"date-parts":[["2012",12]]}}}],"schema":"https://github.com/citation-style-language/schema/raw/master/csl-citation.json"} </w:instrText>
      </w:r>
      <w:r w:rsidR="006D4933" w:rsidRPr="001C18DF">
        <w:rPr>
          <w:lang w:val="en-US"/>
        </w:rPr>
        <w:fldChar w:fldCharType="separate"/>
      </w:r>
      <w:r w:rsidR="006D4933" w:rsidRPr="001C18DF">
        <w:rPr>
          <w:noProof/>
          <w:lang w:val="en-US"/>
        </w:rPr>
        <w:t>(2012)</w:t>
      </w:r>
      <w:r w:rsidR="006D4933" w:rsidRPr="001C18DF">
        <w:rPr>
          <w:lang w:val="en-US"/>
        </w:rPr>
        <w:fldChar w:fldCharType="end"/>
      </w:r>
      <w:r w:rsidR="006D4933" w:rsidRPr="001C18DF">
        <w:rPr>
          <w:lang w:val="en-US"/>
        </w:rPr>
        <w:t xml:space="preserve">, for hopping from </w:t>
      </w:r>
      <w:proofErr w:type="spellStart"/>
      <w:r w:rsidR="006D4933" w:rsidRPr="001C18DF">
        <w:rPr>
          <w:lang w:val="en-US"/>
        </w:rPr>
        <w:t>Pavei</w:t>
      </w:r>
      <w:proofErr w:type="spellEnd"/>
      <w:r w:rsidR="006D4933" w:rsidRPr="001C18DF">
        <w:rPr>
          <w:lang w:val="en-US"/>
        </w:rPr>
        <w:t xml:space="preserve"> </w:t>
      </w:r>
      <w:r w:rsidR="00A060CB">
        <w:rPr>
          <w:lang w:val="en-US"/>
        </w:rPr>
        <w:t xml:space="preserve">and </w:t>
      </w:r>
      <w:proofErr w:type="spellStart"/>
      <w:r w:rsidR="00A060CB">
        <w:rPr>
          <w:lang w:val="en-US"/>
        </w:rPr>
        <w:t>Minetti</w:t>
      </w:r>
      <w:proofErr w:type="spellEnd"/>
      <w:r w:rsidR="006D4933" w:rsidRPr="001C18DF">
        <w:rPr>
          <w:lang w:val="en-US"/>
        </w:rPr>
        <w:t xml:space="preserve"> </w:t>
      </w:r>
      <w:r w:rsidR="006D4933" w:rsidRPr="001C18DF">
        <w:rPr>
          <w:lang w:val="en-US"/>
        </w:rPr>
        <w:fldChar w:fldCharType="begin"/>
      </w:r>
      <w:r w:rsidR="006D4933" w:rsidRPr="001C18DF">
        <w:rPr>
          <w:lang w:val="en-US"/>
        </w:rPr>
        <w:instrText xml:space="preserve"> ADDIN ZOTERO_ITEM CSL_CITATION {"citationID":"3wQqG5WC","properties":{"formattedCitation":"(Pavei and Minetti 2016)","plainCitation":"(Pavei and Minetti 2016)","noteIndex":0},"citationItems":[{"id":965,"uris":["http://zotero.org/users/5888072/items/K3KCHT59"],"itemData":{"id":965,"type":"article-journal","abstract":"Previous literature on the effects of low gravity on the mechanics and energetics of human locomotion already dealt with walking, running, and skipping. The aim of the present study is to obtain a comprehensive view on that subject by including measurements of human hopping in simulated low gravity, a gait often adopted in many Apollo Missions and documented in NASA footage. Six subjects hopped at different speeds at terrestrial, Martian, and Lunar gravity on a treadmill while oxygen consumption and 3D body kinematic were sampled. Results clearly indicate that hopping is too metabolically expensive to be a sustainable locomotion on Earth but, similarly to skipping (and running), its economy greatly (more than ×10) increases at lower gravity. On the Moon, the metabolic cost of hopping becomes even lower than that of walking, skipping, and running, but the general finding is that gaits with very different economy on Earth share almost the same economy on the Moon. The mechanical reasons for such a decrease in cost are discussed in the paper. The present data, together with previous findings, will allow also to predict the aerobic traverse range/duration of astronauts when getting far from their base station on low gravity planets.","container-title":"Journal of Applied Physiology (Bethesda, Md.: 1985)","DOI":"10.1152/japplphysiol.00839.2015","ISSN":"1522-1601","issue":"10","journalAbbreviation":"J Appl Physiol (1985)","language":"eng","note":"PMID: 26635350","page":"1223-1229","source":"PubMed","title":"Hopping locomotion at different gravity: metabolism and mechanics in humans","title-short":"Hopping locomotion at different gravity","volume":"120","author":[{"family":"Pavei","given":"Gaspare"},{"family":"Minetti","given":"Alberto E."}],"issued":{"date-parts":[["2016",5,15]]}}}],"schema":"https://github.com/citation-style-language/schema/raw/master/csl-citation.json"} </w:instrText>
      </w:r>
      <w:r w:rsidR="006D4933" w:rsidRPr="001C18DF">
        <w:rPr>
          <w:lang w:val="en-US"/>
        </w:rPr>
        <w:fldChar w:fldCharType="separate"/>
      </w:r>
      <w:r w:rsidR="006D4933" w:rsidRPr="001C18DF">
        <w:rPr>
          <w:noProof/>
          <w:lang w:val="en-US"/>
        </w:rPr>
        <w:t>(2016)</w:t>
      </w:r>
      <w:r w:rsidR="006D4933" w:rsidRPr="001C18DF">
        <w:rPr>
          <w:lang w:val="en-US"/>
        </w:rPr>
        <w:fldChar w:fldCharType="end"/>
      </w:r>
      <w:r w:rsidR="006D4933" w:rsidRPr="001C18DF">
        <w:rPr>
          <w:lang w:val="en-US"/>
        </w:rPr>
        <w:t xml:space="preserve">. The range of vertical axes differs </w:t>
      </w:r>
      <w:r w:rsidR="00511EC2" w:rsidRPr="001C18DF">
        <w:rPr>
          <w:lang w:val="en-US"/>
        </w:rPr>
        <w:t>among</w:t>
      </w:r>
      <w:r w:rsidR="006D4933" w:rsidRPr="001C18DF">
        <w:rPr>
          <w:lang w:val="en-US"/>
        </w:rPr>
        <w:t xml:space="preserve"> plots.</w:t>
      </w:r>
    </w:p>
    <w:p w14:paraId="1C9F9457" w14:textId="26F311A0" w:rsidR="000107B6" w:rsidRPr="001C18DF" w:rsidRDefault="000107B6" w:rsidP="00AD17C2">
      <w:pPr>
        <w:rPr>
          <w:lang w:val="en-US"/>
        </w:rPr>
      </w:pPr>
    </w:p>
    <w:p w14:paraId="55F7E34B" w14:textId="77777777" w:rsidR="006D4933" w:rsidRPr="001C18DF" w:rsidRDefault="006D4933" w:rsidP="00AD17C2">
      <w:pPr>
        <w:rPr>
          <w:lang w:val="en-US"/>
        </w:rPr>
      </w:pPr>
    </w:p>
    <w:p w14:paraId="0C322F2C" w14:textId="5ED7BDED" w:rsidR="00B37EE3" w:rsidRPr="001C18DF" w:rsidRDefault="00B51768" w:rsidP="00AD17C2">
      <w:pPr>
        <w:rPr>
          <w:lang w:val="en-US"/>
        </w:rPr>
      </w:pPr>
      <w:r w:rsidRPr="00B51768">
        <w:rPr>
          <w:noProof/>
          <w:lang w:val="en-US"/>
        </w:rPr>
        <w:lastRenderedPageBreak/>
        <w:drawing>
          <wp:inline distT="0" distB="0" distL="0" distR="0" wp14:anchorId="159E0E0F" wp14:editId="5AD8C142">
            <wp:extent cx="3828288" cy="2736552"/>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30942" cy="2738449"/>
                    </a:xfrm>
                    <a:prstGeom prst="rect">
                      <a:avLst/>
                    </a:prstGeom>
                  </pic:spPr>
                </pic:pic>
              </a:graphicData>
            </a:graphic>
          </wp:inline>
        </w:drawing>
      </w:r>
    </w:p>
    <w:p w14:paraId="2C0C04B6" w14:textId="5A781B0F" w:rsidR="00172DE8" w:rsidRPr="001C18DF" w:rsidRDefault="00172DE8" w:rsidP="00AD17C2">
      <w:pPr>
        <w:rPr>
          <w:lang w:val="en-US"/>
        </w:rPr>
      </w:pPr>
      <w:r w:rsidRPr="001C18DF">
        <w:rPr>
          <w:i/>
          <w:iCs/>
          <w:lang w:val="en-US"/>
        </w:rPr>
        <w:t xml:space="preserve">Supplementary Figure </w:t>
      </w:r>
      <w:r w:rsidR="00454497">
        <w:rPr>
          <w:i/>
          <w:iCs/>
          <w:lang w:val="en-US"/>
        </w:rPr>
        <w:t>3</w:t>
      </w:r>
      <w:r w:rsidRPr="001C18DF">
        <w:rPr>
          <w:lang w:val="en-US"/>
        </w:rPr>
        <w:t xml:space="preserve">. </w:t>
      </w:r>
      <w:r w:rsidR="00FE18C4" w:rsidRPr="001C18DF">
        <w:rPr>
          <w:i/>
          <w:iCs/>
          <w:lang w:val="en-US"/>
        </w:rPr>
        <w:t>Kinematics.</w:t>
      </w:r>
      <w:r w:rsidR="00FE18C4" w:rsidRPr="001C18DF">
        <w:rPr>
          <w:lang w:val="en-US"/>
        </w:rPr>
        <w:t xml:space="preserve"> </w:t>
      </w:r>
      <w:r w:rsidRPr="001C18DF">
        <w:rPr>
          <w:lang w:val="en-US"/>
        </w:rPr>
        <w:t>Stride length, speed, double contact time</w:t>
      </w:r>
      <w:r w:rsidR="00511EC2" w:rsidRPr="001C18DF">
        <w:rPr>
          <w:lang w:val="en-US"/>
        </w:rPr>
        <w:t>,</w:t>
      </w:r>
      <w:r w:rsidRPr="001C18DF">
        <w:rPr>
          <w:lang w:val="en-US"/>
        </w:rPr>
        <w:t xml:space="preserve"> and duty factor </w:t>
      </w:r>
      <w:r w:rsidR="00B2676C" w:rsidRPr="001C18DF">
        <w:rPr>
          <w:lang w:val="en-US"/>
        </w:rPr>
        <w:t>during</w:t>
      </w:r>
      <w:r w:rsidRPr="001C18DF">
        <w:rPr>
          <w:lang w:val="en-US"/>
        </w:rPr>
        <w:t xml:space="preserve"> walking Omni</w:t>
      </w:r>
      <w:r w:rsidR="00E27E4B" w:rsidRPr="001C18DF">
        <w:rPr>
          <w:lang w:val="en-US"/>
        </w:rPr>
        <w:t xml:space="preserve"> walking</w:t>
      </w:r>
      <w:r w:rsidRPr="001C18DF">
        <w:rPr>
          <w:lang w:val="en-US"/>
        </w:rPr>
        <w:t xml:space="preserve"> </w:t>
      </w:r>
      <w:r w:rsidR="008F4EFD" w:rsidRPr="001C18DF">
        <w:rPr>
          <w:lang w:val="en-US"/>
        </w:rPr>
        <w:t xml:space="preserve">are plotted </w:t>
      </w:r>
      <w:r w:rsidRPr="001C18DF">
        <w:rPr>
          <w:lang w:val="en-US"/>
        </w:rPr>
        <w:t xml:space="preserve">as a function of </w:t>
      </w:r>
      <w:r w:rsidR="008C0A47">
        <w:rPr>
          <w:lang w:val="en-US"/>
        </w:rPr>
        <w:t xml:space="preserve">the imposed </w:t>
      </w:r>
      <w:r w:rsidRPr="001C18DF">
        <w:rPr>
          <w:lang w:val="en-US"/>
        </w:rPr>
        <w:t>stride frequency.</w:t>
      </w:r>
      <w:r w:rsidR="00B2676C" w:rsidRPr="001C18DF">
        <w:rPr>
          <w:lang w:val="en-US"/>
        </w:rPr>
        <w:t xml:space="preserve"> Grey lines connect individual participant observations.</w:t>
      </w:r>
    </w:p>
    <w:p w14:paraId="46B9B307" w14:textId="373A0B3C" w:rsidR="00BE03AA" w:rsidRPr="001C18DF" w:rsidRDefault="00BE03AA" w:rsidP="00BE03AA">
      <w:pPr>
        <w:rPr>
          <w:lang w:val="en-US"/>
        </w:rPr>
      </w:pPr>
    </w:p>
    <w:p w14:paraId="48CDBE22" w14:textId="77777777" w:rsidR="00AD17C2" w:rsidRPr="001C18DF" w:rsidRDefault="00AD17C2" w:rsidP="00BE03AA">
      <w:pPr>
        <w:rPr>
          <w:lang w:val="en-US"/>
        </w:rPr>
      </w:pPr>
    </w:p>
    <w:p w14:paraId="5D15DC12" w14:textId="5D3C43D5" w:rsidR="00BE03AA" w:rsidRPr="001C18DF" w:rsidRDefault="0079612C" w:rsidP="00BE03AA">
      <w:pPr>
        <w:rPr>
          <w:lang w:val="en-US"/>
        </w:rPr>
      </w:pPr>
      <w:r w:rsidRPr="0079612C">
        <w:rPr>
          <w:noProof/>
          <w:lang w:val="en-US"/>
        </w:rPr>
        <w:drawing>
          <wp:inline distT="0" distB="0" distL="0" distR="0" wp14:anchorId="6C0337F0" wp14:editId="06B02719">
            <wp:extent cx="5731510" cy="2193925"/>
            <wp:effectExtent l="0" t="0" r="0" b="317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2193925"/>
                    </a:xfrm>
                    <a:prstGeom prst="rect">
                      <a:avLst/>
                    </a:prstGeom>
                  </pic:spPr>
                </pic:pic>
              </a:graphicData>
            </a:graphic>
          </wp:inline>
        </w:drawing>
      </w:r>
    </w:p>
    <w:p w14:paraId="1739B1A6" w14:textId="4C7681F3" w:rsidR="004818D9" w:rsidRDefault="00BE03AA" w:rsidP="004818D9">
      <w:pPr>
        <w:rPr>
          <w:lang w:val="en-US"/>
        </w:rPr>
      </w:pPr>
      <w:r w:rsidRPr="001C18DF">
        <w:rPr>
          <w:i/>
          <w:iCs/>
          <w:lang w:val="en-US"/>
        </w:rPr>
        <w:t>Supplementary Figure</w:t>
      </w:r>
      <w:r w:rsidR="00454497">
        <w:rPr>
          <w:i/>
          <w:iCs/>
          <w:lang w:val="en-US"/>
        </w:rPr>
        <w:t xml:space="preserve"> 4</w:t>
      </w:r>
      <w:r w:rsidRPr="001C18DF">
        <w:rPr>
          <w:i/>
          <w:iCs/>
          <w:lang w:val="en-US"/>
        </w:rPr>
        <w:t xml:space="preserve">. </w:t>
      </w:r>
      <w:r w:rsidR="002506F6">
        <w:rPr>
          <w:i/>
          <w:iCs/>
          <w:lang w:val="en-US"/>
        </w:rPr>
        <w:t>Angular</w:t>
      </w:r>
      <w:r w:rsidR="00B53E6B" w:rsidRPr="001C18DF">
        <w:rPr>
          <w:i/>
          <w:iCs/>
          <w:lang w:val="en-US"/>
        </w:rPr>
        <w:t xml:space="preserve"> </w:t>
      </w:r>
      <w:r w:rsidRPr="001C18DF">
        <w:rPr>
          <w:i/>
          <w:iCs/>
          <w:lang w:val="en-US"/>
        </w:rPr>
        <w:t>kinematics.</w:t>
      </w:r>
      <w:r w:rsidRPr="001C18DF">
        <w:rPr>
          <w:lang w:val="en-US"/>
        </w:rPr>
        <w:t xml:space="preserve"> </w:t>
      </w:r>
      <w:r w:rsidR="004818D9" w:rsidRPr="003E5F19">
        <w:rPr>
          <w:lang w:val="en-US"/>
        </w:rPr>
        <w:t>Sagittal projections of trunk, hip, knee</w:t>
      </w:r>
      <w:r w:rsidR="004818D9">
        <w:rPr>
          <w:lang w:val="en-US"/>
        </w:rPr>
        <w:t>,</w:t>
      </w:r>
      <w:r w:rsidR="004818D9" w:rsidRPr="003E5F19">
        <w:rPr>
          <w:lang w:val="en-US"/>
        </w:rPr>
        <w:t xml:space="preserve"> and ankle joint angles </w:t>
      </w:r>
      <w:r w:rsidR="004818D9">
        <w:rPr>
          <w:lang w:val="en-US"/>
        </w:rPr>
        <w:t>in</w:t>
      </w:r>
      <w:r w:rsidR="004818D9" w:rsidRPr="003E5F19">
        <w:rPr>
          <w:lang w:val="en-US"/>
        </w:rPr>
        <w:t xml:space="preserve"> Omni walking </w:t>
      </w:r>
      <w:r w:rsidR="004818D9">
        <w:rPr>
          <w:lang w:val="en-US"/>
        </w:rPr>
        <w:t>and</w:t>
      </w:r>
      <w:r w:rsidR="004818D9" w:rsidRPr="003E5F19">
        <w:rPr>
          <w:lang w:val="en-US"/>
        </w:rPr>
        <w:t xml:space="preserve"> normal walking at 0.</w:t>
      </w:r>
      <w:r w:rsidR="004818D9">
        <w:rPr>
          <w:lang w:val="en-US"/>
        </w:rPr>
        <w:t>28</w:t>
      </w:r>
      <w:r w:rsidR="004818D9" w:rsidRPr="003E5F19">
        <w:rPr>
          <w:lang w:val="en-US"/>
        </w:rPr>
        <w:t xml:space="preserve"> m</w:t>
      </w:r>
      <w:r w:rsidR="008C0A47">
        <w:rPr>
          <w:lang w:val="en-US"/>
        </w:rPr>
        <w:t xml:space="preserve"> </w:t>
      </w:r>
      <w:r w:rsidR="004818D9" w:rsidRPr="003E5F19">
        <w:rPr>
          <w:lang w:val="en-US"/>
        </w:rPr>
        <w:t>s</w:t>
      </w:r>
      <w:r w:rsidR="008C0A47" w:rsidRPr="008C0A47">
        <w:rPr>
          <w:vertAlign w:val="superscript"/>
          <w:lang w:val="en-US"/>
        </w:rPr>
        <w:t>-1</w:t>
      </w:r>
      <w:r w:rsidR="004818D9" w:rsidRPr="003E5F19">
        <w:rPr>
          <w:lang w:val="en-US"/>
        </w:rPr>
        <w:t xml:space="preserve">. Shaded </w:t>
      </w:r>
      <w:r w:rsidR="0079612C">
        <w:rPr>
          <w:lang w:val="en-US"/>
        </w:rPr>
        <w:t>blue</w:t>
      </w:r>
      <w:r w:rsidR="004818D9" w:rsidRPr="003E5F19">
        <w:rPr>
          <w:lang w:val="en-US"/>
        </w:rPr>
        <w:t xml:space="preserve"> and </w:t>
      </w:r>
      <w:r w:rsidR="0079612C">
        <w:rPr>
          <w:lang w:val="en-US"/>
        </w:rPr>
        <w:t>grey</w:t>
      </w:r>
      <w:r w:rsidR="004818D9" w:rsidRPr="003E5F19">
        <w:rPr>
          <w:lang w:val="en-US"/>
        </w:rPr>
        <w:t xml:space="preserve"> areas: standard deviation. Data for normal walking from </w:t>
      </w:r>
      <w:proofErr w:type="spellStart"/>
      <w:r w:rsidR="004818D9" w:rsidRPr="003E5F19">
        <w:rPr>
          <w:lang w:val="en-US"/>
        </w:rPr>
        <w:t>Pavei</w:t>
      </w:r>
      <w:proofErr w:type="spellEnd"/>
      <w:r w:rsidR="004818D9" w:rsidRPr="003E5F19">
        <w:rPr>
          <w:lang w:val="en-US"/>
        </w:rPr>
        <w:t xml:space="preserve"> et al.</w:t>
      </w:r>
      <w:r w:rsidR="004818D9">
        <w:rPr>
          <w:lang w:val="en-US"/>
        </w:rPr>
        <w:t xml:space="preserve"> </w:t>
      </w:r>
      <w:r w:rsidR="004818D9">
        <w:rPr>
          <w:lang w:val="en-US"/>
        </w:rPr>
        <w:fldChar w:fldCharType="begin"/>
      </w:r>
      <w:r w:rsidR="004818D9">
        <w:rPr>
          <w:lang w:val="en-US"/>
        </w:rPr>
        <w:instrText xml:space="preserve"> ADDIN ZOTERO_ITEM CSL_CITATION {"citationID":"G1aQ8Rh3","properties":{"formattedCitation":"(Pavei et al. 2015)","plainCitation":"(Pavei et al. 2015)","noteIndex":0},"citationItems":[{"id":920,"uris":["http://zotero.org/users/5888072/items/EXQKWFU7"],"itemData":{"id":920,"type":"article-journal","abstract":"Hypogravity challenges bipedal locomotion in its common forms. However, as previously theoretically and empirically suggested, humans can rely on \"skipping,\" a less common gait available as a functional analog (perhaps a vestigium) of quadrupedal gallop, to confidently move when gravity is much lower than on Earth. We set up a 17-m-tall cavaedium (skylight shaft) with a bungee rubber body-suspension system and a treadmill to investigate the metabolic cost and the biomechanics of low-gravity (Mars, Moon) locomotion. Although skipping is never more metabolically economical than running, the difference becomes marginal at lunar gravities, with both bouncing gaits approaching values of walking on Earth (cost ≈ 2 J · kg(-1)· m(-1)). Nonmetabolic factors may thus be allowed to dominate the choice of skipping on the Moon. On the basis of center of pressure measurements and body segments kinetics, we can speculate that these factors may include a further reduction of mechanical work to move the limbs when wearing space suits and a more effective motor control during the ground (regoliths)-boot interaction.","container-title":"Journal of Applied Physiology (Bethesda, Md.: 1985)","DOI":"10.1152/japplphysiol.01021.2014","ISSN":"1522-1601","issue":"1","journalAbbreviation":"J Appl Physiol (1985)","language":"eng","note":"PMID: 25930029","page":"93-100","source":"PubMed","title":"Skipping vs. running as the bipedal gait of choice in hypogravity","volume":"119","author":[{"family":"Pavei","given":"Gaspare"},{"family":"Biancardi","given":"Carlo M."},{"family":"Minetti","given":"Alberto E."}],"issued":{"date-parts":[["2015",7,1]]}}}],"schema":"https://github.com/citation-style-language/schema/raw/master/csl-citation.json"} </w:instrText>
      </w:r>
      <w:r w:rsidR="004818D9">
        <w:rPr>
          <w:lang w:val="en-US"/>
        </w:rPr>
        <w:fldChar w:fldCharType="separate"/>
      </w:r>
      <w:r w:rsidR="004818D9">
        <w:rPr>
          <w:noProof/>
          <w:lang w:val="en-US"/>
        </w:rPr>
        <w:t>(2015)</w:t>
      </w:r>
      <w:r w:rsidR="004818D9">
        <w:rPr>
          <w:lang w:val="en-US"/>
        </w:rPr>
        <w:fldChar w:fldCharType="end"/>
      </w:r>
      <w:r w:rsidR="004818D9">
        <w:rPr>
          <w:lang w:val="en-US"/>
        </w:rPr>
        <w:t>.</w:t>
      </w:r>
    </w:p>
    <w:p w14:paraId="351D790D" w14:textId="77777777" w:rsidR="00BE03AA" w:rsidRPr="001C18DF" w:rsidRDefault="00BE03AA">
      <w:pPr>
        <w:rPr>
          <w:lang w:val="en-US"/>
        </w:rPr>
      </w:pPr>
    </w:p>
    <w:p w14:paraId="24E11EC0" w14:textId="77777777" w:rsidR="008049F2" w:rsidRPr="0083017F" w:rsidRDefault="008049F2">
      <w:pPr>
        <w:rPr>
          <w:lang w:val="en-US"/>
        </w:rPr>
      </w:pPr>
      <w:r w:rsidRPr="0083017F">
        <w:rPr>
          <w:lang w:val="en-US"/>
        </w:rPr>
        <w:br w:type="page"/>
      </w:r>
    </w:p>
    <w:p w14:paraId="7C0F3EB3" w14:textId="39124EEF" w:rsidR="00352BA7" w:rsidRDefault="0022759B">
      <w:pPr>
        <w:rPr>
          <w:lang w:val="it-IT"/>
        </w:rPr>
      </w:pPr>
      <w:r w:rsidRPr="0022759B">
        <w:rPr>
          <w:noProof/>
          <w:lang w:val="it-IT"/>
        </w:rPr>
        <w:lastRenderedPageBreak/>
        <w:drawing>
          <wp:inline distT="0" distB="0" distL="0" distR="0" wp14:anchorId="64563923" wp14:editId="61739249">
            <wp:extent cx="5731510" cy="2191385"/>
            <wp:effectExtent l="0" t="0" r="0" b="571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2191385"/>
                    </a:xfrm>
                    <a:prstGeom prst="rect">
                      <a:avLst/>
                    </a:prstGeom>
                  </pic:spPr>
                </pic:pic>
              </a:graphicData>
            </a:graphic>
          </wp:inline>
        </w:drawing>
      </w:r>
    </w:p>
    <w:p w14:paraId="6A02C7B4" w14:textId="1560259B" w:rsidR="0022759B" w:rsidRPr="001C18DF" w:rsidRDefault="0022759B">
      <w:pPr>
        <w:rPr>
          <w:lang w:val="it-IT"/>
        </w:rPr>
      </w:pPr>
    </w:p>
    <w:p w14:paraId="3D7F7612" w14:textId="5B03E245" w:rsidR="00714F3E" w:rsidRDefault="00352BA7" w:rsidP="00714F3E">
      <w:pPr>
        <w:rPr>
          <w:lang w:val="en-US"/>
        </w:rPr>
      </w:pPr>
      <w:r w:rsidRPr="001C18DF">
        <w:rPr>
          <w:i/>
          <w:iCs/>
          <w:lang w:val="en-US"/>
        </w:rPr>
        <w:t xml:space="preserve">Supplementary Figure </w:t>
      </w:r>
      <w:r w:rsidR="00454497">
        <w:rPr>
          <w:i/>
          <w:iCs/>
          <w:lang w:val="en-US"/>
        </w:rPr>
        <w:t>5</w:t>
      </w:r>
      <w:r w:rsidR="00BE03AA" w:rsidRPr="001C18DF">
        <w:rPr>
          <w:i/>
          <w:iCs/>
          <w:lang w:val="en-US"/>
        </w:rPr>
        <w:t>.</w:t>
      </w:r>
      <w:r w:rsidR="00BE03AA" w:rsidRPr="001C18DF">
        <w:rPr>
          <w:lang w:val="en-US"/>
        </w:rPr>
        <w:t xml:space="preserve"> </w:t>
      </w:r>
      <w:r w:rsidR="00714F3E" w:rsidRPr="001C18DF">
        <w:rPr>
          <w:i/>
          <w:iCs/>
          <w:lang w:val="en-US"/>
        </w:rPr>
        <w:t xml:space="preserve">Effect of speed on angular kinematics </w:t>
      </w:r>
      <w:r w:rsidR="00691B6F">
        <w:rPr>
          <w:i/>
          <w:iCs/>
          <w:lang w:val="en-US"/>
        </w:rPr>
        <w:t>of</w:t>
      </w:r>
      <w:r w:rsidR="00714F3E" w:rsidRPr="001C18DF">
        <w:rPr>
          <w:i/>
          <w:iCs/>
          <w:lang w:val="en-US"/>
        </w:rPr>
        <w:t xml:space="preserve"> Omni</w:t>
      </w:r>
      <w:r w:rsidR="00691B6F">
        <w:rPr>
          <w:i/>
          <w:iCs/>
          <w:lang w:val="en-US"/>
        </w:rPr>
        <w:t xml:space="preserve"> walking</w:t>
      </w:r>
      <w:r w:rsidR="00714F3E" w:rsidRPr="001C18DF">
        <w:rPr>
          <w:i/>
          <w:iCs/>
          <w:lang w:val="en-US"/>
        </w:rPr>
        <w:t>.</w:t>
      </w:r>
      <w:r w:rsidR="00714F3E" w:rsidRPr="001C18DF">
        <w:rPr>
          <w:lang w:val="en-US"/>
        </w:rPr>
        <w:t xml:space="preserve"> Shaded </w:t>
      </w:r>
      <w:r w:rsidR="008C0A47">
        <w:rPr>
          <w:lang w:val="en-US"/>
        </w:rPr>
        <w:t>green</w:t>
      </w:r>
      <w:r w:rsidR="008C0A47" w:rsidRPr="001C18DF">
        <w:rPr>
          <w:lang w:val="en-US"/>
        </w:rPr>
        <w:t xml:space="preserve"> </w:t>
      </w:r>
      <w:r w:rsidR="00714F3E" w:rsidRPr="001C18DF">
        <w:rPr>
          <w:lang w:val="en-US"/>
        </w:rPr>
        <w:t>and blue areas: standard deviation</w:t>
      </w:r>
      <w:r w:rsidR="00124A1F" w:rsidRPr="001C18DF">
        <w:rPr>
          <w:lang w:val="en-US"/>
        </w:rPr>
        <w:t>.</w:t>
      </w:r>
    </w:p>
    <w:p w14:paraId="6A56E5CD" w14:textId="22BADA9E" w:rsidR="00373F14" w:rsidRDefault="00373F14" w:rsidP="00714F3E">
      <w:pPr>
        <w:rPr>
          <w:lang w:val="en-US"/>
        </w:rPr>
      </w:pPr>
    </w:p>
    <w:p w14:paraId="3CE49AAF" w14:textId="77777777" w:rsidR="00373F14" w:rsidRDefault="00373F14" w:rsidP="00373F14">
      <w:pPr>
        <w:rPr>
          <w:lang w:val="en-US"/>
        </w:rPr>
      </w:pPr>
    </w:p>
    <w:p w14:paraId="70EC914D" w14:textId="20669DBE" w:rsidR="00C46584" w:rsidRDefault="00C46584" w:rsidP="00373F14">
      <w:pPr>
        <w:rPr>
          <w:lang w:val="en-US"/>
        </w:rPr>
      </w:pPr>
      <w:r>
        <w:br w:type="page"/>
      </w:r>
      <w:r w:rsidR="00373F14" w:rsidRPr="00D266B4">
        <w:rPr>
          <w:i/>
          <w:iCs/>
          <w:lang w:val="en-US"/>
        </w:rPr>
        <w:lastRenderedPageBreak/>
        <w:t>Supplementary Table 1.</w:t>
      </w:r>
      <w:r w:rsidR="00373F14">
        <w:rPr>
          <w:lang w:val="en-US"/>
        </w:rPr>
        <w:t xml:space="preserve"> </w:t>
      </w:r>
      <w:r w:rsidR="00373F14" w:rsidRPr="008D109F">
        <w:rPr>
          <w:i/>
          <w:iCs/>
          <w:lang w:val="en-US"/>
        </w:rPr>
        <w:t>Heart rate</w:t>
      </w:r>
      <w:r w:rsidR="00373F14">
        <w:rPr>
          <w:i/>
          <w:iCs/>
          <w:lang w:val="en-US"/>
        </w:rPr>
        <w:t xml:space="preserve"> and metabolic power for Omni walking. </w:t>
      </w:r>
      <w:r w:rsidR="00373F14">
        <w:rPr>
          <w:lang w:val="en-US"/>
        </w:rPr>
        <w:t xml:space="preserve">Results of the mixed effect model regressing heart rate over </w:t>
      </w:r>
      <w:r w:rsidR="00373F14" w:rsidRPr="008D109F">
        <w:rPr>
          <w:lang w:val="en-US"/>
        </w:rPr>
        <w:t>V̇O</w:t>
      </w:r>
      <w:r w:rsidR="00373F14" w:rsidRPr="00B758B1">
        <w:rPr>
          <w:vertAlign w:val="subscript"/>
          <w:lang w:val="en-US"/>
        </w:rPr>
        <w:t>2</w:t>
      </w:r>
      <w:r w:rsidR="00373F14">
        <w:rPr>
          <w:lang w:val="en-US"/>
        </w:rPr>
        <w:t>, with participants as random factors</w:t>
      </w:r>
      <w:r w:rsidR="00B51768">
        <w:rPr>
          <w:lang w:val="en-US"/>
        </w:rPr>
        <w:t>.</w:t>
      </w:r>
    </w:p>
    <w:p w14:paraId="39F46880" w14:textId="77777777" w:rsidR="00B758B1" w:rsidRPr="00B758B1" w:rsidRDefault="00B758B1" w:rsidP="00373F14"/>
    <w:tbl>
      <w:tblPr>
        <w:tblStyle w:val="Grigliatabella"/>
        <w:tblW w:w="9209" w:type="dxa"/>
        <w:tblLook w:val="04A0" w:firstRow="1" w:lastRow="0" w:firstColumn="1" w:lastColumn="0" w:noHBand="0" w:noVBand="1"/>
      </w:tblPr>
      <w:tblGrid>
        <w:gridCol w:w="2254"/>
        <w:gridCol w:w="5254"/>
        <w:gridCol w:w="1701"/>
      </w:tblGrid>
      <w:tr w:rsidR="00B758B1" w:rsidRPr="00F572AE" w14:paraId="6B4A4536" w14:textId="77777777" w:rsidTr="00535506">
        <w:trPr>
          <w:trHeight w:val="528"/>
        </w:trPr>
        <w:tc>
          <w:tcPr>
            <w:tcW w:w="9209" w:type="dxa"/>
            <w:gridSpan w:val="3"/>
          </w:tcPr>
          <w:p w14:paraId="41BF847B" w14:textId="77777777" w:rsidR="00B758B1" w:rsidRPr="00F572AE" w:rsidRDefault="00B758B1" w:rsidP="00535506">
            <w:pPr>
              <w:jc w:val="center"/>
              <w:rPr>
                <w:i/>
                <w:iCs/>
                <w:lang w:val="en-US"/>
              </w:rPr>
            </w:pPr>
            <w:r w:rsidRPr="00F572AE">
              <w:rPr>
                <w:i/>
                <w:iCs/>
                <w:lang w:val="en-US"/>
              </w:rPr>
              <w:t>Fixed effects</w:t>
            </w:r>
          </w:p>
        </w:tc>
      </w:tr>
      <w:tr w:rsidR="00B758B1" w:rsidRPr="00F572AE" w14:paraId="57780CAE" w14:textId="77777777" w:rsidTr="00535506">
        <w:trPr>
          <w:trHeight w:val="528"/>
        </w:trPr>
        <w:tc>
          <w:tcPr>
            <w:tcW w:w="2254" w:type="dxa"/>
          </w:tcPr>
          <w:p w14:paraId="1B4E235A" w14:textId="77777777" w:rsidR="00B758B1" w:rsidRPr="00F572AE" w:rsidRDefault="00B758B1" w:rsidP="00535506">
            <w:pPr>
              <w:rPr>
                <w:lang w:val="en-US"/>
              </w:rPr>
            </w:pPr>
          </w:p>
        </w:tc>
        <w:tc>
          <w:tcPr>
            <w:tcW w:w="5254" w:type="dxa"/>
          </w:tcPr>
          <w:p w14:paraId="1FAEFB8E" w14:textId="77777777" w:rsidR="00B758B1" w:rsidRPr="00960EFE" w:rsidRDefault="00B758B1" w:rsidP="00535506">
            <w:pPr>
              <w:jc w:val="center"/>
              <w:rPr>
                <w:lang w:val="en-US"/>
              </w:rPr>
            </w:pPr>
            <w:r w:rsidRPr="00960EFE">
              <w:rPr>
                <w:i/>
                <w:iCs/>
                <w:lang w:val="en-US"/>
              </w:rPr>
              <w:t>Estimate</w:t>
            </w:r>
            <w:r>
              <w:rPr>
                <w:i/>
                <w:iCs/>
                <w:lang w:val="en-US"/>
              </w:rPr>
              <w:t xml:space="preserve"> [95% CI]</w:t>
            </w:r>
          </w:p>
        </w:tc>
        <w:tc>
          <w:tcPr>
            <w:tcW w:w="1701" w:type="dxa"/>
          </w:tcPr>
          <w:p w14:paraId="16F5317B" w14:textId="77777777" w:rsidR="00B758B1" w:rsidRPr="00F572AE" w:rsidRDefault="00B758B1" w:rsidP="00535506">
            <w:pPr>
              <w:jc w:val="center"/>
              <w:rPr>
                <w:i/>
                <w:iCs/>
                <w:lang w:val="en-US"/>
              </w:rPr>
            </w:pPr>
            <w:r w:rsidRPr="00F572AE">
              <w:rPr>
                <w:i/>
                <w:iCs/>
                <w:lang w:val="en-US"/>
              </w:rPr>
              <w:t>t-value</w:t>
            </w:r>
          </w:p>
        </w:tc>
      </w:tr>
      <w:tr w:rsidR="00B758B1" w:rsidRPr="00F572AE" w14:paraId="4FA3858E" w14:textId="77777777" w:rsidTr="00535506">
        <w:trPr>
          <w:trHeight w:val="423"/>
        </w:trPr>
        <w:tc>
          <w:tcPr>
            <w:tcW w:w="2254" w:type="dxa"/>
          </w:tcPr>
          <w:p w14:paraId="338B569D" w14:textId="77777777" w:rsidR="00B758B1" w:rsidRPr="00F572AE" w:rsidRDefault="00B758B1" w:rsidP="00535506">
            <w:pPr>
              <w:jc w:val="center"/>
              <w:rPr>
                <w:i/>
                <w:iCs/>
                <w:lang w:val="en-US"/>
              </w:rPr>
            </w:pPr>
            <w:r w:rsidRPr="00F572AE">
              <w:rPr>
                <w:i/>
                <w:iCs/>
                <w:lang w:val="en-US"/>
              </w:rPr>
              <w:t>(Intercept)</w:t>
            </w:r>
          </w:p>
        </w:tc>
        <w:tc>
          <w:tcPr>
            <w:tcW w:w="5254" w:type="dxa"/>
          </w:tcPr>
          <w:p w14:paraId="038691FE" w14:textId="77777777" w:rsidR="00B758B1" w:rsidRPr="00960EFE" w:rsidRDefault="00B758B1" w:rsidP="00535506">
            <w:pPr>
              <w:jc w:val="center"/>
              <w:rPr>
                <w:lang w:val="en-US"/>
              </w:rPr>
            </w:pPr>
            <w:r>
              <w:rPr>
                <w:lang w:val="en-US"/>
              </w:rPr>
              <w:t>42.7</w:t>
            </w:r>
            <w:r w:rsidRPr="00960EFE">
              <w:rPr>
                <w:lang w:val="en-US"/>
              </w:rPr>
              <w:t xml:space="preserve"> [</w:t>
            </w:r>
            <w:r>
              <w:rPr>
                <w:lang w:val="en-US"/>
              </w:rPr>
              <w:t>30.9</w:t>
            </w:r>
            <w:r w:rsidRPr="00960EFE">
              <w:rPr>
                <w:lang w:val="en-US"/>
              </w:rPr>
              <w:t>;</w:t>
            </w:r>
            <w:r>
              <w:rPr>
                <w:lang w:val="en-US"/>
              </w:rPr>
              <w:t xml:space="preserve"> 56.3</w:t>
            </w:r>
            <w:r w:rsidRPr="00960EFE">
              <w:rPr>
                <w:lang w:val="en-US"/>
              </w:rPr>
              <w:t>]</w:t>
            </w:r>
          </w:p>
        </w:tc>
        <w:tc>
          <w:tcPr>
            <w:tcW w:w="1701" w:type="dxa"/>
          </w:tcPr>
          <w:p w14:paraId="5C9B5F4A" w14:textId="77777777" w:rsidR="00B758B1" w:rsidRPr="00DA686D" w:rsidRDefault="00B758B1" w:rsidP="00535506">
            <w:pPr>
              <w:jc w:val="center"/>
              <w:rPr>
                <w:lang w:val="en-US"/>
              </w:rPr>
            </w:pPr>
            <w:r w:rsidRPr="00DA686D">
              <w:rPr>
                <w:lang w:val="en-US"/>
              </w:rPr>
              <w:t>6.8</w:t>
            </w:r>
          </w:p>
        </w:tc>
      </w:tr>
      <w:tr w:rsidR="00B758B1" w:rsidRPr="00F572AE" w14:paraId="3D7D718F" w14:textId="77777777" w:rsidTr="00535506">
        <w:trPr>
          <w:trHeight w:val="413"/>
        </w:trPr>
        <w:tc>
          <w:tcPr>
            <w:tcW w:w="2254" w:type="dxa"/>
          </w:tcPr>
          <w:p w14:paraId="4F477319" w14:textId="77777777" w:rsidR="00B758B1" w:rsidRPr="00F572AE" w:rsidRDefault="00B758B1" w:rsidP="00535506">
            <w:pPr>
              <w:jc w:val="center"/>
              <w:rPr>
                <w:i/>
                <w:iCs/>
                <w:lang w:val="en-US"/>
              </w:rPr>
            </w:pPr>
            <w:r w:rsidRPr="008D109F">
              <w:rPr>
                <w:lang w:val="en-US"/>
              </w:rPr>
              <w:t>V̇O</w:t>
            </w:r>
            <w:r w:rsidRPr="00B51768">
              <w:rPr>
                <w:vertAlign w:val="subscript"/>
                <w:lang w:val="en-US"/>
              </w:rPr>
              <w:t>2</w:t>
            </w:r>
          </w:p>
        </w:tc>
        <w:tc>
          <w:tcPr>
            <w:tcW w:w="5254" w:type="dxa"/>
          </w:tcPr>
          <w:p w14:paraId="0317701C" w14:textId="77777777" w:rsidR="00B758B1" w:rsidRPr="00960EFE" w:rsidRDefault="00B758B1" w:rsidP="00535506">
            <w:pPr>
              <w:jc w:val="center"/>
              <w:rPr>
                <w:lang w:val="en-US"/>
              </w:rPr>
            </w:pPr>
            <w:r>
              <w:rPr>
                <w:lang w:val="en-US"/>
              </w:rPr>
              <w:t>3.5 [3.1; 3.8]</w:t>
            </w:r>
          </w:p>
        </w:tc>
        <w:tc>
          <w:tcPr>
            <w:tcW w:w="1701" w:type="dxa"/>
          </w:tcPr>
          <w:p w14:paraId="35349679" w14:textId="77777777" w:rsidR="00B758B1" w:rsidRPr="00DA686D" w:rsidRDefault="00B758B1" w:rsidP="00535506">
            <w:pPr>
              <w:jc w:val="center"/>
              <w:rPr>
                <w:lang w:val="en-US"/>
              </w:rPr>
            </w:pPr>
            <w:r w:rsidRPr="00DA686D">
              <w:rPr>
                <w:lang w:val="en-US"/>
              </w:rPr>
              <w:t>19.2</w:t>
            </w:r>
          </w:p>
        </w:tc>
      </w:tr>
      <w:tr w:rsidR="00B758B1" w:rsidRPr="00F572AE" w14:paraId="3CA9C25F" w14:textId="77777777" w:rsidTr="00535506">
        <w:trPr>
          <w:trHeight w:val="412"/>
        </w:trPr>
        <w:tc>
          <w:tcPr>
            <w:tcW w:w="9209" w:type="dxa"/>
            <w:gridSpan w:val="3"/>
          </w:tcPr>
          <w:p w14:paraId="107A3E03" w14:textId="77777777" w:rsidR="00B758B1" w:rsidRPr="00F572AE" w:rsidRDefault="00B758B1" w:rsidP="00535506">
            <w:pPr>
              <w:jc w:val="center"/>
              <w:rPr>
                <w:lang w:val="en-US"/>
              </w:rPr>
            </w:pPr>
          </w:p>
        </w:tc>
      </w:tr>
      <w:tr w:rsidR="00B758B1" w:rsidRPr="00F572AE" w14:paraId="2AAD75E8" w14:textId="77777777" w:rsidTr="00535506">
        <w:trPr>
          <w:trHeight w:val="412"/>
        </w:trPr>
        <w:tc>
          <w:tcPr>
            <w:tcW w:w="9209" w:type="dxa"/>
            <w:gridSpan w:val="3"/>
          </w:tcPr>
          <w:p w14:paraId="579282B6" w14:textId="77777777" w:rsidR="00B758B1" w:rsidRPr="00F572AE" w:rsidRDefault="00B758B1" w:rsidP="00535506">
            <w:pPr>
              <w:jc w:val="center"/>
              <w:rPr>
                <w:lang w:val="en-US"/>
              </w:rPr>
            </w:pPr>
            <w:r w:rsidRPr="00F572AE">
              <w:rPr>
                <w:i/>
                <w:iCs/>
                <w:lang w:val="en-US"/>
              </w:rPr>
              <w:t>Random effects</w:t>
            </w:r>
            <w:r>
              <w:rPr>
                <w:i/>
                <w:iCs/>
                <w:lang w:val="en-US"/>
              </w:rPr>
              <w:t xml:space="preserve"> [95% CI]</w:t>
            </w:r>
          </w:p>
        </w:tc>
      </w:tr>
      <w:tr w:rsidR="00B758B1" w:rsidRPr="00F572AE" w14:paraId="10861F5B" w14:textId="77777777" w:rsidTr="00535506">
        <w:trPr>
          <w:trHeight w:val="412"/>
        </w:trPr>
        <w:tc>
          <w:tcPr>
            <w:tcW w:w="2254" w:type="dxa"/>
          </w:tcPr>
          <w:p w14:paraId="5B910D70" w14:textId="77777777" w:rsidR="00B758B1" w:rsidRPr="00F572AE" w:rsidRDefault="00B758B1" w:rsidP="00535506">
            <w:pPr>
              <w:jc w:val="center"/>
              <w:rPr>
                <w:i/>
                <w:iCs/>
                <w:lang w:val="en-US"/>
              </w:rPr>
            </w:pPr>
          </w:p>
        </w:tc>
        <w:tc>
          <w:tcPr>
            <w:tcW w:w="5254" w:type="dxa"/>
          </w:tcPr>
          <w:p w14:paraId="66BD5874" w14:textId="77777777" w:rsidR="00B758B1" w:rsidRPr="00F572AE" w:rsidRDefault="00B758B1" w:rsidP="00535506">
            <w:pPr>
              <w:jc w:val="center"/>
              <w:rPr>
                <w:i/>
                <w:iCs/>
                <w:lang w:val="en-US"/>
              </w:rPr>
            </w:pPr>
            <w:r w:rsidRPr="00F572AE">
              <w:rPr>
                <w:i/>
                <w:iCs/>
                <w:lang w:val="en-US"/>
              </w:rPr>
              <w:t>Variance</w:t>
            </w:r>
          </w:p>
        </w:tc>
        <w:tc>
          <w:tcPr>
            <w:tcW w:w="1701" w:type="dxa"/>
          </w:tcPr>
          <w:p w14:paraId="08F74105" w14:textId="77777777" w:rsidR="00B758B1" w:rsidRPr="00F572AE" w:rsidRDefault="00B758B1" w:rsidP="00535506">
            <w:pPr>
              <w:jc w:val="center"/>
              <w:rPr>
                <w:i/>
                <w:iCs/>
                <w:lang w:val="en-US"/>
              </w:rPr>
            </w:pPr>
            <w:r w:rsidRPr="00F572AE">
              <w:rPr>
                <w:i/>
                <w:iCs/>
                <w:lang w:val="en-US"/>
              </w:rPr>
              <w:t>St. dev</w:t>
            </w:r>
          </w:p>
        </w:tc>
      </w:tr>
      <w:tr w:rsidR="00B758B1" w:rsidRPr="00F572AE" w14:paraId="797EE22B" w14:textId="77777777" w:rsidTr="00535506">
        <w:trPr>
          <w:trHeight w:val="412"/>
        </w:trPr>
        <w:tc>
          <w:tcPr>
            <w:tcW w:w="2254" w:type="dxa"/>
          </w:tcPr>
          <w:p w14:paraId="046DA4ED" w14:textId="77777777" w:rsidR="00B758B1" w:rsidRPr="00F572AE" w:rsidRDefault="00B758B1" w:rsidP="00535506">
            <w:pPr>
              <w:jc w:val="center"/>
              <w:rPr>
                <w:i/>
                <w:iCs/>
                <w:lang w:val="en-US"/>
              </w:rPr>
            </w:pPr>
            <w:r>
              <w:rPr>
                <w:i/>
                <w:iCs/>
                <w:lang w:val="en-US"/>
              </w:rPr>
              <w:t>Participant</w:t>
            </w:r>
          </w:p>
        </w:tc>
        <w:tc>
          <w:tcPr>
            <w:tcW w:w="5254" w:type="dxa"/>
          </w:tcPr>
          <w:p w14:paraId="7D5CDAC8" w14:textId="77777777" w:rsidR="00B758B1" w:rsidRPr="003B01B9" w:rsidRDefault="00B758B1" w:rsidP="00535506">
            <w:pPr>
              <w:jc w:val="center"/>
              <w:rPr>
                <w:lang w:val="en-US"/>
              </w:rPr>
            </w:pPr>
            <w:r w:rsidRPr="003B01B9">
              <w:rPr>
                <w:lang w:val="en-US"/>
              </w:rPr>
              <w:t>282.6</w:t>
            </w:r>
          </w:p>
        </w:tc>
        <w:tc>
          <w:tcPr>
            <w:tcW w:w="1701" w:type="dxa"/>
          </w:tcPr>
          <w:p w14:paraId="6E421DD2" w14:textId="77777777" w:rsidR="00B758B1" w:rsidRPr="003B01B9" w:rsidRDefault="00B758B1" w:rsidP="00535506">
            <w:pPr>
              <w:jc w:val="center"/>
              <w:rPr>
                <w:lang w:val="en-US"/>
              </w:rPr>
            </w:pPr>
            <w:r w:rsidRPr="003B01B9">
              <w:rPr>
                <w:lang w:val="en-US"/>
              </w:rPr>
              <w:t>16.8</w:t>
            </w:r>
          </w:p>
        </w:tc>
      </w:tr>
      <w:tr w:rsidR="00B758B1" w:rsidRPr="00F572AE" w14:paraId="48514A6C" w14:textId="77777777" w:rsidTr="00535506">
        <w:trPr>
          <w:trHeight w:val="412"/>
        </w:trPr>
        <w:tc>
          <w:tcPr>
            <w:tcW w:w="2254" w:type="dxa"/>
          </w:tcPr>
          <w:p w14:paraId="13B78695" w14:textId="77777777" w:rsidR="00B758B1" w:rsidRPr="00F572AE" w:rsidRDefault="00B758B1" w:rsidP="00535506">
            <w:pPr>
              <w:jc w:val="center"/>
              <w:rPr>
                <w:i/>
                <w:iCs/>
                <w:lang w:val="en-US"/>
              </w:rPr>
            </w:pPr>
            <w:r w:rsidRPr="00F572AE">
              <w:rPr>
                <w:i/>
                <w:iCs/>
                <w:lang w:val="en-US"/>
              </w:rPr>
              <w:t>Residual</w:t>
            </w:r>
          </w:p>
        </w:tc>
        <w:tc>
          <w:tcPr>
            <w:tcW w:w="5254" w:type="dxa"/>
          </w:tcPr>
          <w:p w14:paraId="02B2B875" w14:textId="77777777" w:rsidR="00B758B1" w:rsidRPr="003B01B9" w:rsidRDefault="00B758B1" w:rsidP="00535506">
            <w:pPr>
              <w:jc w:val="center"/>
              <w:rPr>
                <w:lang w:val="en-US"/>
              </w:rPr>
            </w:pPr>
            <w:r w:rsidRPr="003B01B9">
              <w:rPr>
                <w:lang w:val="en-US"/>
              </w:rPr>
              <w:t>12.9</w:t>
            </w:r>
          </w:p>
        </w:tc>
        <w:tc>
          <w:tcPr>
            <w:tcW w:w="1701" w:type="dxa"/>
          </w:tcPr>
          <w:p w14:paraId="1D5B0812" w14:textId="77777777" w:rsidR="00B758B1" w:rsidRPr="003B01B9" w:rsidRDefault="00B758B1" w:rsidP="00535506">
            <w:pPr>
              <w:jc w:val="center"/>
              <w:rPr>
                <w:lang w:val="en-US"/>
              </w:rPr>
            </w:pPr>
            <w:r w:rsidRPr="003B01B9">
              <w:rPr>
                <w:lang w:val="en-US"/>
              </w:rPr>
              <w:t>3.6</w:t>
            </w:r>
          </w:p>
        </w:tc>
      </w:tr>
    </w:tbl>
    <w:p w14:paraId="60272085" w14:textId="58177BEF" w:rsidR="00C46584" w:rsidRDefault="00C46584" w:rsidP="00373F14">
      <w:pPr>
        <w:rPr>
          <w:lang w:val="en-US"/>
        </w:rPr>
      </w:pPr>
    </w:p>
    <w:p w14:paraId="09015444" w14:textId="77777777" w:rsidR="00C26195" w:rsidRDefault="00C26195" w:rsidP="00B758B1">
      <w:pPr>
        <w:rPr>
          <w:i/>
          <w:iCs/>
          <w:lang w:val="en-US"/>
        </w:rPr>
      </w:pPr>
    </w:p>
    <w:p w14:paraId="0F06D883" w14:textId="77777777" w:rsidR="00C26195" w:rsidRDefault="00C26195" w:rsidP="00B758B1">
      <w:pPr>
        <w:rPr>
          <w:i/>
          <w:iCs/>
          <w:lang w:val="en-US"/>
        </w:rPr>
      </w:pPr>
    </w:p>
    <w:p w14:paraId="41F91B80" w14:textId="130A590C" w:rsidR="00B758B1" w:rsidRDefault="00B758B1" w:rsidP="00B758B1">
      <w:pPr>
        <w:rPr>
          <w:lang w:val="en-US"/>
        </w:rPr>
      </w:pPr>
      <w:r w:rsidRPr="00D266B4">
        <w:rPr>
          <w:i/>
          <w:iCs/>
          <w:lang w:val="en-US"/>
        </w:rPr>
        <w:t xml:space="preserve">Supplementary Table </w:t>
      </w:r>
      <w:r>
        <w:rPr>
          <w:i/>
          <w:iCs/>
          <w:lang w:val="en-US"/>
        </w:rPr>
        <w:t>2</w:t>
      </w:r>
      <w:r w:rsidRPr="00D266B4">
        <w:rPr>
          <w:i/>
          <w:iCs/>
          <w:lang w:val="en-US"/>
        </w:rPr>
        <w:t>.</w:t>
      </w:r>
      <w:r>
        <w:rPr>
          <w:lang w:val="en-US"/>
        </w:rPr>
        <w:t xml:space="preserve"> </w:t>
      </w:r>
      <w:r w:rsidRPr="008D109F">
        <w:rPr>
          <w:i/>
          <w:iCs/>
          <w:lang w:val="en-US"/>
        </w:rPr>
        <w:t>Heart rate</w:t>
      </w:r>
      <w:r>
        <w:rPr>
          <w:i/>
          <w:iCs/>
          <w:lang w:val="en-US"/>
        </w:rPr>
        <w:t xml:space="preserve"> and metabolic power for normal walking. </w:t>
      </w:r>
      <w:r>
        <w:rPr>
          <w:lang w:val="en-US"/>
        </w:rPr>
        <w:t xml:space="preserve">Results of the mixed effect model regressing heart rate over </w:t>
      </w:r>
      <w:r w:rsidRPr="008D109F">
        <w:rPr>
          <w:lang w:val="en-US"/>
        </w:rPr>
        <w:t>V̇O</w:t>
      </w:r>
      <w:r w:rsidRPr="00B758B1">
        <w:rPr>
          <w:vertAlign w:val="subscript"/>
          <w:lang w:val="en-US"/>
        </w:rPr>
        <w:t>2</w:t>
      </w:r>
      <w:r>
        <w:rPr>
          <w:lang w:val="en-US"/>
        </w:rPr>
        <w:t xml:space="preserve">, with participants as random factors. </w:t>
      </w:r>
      <w:r w:rsidRPr="003E5F19">
        <w:rPr>
          <w:lang w:val="en-US"/>
        </w:rPr>
        <w:t xml:space="preserve">Data from </w:t>
      </w:r>
      <w:proofErr w:type="spellStart"/>
      <w:r w:rsidRPr="003E5F19">
        <w:rPr>
          <w:lang w:val="en-US"/>
        </w:rPr>
        <w:t>Pavei</w:t>
      </w:r>
      <w:proofErr w:type="spellEnd"/>
      <w:r w:rsidRPr="003E5F19">
        <w:rPr>
          <w:lang w:val="en-US"/>
        </w:rPr>
        <w:t xml:space="preserve"> et al.</w:t>
      </w:r>
      <w:r>
        <w:rPr>
          <w:lang w:val="en-US"/>
        </w:rPr>
        <w:t xml:space="preserve"> </w:t>
      </w:r>
      <w:r>
        <w:rPr>
          <w:lang w:val="en-US"/>
        </w:rPr>
        <w:fldChar w:fldCharType="begin"/>
      </w:r>
      <w:r>
        <w:rPr>
          <w:lang w:val="en-US"/>
        </w:rPr>
        <w:instrText xml:space="preserve"> ADDIN ZOTERO_ITEM CSL_CITATION {"citationID":"G1aQ8Rh3","properties":{"formattedCitation":"(Pavei et al. 2015)","plainCitation":"(Pavei et al. 2015)","noteIndex":0},"citationItems":[{"id":920,"uris":["http://zotero.org/users/5888072/items/EXQKWFU7"],"itemData":{"id":920,"type":"article-journal","abstract":"Hypogravity challenges bipedal locomotion in its common forms. However, as previously theoretically and empirically suggested, humans can rely on \"skipping,\" a less common gait available as a functional analog (perhaps a vestigium) of quadrupedal gallop, to confidently move when gravity is much lower than on Earth. We set up a 17-m-tall cavaedium (skylight shaft) with a bungee rubber body-suspension system and a treadmill to investigate the metabolic cost and the biomechanics of low-gravity (Mars, Moon) locomotion. Although skipping is never more metabolically economical than running, the difference becomes marginal at lunar gravities, with both bouncing gaits approaching values of walking on Earth (cost ≈ 2 J · kg(-1)· m(-1)). Nonmetabolic factors may thus be allowed to dominate the choice of skipping on the Moon. On the basis of center of pressure measurements and body segments kinetics, we can speculate that these factors may include a further reduction of mechanical work to move the limbs when wearing space suits and a more effective motor control during the ground (regoliths)-boot interaction.","container-title":"Journal of Applied Physiology (Bethesda, Md.: 1985)","DOI":"10.1152/japplphysiol.01021.2014","ISSN":"1522-1601","issue":"1","journalAbbreviation":"J Appl Physiol (1985)","language":"eng","note":"PMID: 25930029","page":"93-100","source":"PubMed","title":"Skipping vs. running as the bipedal gait of choice in hypogravity","volume":"119","author":[{"family":"Pavei","given":"Gaspare"},{"family":"Biancardi","given":"Carlo M."},{"family":"Minetti","given":"Alberto E."}],"issued":{"date-parts":[["2015",7,1]]}}}],"schema":"https://github.com/citation-style-language/schema/raw/master/csl-citation.json"} </w:instrText>
      </w:r>
      <w:r>
        <w:rPr>
          <w:lang w:val="en-US"/>
        </w:rPr>
        <w:fldChar w:fldCharType="separate"/>
      </w:r>
      <w:r>
        <w:rPr>
          <w:noProof/>
          <w:lang w:val="en-US"/>
        </w:rPr>
        <w:t>(2015)</w:t>
      </w:r>
      <w:r>
        <w:rPr>
          <w:lang w:val="en-US"/>
        </w:rPr>
        <w:fldChar w:fldCharType="end"/>
      </w:r>
    </w:p>
    <w:p w14:paraId="17FA7610" w14:textId="77777777" w:rsidR="00C46584" w:rsidRDefault="00C46584" w:rsidP="00373F14">
      <w:pPr>
        <w:rPr>
          <w:lang w:val="en-US"/>
        </w:rPr>
      </w:pPr>
    </w:p>
    <w:tbl>
      <w:tblPr>
        <w:tblStyle w:val="Grigliatabella"/>
        <w:tblW w:w="9209" w:type="dxa"/>
        <w:tblLook w:val="04A0" w:firstRow="1" w:lastRow="0" w:firstColumn="1" w:lastColumn="0" w:noHBand="0" w:noVBand="1"/>
      </w:tblPr>
      <w:tblGrid>
        <w:gridCol w:w="2254"/>
        <w:gridCol w:w="5254"/>
        <w:gridCol w:w="1701"/>
      </w:tblGrid>
      <w:tr w:rsidR="00373F14" w:rsidRPr="00F572AE" w14:paraId="40786EBE" w14:textId="77777777" w:rsidTr="000473DE">
        <w:trPr>
          <w:trHeight w:val="528"/>
        </w:trPr>
        <w:tc>
          <w:tcPr>
            <w:tcW w:w="9209" w:type="dxa"/>
            <w:gridSpan w:val="3"/>
          </w:tcPr>
          <w:p w14:paraId="497FA20B" w14:textId="77777777" w:rsidR="00373F14" w:rsidRPr="00F572AE" w:rsidRDefault="00373F14" w:rsidP="000473DE">
            <w:pPr>
              <w:jc w:val="center"/>
              <w:rPr>
                <w:i/>
                <w:iCs/>
                <w:lang w:val="en-US"/>
              </w:rPr>
            </w:pPr>
            <w:r w:rsidRPr="00F572AE">
              <w:rPr>
                <w:i/>
                <w:iCs/>
                <w:lang w:val="en-US"/>
              </w:rPr>
              <w:t>Fixed effects</w:t>
            </w:r>
          </w:p>
        </w:tc>
      </w:tr>
      <w:tr w:rsidR="00373F14" w:rsidRPr="00F572AE" w14:paraId="1DC5785C" w14:textId="77777777" w:rsidTr="000473DE">
        <w:trPr>
          <w:trHeight w:val="528"/>
        </w:trPr>
        <w:tc>
          <w:tcPr>
            <w:tcW w:w="2254" w:type="dxa"/>
          </w:tcPr>
          <w:p w14:paraId="673D3454" w14:textId="77777777" w:rsidR="00373F14" w:rsidRPr="00F572AE" w:rsidRDefault="00373F14" w:rsidP="000473DE">
            <w:pPr>
              <w:rPr>
                <w:lang w:val="en-US"/>
              </w:rPr>
            </w:pPr>
          </w:p>
        </w:tc>
        <w:tc>
          <w:tcPr>
            <w:tcW w:w="5254" w:type="dxa"/>
          </w:tcPr>
          <w:p w14:paraId="320D7B65" w14:textId="78C67F98" w:rsidR="00373F14" w:rsidRPr="00960EFE" w:rsidRDefault="00373F14" w:rsidP="000473DE">
            <w:pPr>
              <w:jc w:val="center"/>
              <w:rPr>
                <w:lang w:val="en-US"/>
              </w:rPr>
            </w:pPr>
            <w:r w:rsidRPr="00960EFE">
              <w:rPr>
                <w:i/>
                <w:iCs/>
                <w:lang w:val="en-US"/>
              </w:rPr>
              <w:t>Estimate</w:t>
            </w:r>
            <w:r w:rsidR="00B51768">
              <w:rPr>
                <w:i/>
                <w:iCs/>
                <w:lang w:val="en-US"/>
              </w:rPr>
              <w:t xml:space="preserve"> [95% CI]</w:t>
            </w:r>
          </w:p>
        </w:tc>
        <w:tc>
          <w:tcPr>
            <w:tcW w:w="1701" w:type="dxa"/>
          </w:tcPr>
          <w:p w14:paraId="4A43955A" w14:textId="77777777" w:rsidR="00373F14" w:rsidRPr="00F572AE" w:rsidRDefault="00373F14" w:rsidP="000473DE">
            <w:pPr>
              <w:jc w:val="center"/>
              <w:rPr>
                <w:i/>
                <w:iCs/>
                <w:lang w:val="en-US"/>
              </w:rPr>
            </w:pPr>
            <w:r w:rsidRPr="00F572AE">
              <w:rPr>
                <w:i/>
                <w:iCs/>
                <w:lang w:val="en-US"/>
              </w:rPr>
              <w:t>t-value</w:t>
            </w:r>
          </w:p>
        </w:tc>
      </w:tr>
      <w:tr w:rsidR="00373F14" w:rsidRPr="00F572AE" w14:paraId="382C459B" w14:textId="77777777" w:rsidTr="000473DE">
        <w:trPr>
          <w:trHeight w:val="423"/>
        </w:trPr>
        <w:tc>
          <w:tcPr>
            <w:tcW w:w="2254" w:type="dxa"/>
          </w:tcPr>
          <w:p w14:paraId="3BA73305" w14:textId="77777777" w:rsidR="00373F14" w:rsidRPr="00F572AE" w:rsidRDefault="00373F14" w:rsidP="000473DE">
            <w:pPr>
              <w:jc w:val="center"/>
              <w:rPr>
                <w:i/>
                <w:iCs/>
                <w:lang w:val="en-US"/>
              </w:rPr>
            </w:pPr>
            <w:r w:rsidRPr="00F572AE">
              <w:rPr>
                <w:i/>
                <w:iCs/>
                <w:lang w:val="en-US"/>
              </w:rPr>
              <w:t>(Intercept)</w:t>
            </w:r>
          </w:p>
        </w:tc>
        <w:tc>
          <w:tcPr>
            <w:tcW w:w="5254" w:type="dxa"/>
          </w:tcPr>
          <w:p w14:paraId="185D193E" w14:textId="77777777" w:rsidR="00373F14" w:rsidRPr="00960EFE" w:rsidRDefault="00373F14" w:rsidP="000473DE">
            <w:pPr>
              <w:jc w:val="center"/>
              <w:rPr>
                <w:lang w:val="en-US"/>
              </w:rPr>
            </w:pPr>
            <w:r>
              <w:rPr>
                <w:lang w:val="en-US"/>
              </w:rPr>
              <w:t>56.4</w:t>
            </w:r>
            <w:r w:rsidRPr="00960EFE">
              <w:rPr>
                <w:lang w:val="en-US"/>
              </w:rPr>
              <w:t xml:space="preserve"> [</w:t>
            </w:r>
            <w:r>
              <w:rPr>
                <w:lang w:val="en-US"/>
              </w:rPr>
              <w:t>47.0</w:t>
            </w:r>
            <w:r w:rsidRPr="00960EFE">
              <w:rPr>
                <w:lang w:val="en-US"/>
              </w:rPr>
              <w:t>;</w:t>
            </w:r>
            <w:r>
              <w:rPr>
                <w:lang w:val="en-US"/>
              </w:rPr>
              <w:t xml:space="preserve"> 65.8</w:t>
            </w:r>
            <w:r w:rsidRPr="00960EFE">
              <w:rPr>
                <w:lang w:val="en-US"/>
              </w:rPr>
              <w:t>]</w:t>
            </w:r>
          </w:p>
        </w:tc>
        <w:tc>
          <w:tcPr>
            <w:tcW w:w="1701" w:type="dxa"/>
          </w:tcPr>
          <w:p w14:paraId="469E0B82" w14:textId="77777777" w:rsidR="00373F14" w:rsidRPr="00DA686D" w:rsidRDefault="00373F14" w:rsidP="000473DE">
            <w:pPr>
              <w:jc w:val="center"/>
              <w:rPr>
                <w:lang w:val="en-US"/>
              </w:rPr>
            </w:pPr>
            <w:r>
              <w:rPr>
                <w:lang w:val="en-US"/>
              </w:rPr>
              <w:t>12</w:t>
            </w:r>
            <w:r w:rsidRPr="00DA686D">
              <w:rPr>
                <w:lang w:val="en-US"/>
              </w:rPr>
              <w:t>.</w:t>
            </w:r>
            <w:r>
              <w:rPr>
                <w:lang w:val="en-US"/>
              </w:rPr>
              <w:t>04</w:t>
            </w:r>
          </w:p>
        </w:tc>
      </w:tr>
      <w:tr w:rsidR="00373F14" w:rsidRPr="00F572AE" w14:paraId="75B5695C" w14:textId="77777777" w:rsidTr="000473DE">
        <w:trPr>
          <w:trHeight w:val="413"/>
        </w:trPr>
        <w:tc>
          <w:tcPr>
            <w:tcW w:w="2254" w:type="dxa"/>
          </w:tcPr>
          <w:p w14:paraId="15771ACF" w14:textId="77777777" w:rsidR="00373F14" w:rsidRPr="00F572AE" w:rsidRDefault="00373F14" w:rsidP="000473DE">
            <w:pPr>
              <w:jc w:val="center"/>
              <w:rPr>
                <w:i/>
                <w:iCs/>
                <w:lang w:val="en-US"/>
              </w:rPr>
            </w:pPr>
            <w:r w:rsidRPr="008D109F">
              <w:rPr>
                <w:lang w:val="en-US"/>
              </w:rPr>
              <w:t>V̇O</w:t>
            </w:r>
            <w:r w:rsidRPr="00B758B1">
              <w:rPr>
                <w:vertAlign w:val="subscript"/>
                <w:lang w:val="en-US"/>
              </w:rPr>
              <w:t>2</w:t>
            </w:r>
          </w:p>
        </w:tc>
        <w:tc>
          <w:tcPr>
            <w:tcW w:w="5254" w:type="dxa"/>
          </w:tcPr>
          <w:p w14:paraId="154C4654" w14:textId="77777777" w:rsidR="00373F14" w:rsidRPr="00960EFE" w:rsidRDefault="00373F14" w:rsidP="000473DE">
            <w:pPr>
              <w:jc w:val="center"/>
              <w:rPr>
                <w:lang w:val="en-US"/>
              </w:rPr>
            </w:pPr>
            <w:r>
              <w:rPr>
                <w:lang w:val="en-US"/>
              </w:rPr>
              <w:t>3.1 [2.8; 3.5]</w:t>
            </w:r>
          </w:p>
        </w:tc>
        <w:tc>
          <w:tcPr>
            <w:tcW w:w="1701" w:type="dxa"/>
          </w:tcPr>
          <w:p w14:paraId="2A32B0CD" w14:textId="77777777" w:rsidR="00373F14" w:rsidRPr="00DA686D" w:rsidRDefault="00373F14" w:rsidP="000473DE">
            <w:pPr>
              <w:jc w:val="center"/>
              <w:rPr>
                <w:lang w:val="en-US"/>
              </w:rPr>
            </w:pPr>
            <w:r w:rsidRPr="00DA686D">
              <w:rPr>
                <w:lang w:val="en-US"/>
              </w:rPr>
              <w:t>1</w:t>
            </w:r>
            <w:r>
              <w:rPr>
                <w:lang w:val="en-US"/>
              </w:rPr>
              <w:t>8.7</w:t>
            </w:r>
          </w:p>
        </w:tc>
      </w:tr>
      <w:tr w:rsidR="00373F14" w:rsidRPr="00F572AE" w14:paraId="1AA5302C" w14:textId="77777777" w:rsidTr="000473DE">
        <w:trPr>
          <w:trHeight w:val="412"/>
        </w:trPr>
        <w:tc>
          <w:tcPr>
            <w:tcW w:w="9209" w:type="dxa"/>
            <w:gridSpan w:val="3"/>
          </w:tcPr>
          <w:p w14:paraId="4B97D3CD" w14:textId="77777777" w:rsidR="00373F14" w:rsidRPr="00F572AE" w:rsidRDefault="00373F14" w:rsidP="000473DE">
            <w:pPr>
              <w:jc w:val="center"/>
              <w:rPr>
                <w:lang w:val="en-US"/>
              </w:rPr>
            </w:pPr>
          </w:p>
        </w:tc>
      </w:tr>
      <w:tr w:rsidR="00373F14" w:rsidRPr="00F572AE" w14:paraId="02002608" w14:textId="77777777" w:rsidTr="000473DE">
        <w:trPr>
          <w:trHeight w:val="412"/>
        </w:trPr>
        <w:tc>
          <w:tcPr>
            <w:tcW w:w="9209" w:type="dxa"/>
            <w:gridSpan w:val="3"/>
          </w:tcPr>
          <w:p w14:paraId="4E35D383" w14:textId="55363A3B" w:rsidR="00373F14" w:rsidRPr="00F572AE" w:rsidRDefault="00373F14" w:rsidP="000473DE">
            <w:pPr>
              <w:jc w:val="center"/>
              <w:rPr>
                <w:lang w:val="en-US"/>
              </w:rPr>
            </w:pPr>
            <w:r w:rsidRPr="00F572AE">
              <w:rPr>
                <w:i/>
                <w:iCs/>
                <w:lang w:val="en-US"/>
              </w:rPr>
              <w:t>Random effects</w:t>
            </w:r>
            <w:r w:rsidR="00B51768">
              <w:rPr>
                <w:i/>
                <w:iCs/>
                <w:lang w:val="en-US"/>
              </w:rPr>
              <w:t xml:space="preserve"> [95% CI]</w:t>
            </w:r>
          </w:p>
        </w:tc>
      </w:tr>
      <w:tr w:rsidR="00373F14" w:rsidRPr="00F572AE" w14:paraId="66A58682" w14:textId="77777777" w:rsidTr="000473DE">
        <w:trPr>
          <w:trHeight w:val="412"/>
        </w:trPr>
        <w:tc>
          <w:tcPr>
            <w:tcW w:w="2254" w:type="dxa"/>
          </w:tcPr>
          <w:p w14:paraId="5ABFA16D" w14:textId="77777777" w:rsidR="00373F14" w:rsidRPr="00F572AE" w:rsidRDefault="00373F14" w:rsidP="000473DE">
            <w:pPr>
              <w:jc w:val="center"/>
              <w:rPr>
                <w:i/>
                <w:iCs/>
                <w:lang w:val="en-US"/>
              </w:rPr>
            </w:pPr>
          </w:p>
        </w:tc>
        <w:tc>
          <w:tcPr>
            <w:tcW w:w="5254" w:type="dxa"/>
          </w:tcPr>
          <w:p w14:paraId="04A0A600" w14:textId="77777777" w:rsidR="00373F14" w:rsidRPr="00F572AE" w:rsidRDefault="00373F14" w:rsidP="000473DE">
            <w:pPr>
              <w:jc w:val="center"/>
              <w:rPr>
                <w:i/>
                <w:iCs/>
                <w:lang w:val="en-US"/>
              </w:rPr>
            </w:pPr>
            <w:r w:rsidRPr="00F572AE">
              <w:rPr>
                <w:i/>
                <w:iCs/>
                <w:lang w:val="en-US"/>
              </w:rPr>
              <w:t>Variance</w:t>
            </w:r>
          </w:p>
        </w:tc>
        <w:tc>
          <w:tcPr>
            <w:tcW w:w="1701" w:type="dxa"/>
          </w:tcPr>
          <w:p w14:paraId="220CF87D" w14:textId="77777777" w:rsidR="00373F14" w:rsidRPr="00F572AE" w:rsidRDefault="00373F14" w:rsidP="000473DE">
            <w:pPr>
              <w:jc w:val="center"/>
              <w:rPr>
                <w:i/>
                <w:iCs/>
                <w:lang w:val="en-US"/>
              </w:rPr>
            </w:pPr>
            <w:r w:rsidRPr="00F572AE">
              <w:rPr>
                <w:i/>
                <w:iCs/>
                <w:lang w:val="en-US"/>
              </w:rPr>
              <w:t>St. dev</w:t>
            </w:r>
          </w:p>
        </w:tc>
      </w:tr>
      <w:tr w:rsidR="00373F14" w:rsidRPr="00F572AE" w14:paraId="7B788E2C" w14:textId="77777777" w:rsidTr="000473DE">
        <w:trPr>
          <w:trHeight w:val="412"/>
        </w:trPr>
        <w:tc>
          <w:tcPr>
            <w:tcW w:w="2254" w:type="dxa"/>
          </w:tcPr>
          <w:p w14:paraId="772624C8" w14:textId="77777777" w:rsidR="00373F14" w:rsidRPr="00F572AE" w:rsidRDefault="00373F14" w:rsidP="000473DE">
            <w:pPr>
              <w:jc w:val="center"/>
              <w:rPr>
                <w:i/>
                <w:iCs/>
                <w:lang w:val="en-US"/>
              </w:rPr>
            </w:pPr>
            <w:r>
              <w:rPr>
                <w:i/>
                <w:iCs/>
                <w:lang w:val="en-US"/>
              </w:rPr>
              <w:t>Participant</w:t>
            </w:r>
          </w:p>
        </w:tc>
        <w:tc>
          <w:tcPr>
            <w:tcW w:w="5254" w:type="dxa"/>
          </w:tcPr>
          <w:p w14:paraId="0D5DFAA8" w14:textId="77777777" w:rsidR="00373F14" w:rsidRPr="003B01B9" w:rsidRDefault="00373F14" w:rsidP="000473DE">
            <w:pPr>
              <w:jc w:val="center"/>
              <w:rPr>
                <w:lang w:val="en-US"/>
              </w:rPr>
            </w:pPr>
            <w:r w:rsidRPr="003B01B9">
              <w:rPr>
                <w:lang w:val="en-US"/>
              </w:rPr>
              <w:t>2</w:t>
            </w:r>
            <w:r>
              <w:rPr>
                <w:lang w:val="en-US"/>
              </w:rPr>
              <w:t>18</w:t>
            </w:r>
            <w:r w:rsidRPr="003B01B9">
              <w:rPr>
                <w:lang w:val="en-US"/>
              </w:rPr>
              <w:t>.</w:t>
            </w:r>
            <w:r>
              <w:rPr>
                <w:lang w:val="en-US"/>
              </w:rPr>
              <w:t>3</w:t>
            </w:r>
          </w:p>
        </w:tc>
        <w:tc>
          <w:tcPr>
            <w:tcW w:w="1701" w:type="dxa"/>
          </w:tcPr>
          <w:p w14:paraId="6965A505" w14:textId="77777777" w:rsidR="00373F14" w:rsidRPr="003B01B9" w:rsidRDefault="00373F14" w:rsidP="000473DE">
            <w:pPr>
              <w:jc w:val="center"/>
              <w:rPr>
                <w:lang w:val="en-US"/>
              </w:rPr>
            </w:pPr>
            <w:r w:rsidRPr="003B01B9">
              <w:rPr>
                <w:lang w:val="en-US"/>
              </w:rPr>
              <w:t>1</w:t>
            </w:r>
            <w:r>
              <w:rPr>
                <w:lang w:val="en-US"/>
              </w:rPr>
              <w:t>4</w:t>
            </w:r>
            <w:r w:rsidRPr="003B01B9">
              <w:rPr>
                <w:lang w:val="en-US"/>
              </w:rPr>
              <w:t>.</w:t>
            </w:r>
            <w:r>
              <w:rPr>
                <w:lang w:val="en-US"/>
              </w:rPr>
              <w:t>8</w:t>
            </w:r>
          </w:p>
        </w:tc>
      </w:tr>
      <w:tr w:rsidR="00373F14" w:rsidRPr="00F572AE" w14:paraId="7C550E16" w14:textId="77777777" w:rsidTr="000473DE">
        <w:trPr>
          <w:trHeight w:val="412"/>
        </w:trPr>
        <w:tc>
          <w:tcPr>
            <w:tcW w:w="2254" w:type="dxa"/>
          </w:tcPr>
          <w:p w14:paraId="5AF33AA0" w14:textId="77777777" w:rsidR="00373F14" w:rsidRPr="00F572AE" w:rsidRDefault="00373F14" w:rsidP="000473DE">
            <w:pPr>
              <w:jc w:val="center"/>
              <w:rPr>
                <w:i/>
                <w:iCs/>
                <w:lang w:val="en-US"/>
              </w:rPr>
            </w:pPr>
            <w:r w:rsidRPr="00F572AE">
              <w:rPr>
                <w:i/>
                <w:iCs/>
                <w:lang w:val="en-US"/>
              </w:rPr>
              <w:t>Residual</w:t>
            </w:r>
          </w:p>
        </w:tc>
        <w:tc>
          <w:tcPr>
            <w:tcW w:w="5254" w:type="dxa"/>
          </w:tcPr>
          <w:p w14:paraId="401CE3B7" w14:textId="77777777" w:rsidR="00373F14" w:rsidRPr="003B01B9" w:rsidRDefault="00373F14" w:rsidP="000473DE">
            <w:pPr>
              <w:jc w:val="center"/>
              <w:rPr>
                <w:lang w:val="en-US"/>
              </w:rPr>
            </w:pPr>
            <w:r w:rsidRPr="003B01B9">
              <w:rPr>
                <w:lang w:val="en-US"/>
              </w:rPr>
              <w:t>1</w:t>
            </w:r>
            <w:r>
              <w:rPr>
                <w:lang w:val="en-US"/>
              </w:rPr>
              <w:t>4</w:t>
            </w:r>
            <w:r w:rsidRPr="003B01B9">
              <w:rPr>
                <w:lang w:val="en-US"/>
              </w:rPr>
              <w:t>.</w:t>
            </w:r>
            <w:r>
              <w:rPr>
                <w:lang w:val="en-US"/>
              </w:rPr>
              <w:t>5</w:t>
            </w:r>
          </w:p>
        </w:tc>
        <w:tc>
          <w:tcPr>
            <w:tcW w:w="1701" w:type="dxa"/>
          </w:tcPr>
          <w:p w14:paraId="2F58CA49" w14:textId="77777777" w:rsidR="00373F14" w:rsidRPr="003B01B9" w:rsidRDefault="00373F14" w:rsidP="000473DE">
            <w:pPr>
              <w:jc w:val="center"/>
              <w:rPr>
                <w:lang w:val="en-US"/>
              </w:rPr>
            </w:pPr>
            <w:r w:rsidRPr="003B01B9">
              <w:rPr>
                <w:lang w:val="en-US"/>
              </w:rPr>
              <w:t>3.</w:t>
            </w:r>
            <w:r>
              <w:rPr>
                <w:lang w:val="en-US"/>
              </w:rPr>
              <w:t>8</w:t>
            </w:r>
          </w:p>
        </w:tc>
      </w:tr>
    </w:tbl>
    <w:p w14:paraId="660A4B57" w14:textId="77777777" w:rsidR="00373F14" w:rsidRDefault="00373F14" w:rsidP="00373F14">
      <w:pPr>
        <w:rPr>
          <w:lang w:val="en-US"/>
        </w:rPr>
      </w:pPr>
    </w:p>
    <w:p w14:paraId="75619D83" w14:textId="77777777" w:rsidR="00373F14" w:rsidRDefault="00373F14" w:rsidP="00714F3E">
      <w:pPr>
        <w:rPr>
          <w:lang w:val="en-US"/>
        </w:rPr>
      </w:pPr>
    </w:p>
    <w:p w14:paraId="54B49B60" w14:textId="526B4CB6" w:rsidR="00352BA7" w:rsidRDefault="00352BA7">
      <w:pPr>
        <w:rPr>
          <w:lang w:val="en-US"/>
        </w:rPr>
      </w:pPr>
    </w:p>
    <w:p w14:paraId="1572E00C" w14:textId="77777777" w:rsidR="00C46584" w:rsidRDefault="00C46584">
      <w:pPr>
        <w:rPr>
          <w:b/>
          <w:bCs/>
          <w:lang w:val="en-US"/>
        </w:rPr>
      </w:pPr>
      <w:r>
        <w:rPr>
          <w:b/>
          <w:bCs/>
          <w:lang w:val="en-US"/>
        </w:rPr>
        <w:br w:type="page"/>
      </w:r>
    </w:p>
    <w:p w14:paraId="796AC2C6" w14:textId="3E8F2B09" w:rsidR="00544251" w:rsidRDefault="00544251">
      <w:pPr>
        <w:rPr>
          <w:b/>
          <w:bCs/>
          <w:lang w:val="en-US"/>
        </w:rPr>
      </w:pPr>
      <w:r>
        <w:rPr>
          <w:b/>
          <w:bCs/>
          <w:lang w:val="en-US"/>
        </w:rPr>
        <w:lastRenderedPageBreak/>
        <w:t>References</w:t>
      </w:r>
    </w:p>
    <w:p w14:paraId="0E04BE6F" w14:textId="77777777" w:rsidR="00072967" w:rsidRPr="00072967" w:rsidRDefault="00544251">
      <w:pPr>
        <w:widowControl w:val="0"/>
        <w:autoSpaceDE w:val="0"/>
        <w:autoSpaceDN w:val="0"/>
        <w:adjustRightInd w:val="0"/>
        <w:rPr>
          <w:rFonts w:ascii="Calibri" w:cs="Calibri"/>
          <w:lang w:val="en-US"/>
        </w:rPr>
      </w:pPr>
      <w:r>
        <w:fldChar w:fldCharType="begin"/>
      </w:r>
      <w:r>
        <w:instrText xml:space="preserve"> ADDIN ZOTERO_BIBL {"uncited":[],"omitted":[],"custom":[]} CSL_BIBLIOGRAPHY </w:instrText>
      </w:r>
      <w:r>
        <w:fldChar w:fldCharType="separate"/>
      </w:r>
      <w:r w:rsidR="00072967" w:rsidRPr="00072967">
        <w:rPr>
          <w:rFonts w:ascii="Calibri" w:cs="Calibri"/>
          <w:lang w:val="en-US"/>
        </w:rPr>
        <w:t>Ardigò LP, Lafortuna C, Minetti AE, et al (1995) Metabolic and mechanical aspects of foot landing type, forefoot and rearfoot strike, in human running. Acta Physiol Scand 155:17–22. https://doi.org/10.1111/j.1748-1716.1995.tb09943.x</w:t>
      </w:r>
    </w:p>
    <w:p w14:paraId="5C5CBA77" w14:textId="77777777" w:rsidR="0083017F" w:rsidRDefault="0083017F">
      <w:pPr>
        <w:widowControl w:val="0"/>
        <w:autoSpaceDE w:val="0"/>
        <w:autoSpaceDN w:val="0"/>
        <w:adjustRightInd w:val="0"/>
        <w:rPr>
          <w:rFonts w:ascii="Calibri" w:cs="Calibri"/>
          <w:lang w:val="en-US"/>
        </w:rPr>
      </w:pPr>
    </w:p>
    <w:p w14:paraId="670A69CF" w14:textId="3A1F4311" w:rsidR="00072967" w:rsidRPr="00072967" w:rsidRDefault="00072967">
      <w:pPr>
        <w:widowControl w:val="0"/>
        <w:autoSpaceDE w:val="0"/>
        <w:autoSpaceDN w:val="0"/>
        <w:adjustRightInd w:val="0"/>
        <w:rPr>
          <w:rFonts w:ascii="Calibri" w:cs="Calibri"/>
          <w:lang w:val="en-US"/>
        </w:rPr>
      </w:pPr>
      <w:r w:rsidRPr="00072967">
        <w:rPr>
          <w:rFonts w:ascii="Calibri" w:cs="Calibri"/>
          <w:lang w:val="en-US"/>
        </w:rPr>
        <w:t>Minetti AE, Pavei G, Biancardi CM (2012) The energetics and mechanics of level and gradient skipping: Preliminary results for a potential gait of choice in low gravity environments. Planetary and Space Science 74:142–145. https://doi.org/10.1016/j.pss.2012.06.004</w:t>
      </w:r>
    </w:p>
    <w:p w14:paraId="46D2D8BB" w14:textId="77777777" w:rsidR="0083017F" w:rsidRDefault="0083017F">
      <w:pPr>
        <w:widowControl w:val="0"/>
        <w:autoSpaceDE w:val="0"/>
        <w:autoSpaceDN w:val="0"/>
        <w:adjustRightInd w:val="0"/>
        <w:rPr>
          <w:rFonts w:ascii="Calibri" w:cs="Calibri"/>
          <w:lang w:val="en-US"/>
        </w:rPr>
      </w:pPr>
    </w:p>
    <w:p w14:paraId="158A20F7" w14:textId="6C6A5885" w:rsidR="00072967" w:rsidRPr="00072967" w:rsidRDefault="00072967">
      <w:pPr>
        <w:widowControl w:val="0"/>
        <w:autoSpaceDE w:val="0"/>
        <w:autoSpaceDN w:val="0"/>
        <w:adjustRightInd w:val="0"/>
        <w:rPr>
          <w:rFonts w:ascii="Calibri" w:cs="Calibri"/>
          <w:lang w:val="en-US"/>
        </w:rPr>
      </w:pPr>
      <w:r w:rsidRPr="00072967">
        <w:rPr>
          <w:rFonts w:ascii="Calibri" w:cs="Calibri"/>
          <w:lang w:val="en-US"/>
        </w:rPr>
        <w:t>Pavei G, Biancardi CM, Minetti AE (2015) Skipping vs. running as the bipedal gait of choice in hypogravity. J Appl Physiol (1985) 119:93–100. https://doi.org/10.1152/japplphysiol.01021.2014</w:t>
      </w:r>
    </w:p>
    <w:p w14:paraId="793D8049" w14:textId="77777777" w:rsidR="0083017F" w:rsidRDefault="0083017F">
      <w:pPr>
        <w:widowControl w:val="0"/>
        <w:autoSpaceDE w:val="0"/>
        <w:autoSpaceDN w:val="0"/>
        <w:adjustRightInd w:val="0"/>
        <w:rPr>
          <w:rFonts w:ascii="Calibri" w:cs="Calibri"/>
          <w:lang w:val="en-US"/>
        </w:rPr>
      </w:pPr>
    </w:p>
    <w:p w14:paraId="6F1F5362" w14:textId="21D165DC" w:rsidR="00072967" w:rsidRPr="00072967" w:rsidRDefault="00072967">
      <w:pPr>
        <w:widowControl w:val="0"/>
        <w:autoSpaceDE w:val="0"/>
        <w:autoSpaceDN w:val="0"/>
        <w:adjustRightInd w:val="0"/>
        <w:rPr>
          <w:rFonts w:ascii="Calibri" w:cs="Calibri"/>
          <w:lang w:val="en-US"/>
        </w:rPr>
      </w:pPr>
      <w:r w:rsidRPr="00072967">
        <w:rPr>
          <w:rFonts w:ascii="Calibri" w:cs="Calibri"/>
          <w:lang w:val="en-US"/>
        </w:rPr>
        <w:t>Pavei G, Minetti AE (2016) Hopping locomotion at different gravity: metabolism and mechanics in humans. J Appl Physiol (1985) 120:1223–1229. https://doi.org/10.1152/japplphysiol.00839.2015</w:t>
      </w:r>
    </w:p>
    <w:p w14:paraId="181388AA" w14:textId="77777777" w:rsidR="0083017F" w:rsidRDefault="0083017F">
      <w:pPr>
        <w:widowControl w:val="0"/>
        <w:autoSpaceDE w:val="0"/>
        <w:autoSpaceDN w:val="0"/>
        <w:adjustRightInd w:val="0"/>
        <w:rPr>
          <w:rFonts w:ascii="Calibri" w:cs="Calibri"/>
          <w:lang w:val="en-US"/>
        </w:rPr>
      </w:pPr>
    </w:p>
    <w:p w14:paraId="3CEE38BD" w14:textId="32693D2B" w:rsidR="00544251" w:rsidRPr="00544251" w:rsidRDefault="00544251">
      <w:pPr>
        <w:rPr>
          <w:lang w:val="en-US"/>
        </w:rPr>
      </w:pPr>
      <w:r>
        <w:rPr>
          <w:lang w:val="en-US"/>
        </w:rPr>
        <w:fldChar w:fldCharType="end"/>
      </w:r>
    </w:p>
    <w:sectPr w:rsidR="00544251" w:rsidRPr="005442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BA7"/>
    <w:rsid w:val="000107B6"/>
    <w:rsid w:val="00072967"/>
    <w:rsid w:val="00085FE8"/>
    <w:rsid w:val="00086DE0"/>
    <w:rsid w:val="000901BA"/>
    <w:rsid w:val="000C162B"/>
    <w:rsid w:val="000C603C"/>
    <w:rsid w:val="00117137"/>
    <w:rsid w:val="00124A1F"/>
    <w:rsid w:val="00152135"/>
    <w:rsid w:val="001705EA"/>
    <w:rsid w:val="00172DE8"/>
    <w:rsid w:val="001A39D5"/>
    <w:rsid w:val="001C18DF"/>
    <w:rsid w:val="001E7304"/>
    <w:rsid w:val="0022759B"/>
    <w:rsid w:val="00227E24"/>
    <w:rsid w:val="00246364"/>
    <w:rsid w:val="002506F6"/>
    <w:rsid w:val="00256791"/>
    <w:rsid w:val="00266741"/>
    <w:rsid w:val="002702FE"/>
    <w:rsid w:val="00275AD7"/>
    <w:rsid w:val="002838B8"/>
    <w:rsid w:val="0029207D"/>
    <w:rsid w:val="002934ED"/>
    <w:rsid w:val="002A3577"/>
    <w:rsid w:val="002D03A8"/>
    <w:rsid w:val="002D0F1C"/>
    <w:rsid w:val="002F61D3"/>
    <w:rsid w:val="00315211"/>
    <w:rsid w:val="003157E5"/>
    <w:rsid w:val="00352BA7"/>
    <w:rsid w:val="00357307"/>
    <w:rsid w:val="0036423D"/>
    <w:rsid w:val="00371CCD"/>
    <w:rsid w:val="00373F14"/>
    <w:rsid w:val="0039466D"/>
    <w:rsid w:val="003B01B9"/>
    <w:rsid w:val="003C6A50"/>
    <w:rsid w:val="00402C2E"/>
    <w:rsid w:val="00403A5D"/>
    <w:rsid w:val="004126C7"/>
    <w:rsid w:val="00415FF0"/>
    <w:rsid w:val="004420D8"/>
    <w:rsid w:val="00454497"/>
    <w:rsid w:val="004817F3"/>
    <w:rsid w:val="004818D9"/>
    <w:rsid w:val="004A3010"/>
    <w:rsid w:val="004C1D50"/>
    <w:rsid w:val="004C420F"/>
    <w:rsid w:val="004E6E45"/>
    <w:rsid w:val="0050694A"/>
    <w:rsid w:val="00511EC2"/>
    <w:rsid w:val="00544251"/>
    <w:rsid w:val="0058251C"/>
    <w:rsid w:val="005A0CFD"/>
    <w:rsid w:val="005A5B3F"/>
    <w:rsid w:val="005E78E5"/>
    <w:rsid w:val="005F56F4"/>
    <w:rsid w:val="00615399"/>
    <w:rsid w:val="00691B6F"/>
    <w:rsid w:val="006C43AB"/>
    <w:rsid w:val="006D298E"/>
    <w:rsid w:val="006D4933"/>
    <w:rsid w:val="006E3C39"/>
    <w:rsid w:val="006E7D2E"/>
    <w:rsid w:val="007076F6"/>
    <w:rsid w:val="00711C80"/>
    <w:rsid w:val="00714F3E"/>
    <w:rsid w:val="007414CE"/>
    <w:rsid w:val="007624A7"/>
    <w:rsid w:val="0079407B"/>
    <w:rsid w:val="0079612C"/>
    <w:rsid w:val="007F1FD3"/>
    <w:rsid w:val="008049F2"/>
    <w:rsid w:val="0083017F"/>
    <w:rsid w:val="008366A1"/>
    <w:rsid w:val="008777EB"/>
    <w:rsid w:val="008B7ECF"/>
    <w:rsid w:val="008C0A47"/>
    <w:rsid w:val="008D109F"/>
    <w:rsid w:val="008F4EFD"/>
    <w:rsid w:val="0090158A"/>
    <w:rsid w:val="00913242"/>
    <w:rsid w:val="00936D79"/>
    <w:rsid w:val="009452CF"/>
    <w:rsid w:val="00954B2C"/>
    <w:rsid w:val="00971B24"/>
    <w:rsid w:val="00980744"/>
    <w:rsid w:val="00984B02"/>
    <w:rsid w:val="00996F66"/>
    <w:rsid w:val="009B0537"/>
    <w:rsid w:val="009C3E52"/>
    <w:rsid w:val="009E5103"/>
    <w:rsid w:val="009F6B99"/>
    <w:rsid w:val="00A03676"/>
    <w:rsid w:val="00A04E8D"/>
    <w:rsid w:val="00A060CB"/>
    <w:rsid w:val="00A11884"/>
    <w:rsid w:val="00A255CF"/>
    <w:rsid w:val="00A323B6"/>
    <w:rsid w:val="00A33E2A"/>
    <w:rsid w:val="00A3700E"/>
    <w:rsid w:val="00A60F4E"/>
    <w:rsid w:val="00A61807"/>
    <w:rsid w:val="00AD17C2"/>
    <w:rsid w:val="00AF0EF3"/>
    <w:rsid w:val="00B11B2A"/>
    <w:rsid w:val="00B15458"/>
    <w:rsid w:val="00B2676C"/>
    <w:rsid w:val="00B276AD"/>
    <w:rsid w:val="00B37D02"/>
    <w:rsid w:val="00B37EE3"/>
    <w:rsid w:val="00B47C00"/>
    <w:rsid w:val="00B50D14"/>
    <w:rsid w:val="00B51768"/>
    <w:rsid w:val="00B53E6B"/>
    <w:rsid w:val="00B758B1"/>
    <w:rsid w:val="00B93132"/>
    <w:rsid w:val="00B96A60"/>
    <w:rsid w:val="00BC5284"/>
    <w:rsid w:val="00BC616F"/>
    <w:rsid w:val="00BE03AA"/>
    <w:rsid w:val="00C224A1"/>
    <w:rsid w:val="00C26195"/>
    <w:rsid w:val="00C46584"/>
    <w:rsid w:val="00C720B2"/>
    <w:rsid w:val="00C762DC"/>
    <w:rsid w:val="00C8074E"/>
    <w:rsid w:val="00C8075B"/>
    <w:rsid w:val="00C811C1"/>
    <w:rsid w:val="00C92074"/>
    <w:rsid w:val="00C94B7E"/>
    <w:rsid w:val="00CA1F8F"/>
    <w:rsid w:val="00CC3371"/>
    <w:rsid w:val="00CE4852"/>
    <w:rsid w:val="00D05E35"/>
    <w:rsid w:val="00D14020"/>
    <w:rsid w:val="00D14FE6"/>
    <w:rsid w:val="00D266B4"/>
    <w:rsid w:val="00D64F18"/>
    <w:rsid w:val="00D92101"/>
    <w:rsid w:val="00D93774"/>
    <w:rsid w:val="00DA686D"/>
    <w:rsid w:val="00DC4F27"/>
    <w:rsid w:val="00E27E4B"/>
    <w:rsid w:val="00E6762E"/>
    <w:rsid w:val="00E80508"/>
    <w:rsid w:val="00E92EEC"/>
    <w:rsid w:val="00E93F5E"/>
    <w:rsid w:val="00EE319E"/>
    <w:rsid w:val="00F1275E"/>
    <w:rsid w:val="00F62FD6"/>
    <w:rsid w:val="00F8253E"/>
    <w:rsid w:val="00FD3458"/>
    <w:rsid w:val="00FE18C4"/>
    <w:rsid w:val="00FF42F1"/>
  </w:rsids>
  <m:mathPr>
    <m:mathFont m:val="Cambria Math"/>
    <m:brkBin m:val="before"/>
    <m:brkBinSub m:val="--"/>
    <m:smallFrac m:val="0"/>
    <m:dispDef/>
    <m:lMargin m:val="0"/>
    <m:rMargin m:val="0"/>
    <m:defJc m:val="centerGroup"/>
    <m:wrapIndent m:val="1440"/>
    <m:intLim m:val="subSup"/>
    <m:naryLim m:val="undOvr"/>
  </m:mathPr>
  <w:themeFontLang w:val="it-GB"/>
  <w:clrSchemeMapping w:bg1="light1" w:t1="dark1" w:bg2="light2" w:t2="dark2" w:accent1="accent1" w:accent2="accent2" w:accent3="accent3" w:accent4="accent4" w:accent5="accent5" w:accent6="accent6" w:hyperlink="hyperlink" w:followedHyperlink="followedHyperlink"/>
  <w:decimalSymbol w:val="."/>
  <w:listSeparator w:val=";"/>
  <w14:docId w14:val="0056E7A8"/>
  <w15:chartTrackingRefBased/>
  <w15:docId w15:val="{0FB94518-F6C4-5E41-A625-44C731DF0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nhideWhenUsed/>
    <w:rsid w:val="00714F3E"/>
    <w:rPr>
      <w:sz w:val="16"/>
      <w:szCs w:val="16"/>
    </w:rPr>
  </w:style>
  <w:style w:type="paragraph" w:styleId="Testocommento">
    <w:name w:val="annotation text"/>
    <w:basedOn w:val="Normale"/>
    <w:link w:val="TestocommentoCarattere"/>
    <w:uiPriority w:val="99"/>
    <w:unhideWhenUsed/>
    <w:qFormat/>
    <w:rsid w:val="00D05E35"/>
    <w:rPr>
      <w:sz w:val="20"/>
      <w:szCs w:val="20"/>
    </w:rPr>
  </w:style>
  <w:style w:type="character" w:customStyle="1" w:styleId="TestocommentoCarattere">
    <w:name w:val="Testo commento Carattere"/>
    <w:basedOn w:val="Carpredefinitoparagrafo"/>
    <w:link w:val="Testocommento"/>
    <w:uiPriority w:val="99"/>
    <w:qFormat/>
    <w:rsid w:val="00D05E35"/>
    <w:rPr>
      <w:sz w:val="20"/>
      <w:szCs w:val="20"/>
    </w:rPr>
  </w:style>
  <w:style w:type="paragraph" w:styleId="Soggettocommento">
    <w:name w:val="annotation subject"/>
    <w:basedOn w:val="Testocommento"/>
    <w:next w:val="Testocommento"/>
    <w:link w:val="SoggettocommentoCarattere"/>
    <w:uiPriority w:val="99"/>
    <w:semiHidden/>
    <w:unhideWhenUsed/>
    <w:rsid w:val="00D05E35"/>
    <w:rPr>
      <w:b/>
      <w:bCs/>
    </w:rPr>
  </w:style>
  <w:style w:type="character" w:customStyle="1" w:styleId="SoggettocommentoCarattere">
    <w:name w:val="Soggetto commento Carattere"/>
    <w:basedOn w:val="TestocommentoCarattere"/>
    <w:link w:val="Soggettocommento"/>
    <w:uiPriority w:val="99"/>
    <w:semiHidden/>
    <w:rsid w:val="00D05E35"/>
    <w:rPr>
      <w:b/>
      <w:bCs/>
      <w:sz w:val="20"/>
      <w:szCs w:val="20"/>
    </w:rPr>
  </w:style>
  <w:style w:type="paragraph" w:customStyle="1" w:styleId="Bibliografia1">
    <w:name w:val="Bibliografia1"/>
    <w:basedOn w:val="Normale"/>
    <w:link w:val="BibliographyCarattere"/>
    <w:rsid w:val="00544251"/>
    <w:pPr>
      <w:spacing w:after="240"/>
      <w:ind w:left="720" w:hanging="720"/>
    </w:pPr>
    <w:rPr>
      <w:lang w:val="en-US"/>
    </w:rPr>
  </w:style>
  <w:style w:type="character" w:customStyle="1" w:styleId="BibliographyCarattere">
    <w:name w:val="Bibliography Carattere"/>
    <w:basedOn w:val="Carpredefinitoparagrafo"/>
    <w:link w:val="Bibliografia1"/>
    <w:rsid w:val="00544251"/>
    <w:rPr>
      <w:lang w:val="en-US"/>
    </w:rPr>
  </w:style>
  <w:style w:type="table" w:styleId="Grigliatabella">
    <w:name w:val="Table Grid"/>
    <w:basedOn w:val="Tabellanormale"/>
    <w:uiPriority w:val="39"/>
    <w:rsid w:val="00DA686D"/>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A060CB"/>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A060CB"/>
    <w:rPr>
      <w:rFonts w:ascii="Times New Roman" w:hAnsi="Times New Roman" w:cs="Times New Roman"/>
      <w:sz w:val="18"/>
      <w:szCs w:val="18"/>
    </w:rPr>
  </w:style>
  <w:style w:type="paragraph" w:styleId="Revisione">
    <w:name w:val="Revision"/>
    <w:hidden/>
    <w:uiPriority w:val="99"/>
    <w:semiHidden/>
    <w:rsid w:val="00B37EE3"/>
  </w:style>
  <w:style w:type="character" w:styleId="Testosegnaposto">
    <w:name w:val="Placeholder Text"/>
    <w:basedOn w:val="Carpredefinitoparagrafo"/>
    <w:uiPriority w:val="99"/>
    <w:semiHidden/>
    <w:rsid w:val="00BC616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2533</Words>
  <Characters>14440</Characters>
  <Application>Microsoft Office Word</Application>
  <DocSecurity>0</DocSecurity>
  <Lines>120</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Luciano</dc:creator>
  <cp:keywords/>
  <dc:description/>
  <cp:lastModifiedBy>Francesco Luciano</cp:lastModifiedBy>
  <cp:revision>7</cp:revision>
  <dcterms:created xsi:type="dcterms:W3CDTF">2023-04-17T15:59:00Z</dcterms:created>
  <dcterms:modified xsi:type="dcterms:W3CDTF">2023-04-21T14:46:00Z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zotero-version="6.0.21"&gt;&lt;session id="bXH9qwpl"/&gt;&lt;style id="http://www.zotero.org/styles/european-journal-of-applied-physiology" hasBibliography="1" bibliographyStyleHasBeenSet="1"/&gt;&lt;prefs&gt;&lt;pref name="fieldType" value="Field"/&gt;&lt;/pref</vt:lpwstr>
  </property>
  <property fmtid="{D5CDD505-2E9C-101B-9397-08002B2CF9AE}" pid="3" name="ZOTERO_PREF_2">
    <vt:lpwstr>s&gt;&lt;/data&gt;</vt:lpwstr>
  </property>
</Properties>
</file>