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BD0AE" w14:textId="6D11A00A" w:rsidR="000A3B17" w:rsidRPr="000A3B17" w:rsidRDefault="000A3B17" w:rsidP="000A3B17">
      <w:pPr>
        <w:spacing w:after="0" w:line="360" w:lineRule="auto"/>
        <w:jc w:val="both"/>
        <w:rPr>
          <w:rFonts w:cstheme="minorHAnsi"/>
          <w:lang w:val="en-US"/>
        </w:rPr>
      </w:pPr>
      <w:r w:rsidRPr="000A3B17">
        <w:rPr>
          <w:rFonts w:cstheme="minorHAnsi"/>
          <w:lang w:val="en-US"/>
        </w:rPr>
        <w:t>Supplementary Material A of</w:t>
      </w:r>
      <w:r>
        <w:rPr>
          <w:rFonts w:cstheme="minorHAnsi"/>
          <w:lang w:val="en-US"/>
        </w:rPr>
        <w:t>:</w:t>
      </w:r>
      <w:r w:rsidRPr="000A3B17">
        <w:rPr>
          <w:rFonts w:cstheme="minorHAnsi"/>
          <w:lang w:val="en-US"/>
        </w:rPr>
        <w:t xml:space="preserve"> </w:t>
      </w:r>
    </w:p>
    <w:p w14:paraId="7291E815" w14:textId="77777777" w:rsidR="00866F3D" w:rsidRPr="00CF7463" w:rsidRDefault="00866F3D" w:rsidP="00866F3D">
      <w:pPr>
        <w:spacing w:after="0" w:line="360" w:lineRule="auto"/>
        <w:jc w:val="both"/>
        <w:rPr>
          <w:rFonts w:cstheme="minorHAnsi"/>
          <w:b/>
          <w:u w:val="single"/>
          <w:lang w:val="en-US"/>
        </w:rPr>
      </w:pPr>
      <w:r w:rsidRPr="00CF7463">
        <w:rPr>
          <w:rFonts w:cstheme="minorHAnsi"/>
          <w:b/>
          <w:u w:val="single"/>
          <w:lang w:val="en-US"/>
        </w:rPr>
        <w:t xml:space="preserve">Eight weeks of high-intensity interval training versus stretching do not change the </w:t>
      </w:r>
      <w:proofErr w:type="spellStart"/>
      <w:r w:rsidRPr="00CF7463">
        <w:rPr>
          <w:rFonts w:cstheme="minorHAnsi"/>
          <w:b/>
          <w:u w:val="single"/>
          <w:lang w:val="en-US"/>
        </w:rPr>
        <w:t>psychoneuroendocrine</w:t>
      </w:r>
      <w:proofErr w:type="spellEnd"/>
      <w:r w:rsidRPr="00CF7463">
        <w:rPr>
          <w:rFonts w:cstheme="minorHAnsi"/>
          <w:b/>
          <w:u w:val="single"/>
          <w:lang w:val="en-US"/>
        </w:rPr>
        <w:t xml:space="preserve"> response to a social stress test in emotionally impulsive humans</w:t>
      </w:r>
    </w:p>
    <w:p w14:paraId="628164FD" w14:textId="77777777" w:rsidR="00866F3D" w:rsidRPr="00CF7463" w:rsidRDefault="00866F3D" w:rsidP="00866F3D">
      <w:pPr>
        <w:spacing w:after="0" w:line="360" w:lineRule="auto"/>
        <w:jc w:val="both"/>
        <w:rPr>
          <w:rFonts w:cstheme="minorHAnsi"/>
          <w:i/>
          <w:lang w:val="en-US"/>
        </w:rPr>
      </w:pPr>
      <w:r w:rsidRPr="00CF7463">
        <w:rPr>
          <w:rFonts w:cstheme="minorHAnsi"/>
          <w:u w:val="single"/>
          <w:lang w:val="en-US"/>
        </w:rPr>
        <w:t>Running title</w:t>
      </w:r>
      <w:r w:rsidRPr="00CF7463">
        <w:rPr>
          <w:rFonts w:cstheme="minorHAnsi"/>
          <w:lang w:val="en-US"/>
        </w:rPr>
        <w:t xml:space="preserve">: </w:t>
      </w:r>
      <w:r w:rsidRPr="00CF7463">
        <w:rPr>
          <w:rFonts w:cstheme="minorHAnsi"/>
          <w:i/>
          <w:lang w:val="en-US"/>
        </w:rPr>
        <w:t xml:space="preserve">HIIT and the </w:t>
      </w:r>
      <w:proofErr w:type="spellStart"/>
      <w:r w:rsidRPr="00CF7463">
        <w:rPr>
          <w:rFonts w:cstheme="minorHAnsi"/>
          <w:i/>
          <w:lang w:val="en-US"/>
        </w:rPr>
        <w:t>psychoneuroendocrine</w:t>
      </w:r>
      <w:proofErr w:type="spellEnd"/>
      <w:r w:rsidRPr="00CF7463">
        <w:rPr>
          <w:rFonts w:cstheme="minorHAnsi"/>
          <w:i/>
          <w:lang w:val="en-US"/>
        </w:rPr>
        <w:t xml:space="preserve"> stress response</w:t>
      </w:r>
    </w:p>
    <w:p w14:paraId="67C8F24C" w14:textId="77777777" w:rsidR="000A3B17" w:rsidRPr="00CF7554" w:rsidRDefault="000A3B17" w:rsidP="000A3B17">
      <w:pPr>
        <w:spacing w:after="0" w:line="360" w:lineRule="auto"/>
        <w:jc w:val="both"/>
        <w:rPr>
          <w:rFonts w:cstheme="minorHAnsi"/>
          <w:b/>
          <w:u w:val="single"/>
          <w:lang w:val="en-US"/>
        </w:rPr>
      </w:pPr>
    </w:p>
    <w:p w14:paraId="23043CBB" w14:textId="78FC4EE5" w:rsidR="000A3B17" w:rsidRPr="00033254" w:rsidRDefault="000A3B17" w:rsidP="000A3B17">
      <w:pPr>
        <w:spacing w:after="0" w:line="360" w:lineRule="auto"/>
        <w:jc w:val="both"/>
        <w:rPr>
          <w:lang w:val="en-US"/>
        </w:rPr>
      </w:pPr>
      <w:r w:rsidRPr="00033254">
        <w:rPr>
          <w:lang w:val="en-US"/>
        </w:rPr>
        <w:t>F. Javelle</w:t>
      </w:r>
      <w:r w:rsidRPr="00033254">
        <w:rPr>
          <w:vertAlign w:val="superscript"/>
          <w:lang w:val="en-US"/>
        </w:rPr>
        <w:t>1*</w:t>
      </w:r>
      <w:r w:rsidRPr="00033254">
        <w:rPr>
          <w:lang w:val="en-US"/>
        </w:rPr>
        <w:t>, W. Bloch</w:t>
      </w:r>
      <w:r w:rsidRPr="00033254">
        <w:rPr>
          <w:vertAlign w:val="superscript"/>
          <w:lang w:val="en-US"/>
        </w:rPr>
        <w:t>1</w:t>
      </w:r>
      <w:r w:rsidRPr="00033254">
        <w:rPr>
          <w:lang w:val="en-US"/>
        </w:rPr>
        <w:t>, U. Borges</w:t>
      </w:r>
      <w:r w:rsidRPr="00033254">
        <w:rPr>
          <w:vertAlign w:val="superscript"/>
          <w:lang w:val="en-US"/>
        </w:rPr>
        <w:t>2,3</w:t>
      </w:r>
      <w:r w:rsidRPr="00033254">
        <w:rPr>
          <w:lang w:val="en-US"/>
        </w:rPr>
        <w:t>, T. Burberg</w:t>
      </w:r>
      <w:r w:rsidRPr="00033254">
        <w:rPr>
          <w:vertAlign w:val="superscript"/>
          <w:lang w:val="en-US"/>
        </w:rPr>
        <w:t>4</w:t>
      </w:r>
      <w:r w:rsidRPr="00033254">
        <w:rPr>
          <w:lang w:val="en-US"/>
        </w:rPr>
        <w:t>, B. Collins</w:t>
      </w:r>
      <w:r w:rsidRPr="00033254">
        <w:rPr>
          <w:vertAlign w:val="superscript"/>
          <w:lang w:val="en-US"/>
        </w:rPr>
        <w:t>1</w:t>
      </w:r>
      <w:r w:rsidRPr="00033254">
        <w:rPr>
          <w:lang w:val="en-US"/>
        </w:rPr>
        <w:t>, N. Gunasekara</w:t>
      </w:r>
      <w:r w:rsidRPr="00033254">
        <w:rPr>
          <w:vertAlign w:val="superscript"/>
          <w:lang w:val="en-US"/>
        </w:rPr>
        <w:t>1</w:t>
      </w:r>
      <w:r w:rsidRPr="00033254">
        <w:rPr>
          <w:lang w:val="en-US"/>
        </w:rPr>
        <w:t>, T. Hosang</w:t>
      </w:r>
      <w:r w:rsidRPr="00033254">
        <w:rPr>
          <w:vertAlign w:val="superscript"/>
          <w:lang w:val="en-US"/>
        </w:rPr>
        <w:t>5</w:t>
      </w:r>
      <w:r w:rsidRPr="00033254">
        <w:rPr>
          <w:lang w:val="en-US"/>
        </w:rPr>
        <w:t>, T. Ja</w:t>
      </w:r>
      <w:r w:rsidR="00774D12" w:rsidRPr="00033254">
        <w:rPr>
          <w:lang w:val="en-US"/>
        </w:rPr>
        <w:t>c</w:t>
      </w:r>
      <w:r w:rsidRPr="00033254">
        <w:rPr>
          <w:lang w:val="en-US"/>
        </w:rPr>
        <w:t>obsen</w:t>
      </w:r>
      <w:r w:rsidRPr="00033254">
        <w:rPr>
          <w:vertAlign w:val="superscript"/>
          <w:lang w:val="en-US"/>
        </w:rPr>
        <w:t>5</w:t>
      </w:r>
      <w:r w:rsidRPr="00033254">
        <w:rPr>
          <w:lang w:val="en-US"/>
        </w:rPr>
        <w:t>, S. Laborde</w:t>
      </w:r>
      <w:r w:rsidRPr="00033254">
        <w:rPr>
          <w:vertAlign w:val="superscript"/>
          <w:lang w:val="en-US"/>
        </w:rPr>
        <w:t>2</w:t>
      </w:r>
      <w:r w:rsidRPr="00033254">
        <w:rPr>
          <w:lang w:val="en-US"/>
        </w:rPr>
        <w:t>, A. Löw</w:t>
      </w:r>
      <w:r w:rsidRPr="00033254">
        <w:rPr>
          <w:vertAlign w:val="superscript"/>
          <w:lang w:val="en-US"/>
        </w:rPr>
        <w:t>5</w:t>
      </w:r>
      <w:r w:rsidRPr="00033254">
        <w:rPr>
          <w:lang w:val="en-US"/>
        </w:rPr>
        <w:t>, A. Schenk</w:t>
      </w:r>
      <w:r w:rsidRPr="00033254">
        <w:rPr>
          <w:vertAlign w:val="superscript"/>
          <w:lang w:val="en-US"/>
        </w:rPr>
        <w:t>6</w:t>
      </w:r>
      <w:r w:rsidRPr="00033254">
        <w:rPr>
          <w:lang w:val="en-US"/>
        </w:rPr>
        <w:t>, M.</w:t>
      </w:r>
      <w:r w:rsidR="00437BFD" w:rsidRPr="00033254">
        <w:rPr>
          <w:lang w:val="en-US"/>
        </w:rPr>
        <w:t>L.</w:t>
      </w:r>
      <w:r w:rsidRPr="00033254">
        <w:rPr>
          <w:lang w:val="en-US"/>
        </w:rPr>
        <w:t xml:space="preserve"> Schlagheck</w:t>
      </w:r>
      <w:r w:rsidRPr="00033254">
        <w:rPr>
          <w:vertAlign w:val="superscript"/>
          <w:lang w:val="en-US"/>
        </w:rPr>
        <w:t>6</w:t>
      </w:r>
      <w:r w:rsidRPr="00033254">
        <w:rPr>
          <w:lang w:val="en-US"/>
        </w:rPr>
        <w:t>, D. Schoser</w:t>
      </w:r>
      <w:r w:rsidRPr="00033254">
        <w:rPr>
          <w:vertAlign w:val="superscript"/>
          <w:lang w:val="en-US"/>
        </w:rPr>
        <w:t>7</w:t>
      </w:r>
      <w:r w:rsidRPr="00033254">
        <w:rPr>
          <w:lang w:val="en-US"/>
        </w:rPr>
        <w:t>, A. Vogel</w:t>
      </w:r>
      <w:r w:rsidRPr="00033254">
        <w:rPr>
          <w:vertAlign w:val="superscript"/>
          <w:lang w:val="en-US"/>
        </w:rPr>
        <w:t>8</w:t>
      </w:r>
      <w:r w:rsidRPr="00033254">
        <w:rPr>
          <w:lang w:val="en-US"/>
        </w:rPr>
        <w:t>, D. Walzik</w:t>
      </w:r>
      <w:r w:rsidRPr="00033254">
        <w:rPr>
          <w:vertAlign w:val="superscript"/>
          <w:lang w:val="en-US"/>
        </w:rPr>
        <w:t>6</w:t>
      </w:r>
      <w:r w:rsidRPr="00033254">
        <w:rPr>
          <w:lang w:val="en-US"/>
        </w:rPr>
        <w:t>, P. Zimmer</w:t>
      </w:r>
      <w:r w:rsidRPr="00033254">
        <w:rPr>
          <w:vertAlign w:val="superscript"/>
          <w:lang w:val="en-US"/>
        </w:rPr>
        <w:t>6</w:t>
      </w:r>
      <w:r w:rsidRPr="00033254">
        <w:rPr>
          <w:lang w:val="en-US"/>
        </w:rPr>
        <w:t xml:space="preserve"> </w:t>
      </w:r>
    </w:p>
    <w:p w14:paraId="1A0E3FD7" w14:textId="2FB3D733" w:rsidR="000A3B17" w:rsidRPr="00033254" w:rsidRDefault="000A3B17" w:rsidP="000A3B17">
      <w:pPr>
        <w:spacing w:after="0" w:line="360" w:lineRule="auto"/>
        <w:jc w:val="both"/>
        <w:rPr>
          <w:lang w:val="en-US"/>
        </w:rPr>
      </w:pPr>
    </w:p>
    <w:p w14:paraId="604F4328" w14:textId="4472AE24" w:rsidR="000A3B17" w:rsidRPr="00437BFD" w:rsidRDefault="000A3B17" w:rsidP="000A3B17">
      <w:pPr>
        <w:pStyle w:val="Default"/>
        <w:spacing w:after="240" w:line="360" w:lineRule="auto"/>
        <w:jc w:val="both"/>
        <w:rPr>
          <w:rFonts w:asciiTheme="minorHAnsi" w:hAnsiTheme="minorHAnsi" w:cstheme="minorHAnsi"/>
          <w:color w:val="auto"/>
          <w:sz w:val="22"/>
          <w:szCs w:val="22"/>
          <w:lang w:val="en-US"/>
        </w:rPr>
      </w:pPr>
      <w:r w:rsidRPr="00033254">
        <w:rPr>
          <w:sz w:val="22"/>
          <w:szCs w:val="22"/>
          <w:lang w:val="en-GB"/>
        </w:rPr>
        <w:t>As described in the article</w:t>
      </w:r>
      <w:r w:rsidR="00304416" w:rsidRPr="00033254">
        <w:rPr>
          <w:sz w:val="22"/>
          <w:szCs w:val="22"/>
          <w:lang w:val="en-GB"/>
        </w:rPr>
        <w:t>,</w:t>
      </w:r>
      <w:r w:rsidRPr="00033254">
        <w:rPr>
          <w:sz w:val="22"/>
          <w:szCs w:val="22"/>
          <w:lang w:val="en-GB"/>
        </w:rPr>
        <w:t xml:space="preserve"> </w:t>
      </w:r>
      <w:r w:rsidRPr="00437BFD">
        <w:rPr>
          <w:rFonts w:asciiTheme="minorHAnsi" w:hAnsiTheme="minorHAnsi" w:cstheme="minorHAnsi"/>
          <w:color w:val="auto"/>
          <w:sz w:val="22"/>
          <w:szCs w:val="22"/>
          <w:lang w:val="en-US"/>
        </w:rPr>
        <w:t xml:space="preserve">the </w:t>
      </w:r>
      <w:r w:rsidRPr="00437BFD">
        <w:rPr>
          <w:rFonts w:asciiTheme="minorHAnsi" w:hAnsiTheme="minorHAnsi" w:cstheme="minorHAnsi"/>
          <w:bCs/>
          <w:iCs/>
          <w:color w:val="auto"/>
          <w:sz w:val="22"/>
          <w:szCs w:val="22"/>
          <w:lang w:val="en-US"/>
        </w:rPr>
        <w:t xml:space="preserve">Positive and Negative Affect Schedule </w:t>
      </w:r>
      <w:r w:rsidRPr="00437BFD">
        <w:rPr>
          <w:rFonts w:asciiTheme="minorHAnsi" w:hAnsiTheme="minorHAnsi" w:cstheme="minorHAnsi"/>
          <w:bCs/>
          <w:iCs/>
          <w:color w:val="auto"/>
          <w:sz w:val="22"/>
          <w:szCs w:val="22"/>
          <w:lang w:val="en-US"/>
        </w:rPr>
        <w:fldChar w:fldCharType="begin" w:fldLock="1"/>
      </w:r>
      <w:r w:rsidR="007F04B5">
        <w:rPr>
          <w:rFonts w:asciiTheme="minorHAnsi" w:hAnsiTheme="minorHAnsi" w:cstheme="minorHAnsi"/>
          <w:bCs/>
          <w:iCs/>
          <w:color w:val="auto"/>
          <w:sz w:val="22"/>
          <w:szCs w:val="22"/>
          <w:lang w:val="en-US"/>
        </w:rPr>
        <w:instrText>ADDIN CSL_CITATION {"citationItems":[{"id":"ITEM-1","itemData":{"DOI":"10.1111/j.1742-4658.2010.07754.x","ISBN":"00223514","ISSN":"00223514","PMID":"20659161","abstract":"In recent studies of the structure of affect, positive and negative affect have consistently emerged as two dominant and relatively independent dimensions. A number of mood scales have been created to measure these factors; however, many existing measures are inadequate, showing low reliability or poor convergent or discriminant validity. To fill the need for reliable and valid Positive Affect and Negative Affect scales that are also brief and easy to administer, we developed two 10-item mood scales that comprise the Positive and Negative Affect Schedule (PANAS). The scales are shown to be highly internally consistent, largely uncorrelated, and stable at appropriate levels over a 2-month time period. Normative data and factorial and external evidence of convergent and discriminant validity for the scales are also presented.","author":[{"dropping-particle":"","family":"Watson","given":"David","non-dropping-particle":"","parse-names":false,"suffix":""},{"dropping-particle":"","family":"Clark","given":"Lee","non-dropping-particle":"","parse-names":false,"suffix":""}],"container-title":"Iowa Research Online","id":"ITEM-1","issue":"6","issued":{"date-parts":[["1999"]]},"page":"1-27","title":"The PANAS-X Manual for the Positive and Negative Affect Schedule-Expanded Form","type":"article-journal","volume":"277"},"uris":["http://www.mendeley.com/documents/?uuid=baec1778-67c5-41dc-af2e-a3445b3c18f0"]}],"mendeley":{"formattedCitation":"(Watson &amp; Clark, 1999)","plainTextFormattedCitation":"(Watson &amp; Clark, 1999)","previouslyFormattedCitation":"(Watson &amp; Clark, 1999)"},"properties":{"noteIndex":0},"schema":"https://github.com/citation-style-language/schema/raw/master/csl-citation.json"}</w:instrText>
      </w:r>
      <w:r w:rsidRPr="00437BFD">
        <w:rPr>
          <w:rFonts w:asciiTheme="minorHAnsi" w:hAnsiTheme="minorHAnsi" w:cstheme="minorHAnsi"/>
          <w:bCs/>
          <w:iCs/>
          <w:color w:val="auto"/>
          <w:sz w:val="22"/>
          <w:szCs w:val="22"/>
          <w:lang w:val="en-US"/>
        </w:rPr>
        <w:fldChar w:fldCharType="separate"/>
      </w:r>
      <w:r w:rsidRPr="00437BFD">
        <w:rPr>
          <w:rFonts w:asciiTheme="minorHAnsi" w:hAnsiTheme="minorHAnsi" w:cstheme="minorHAnsi"/>
          <w:bCs/>
          <w:iCs/>
          <w:noProof/>
          <w:color w:val="auto"/>
          <w:sz w:val="22"/>
          <w:szCs w:val="22"/>
          <w:lang w:val="en-US"/>
        </w:rPr>
        <w:t>(Watson &amp; Clark, 1999)</w:t>
      </w:r>
      <w:r w:rsidRPr="00437BFD">
        <w:rPr>
          <w:rFonts w:asciiTheme="minorHAnsi" w:hAnsiTheme="minorHAnsi" w:cstheme="minorHAnsi"/>
          <w:bCs/>
          <w:iCs/>
          <w:color w:val="auto"/>
          <w:sz w:val="22"/>
          <w:szCs w:val="22"/>
          <w:lang w:val="en-US"/>
        </w:rPr>
        <w:fldChar w:fldCharType="end"/>
      </w:r>
      <w:r w:rsidRPr="00437BFD">
        <w:rPr>
          <w:rFonts w:asciiTheme="minorHAnsi" w:hAnsiTheme="minorHAnsi" w:cstheme="minorHAnsi"/>
          <w:color w:val="auto"/>
          <w:sz w:val="22"/>
          <w:szCs w:val="22"/>
          <w:lang w:val="en-US"/>
        </w:rPr>
        <w:t xml:space="preserve"> and the </w:t>
      </w:r>
      <w:r w:rsidRPr="00437BFD">
        <w:rPr>
          <w:rFonts w:asciiTheme="minorHAnsi" w:hAnsiTheme="minorHAnsi" w:cstheme="minorHAnsi"/>
          <w:bCs/>
          <w:iCs/>
          <w:color w:val="auto"/>
          <w:sz w:val="22"/>
          <w:szCs w:val="22"/>
          <w:lang w:val="en-US"/>
        </w:rPr>
        <w:t xml:space="preserve">Pittsburgh Sleep Quality Index </w:t>
      </w:r>
      <w:r w:rsidRPr="00437BFD">
        <w:rPr>
          <w:rFonts w:asciiTheme="minorHAnsi" w:hAnsiTheme="minorHAnsi" w:cstheme="minorHAnsi"/>
          <w:bCs/>
          <w:iCs/>
          <w:color w:val="auto"/>
          <w:sz w:val="22"/>
          <w:szCs w:val="22"/>
          <w:lang w:val="en-US"/>
        </w:rPr>
        <w:fldChar w:fldCharType="begin" w:fldLock="1"/>
      </w:r>
      <w:r w:rsidR="007F04B5">
        <w:rPr>
          <w:rFonts w:asciiTheme="minorHAnsi" w:hAnsiTheme="minorHAnsi" w:cstheme="minorHAnsi"/>
          <w:bCs/>
          <w:iCs/>
          <w:color w:val="auto"/>
          <w:sz w:val="22"/>
          <w:szCs w:val="22"/>
          <w:lang w:val="en-US"/>
        </w:rPr>
        <w:instrText>ADDIN CSL_CITATION {"citationItems":[{"id":"ITEM-1","itemData":{"DOI":"10.1016/0165-1781(89)90047-4","ISSN":"0165-1781","PMID":"2748771","abstract":"Despite the prevalence of sleep complaints among psychiatric patients, few questionnaires have been specifically designed to measure sleep quality in clinical populations. The Pittsburgh Sleep Quality Index (PSQI) is a self-rated questionnaire which assesses sleep quality and disturbances over a 1-month time interval. Nineteen individual items generate seven \"component\" scores: subjective sleep quality, sleep latency, sleep duration, habitual sleep efficiency, sleep disturbances, use of sleeping medication, and daytime dysfunction. The sum of scores for these seven components yields one global score. Clinical and clinimetric properties of the PSQI were assessed over an 18-month period with \"good\" sleepers (healthy subjects, n = 52) and \"poor\" sleepers (depressed patients, n = 54; sleep-disorder patients, n = 62). Acceptable measures of internal homogeneity, consistency (test-retest reliability), and validity were obtained. A global PSQI score greater than 5 yielded a diagnostic sensitivity of 89.6% and specificity of 86.5% (kappa = 0.75, p less than 0.001) in distinguishing good and poor sleepers. The clinimetric and clinical properties of the PSQI suggest its utility both in psychiatric clinical practice and research activities.","author":[{"dropping-particle":"","family":"Buysse","given":"D J","non-dropping-particle":"","parse-names":false,"suffix":""},{"dropping-particle":"","family":"Reynolds","given":"C F","non-dropping-particle":"","parse-names":false,"suffix":""},{"dropping-particle":"","family":"Monk","given":"T H","non-dropping-particle":"","parse-names":false,"suffix":""},{"dropping-particle":"","family":"Berman","given":"S R","non-dropping-particle":"","parse-names":false,"suffix":""},{"dropping-particle":"","family":"Kupfer","given":"D J","non-dropping-particle":"","parse-names":false,"suffix":""}],"container-title":"Psychiatry research","id":"ITEM-1","issue":"2","issued":{"date-parts":[["1989","5"]]},"page":"193-213","title":"The Pittsburgh Sleep Quality Index: a new instrument for psychiatric practice and research.","type":"article-journal","volume":"28"},"uris":["http://www.mendeley.com/documents/?uuid=501ef766-0574-35aa-8e55-38e1084a8ebc"]}],"mendeley":{"formattedCitation":"(Buysse &lt;i&gt;et al.&lt;/i&gt;, 1989)","plainTextFormattedCitation":"(Buysse et al., 1989)","previouslyFormattedCitation":"(Buysse &lt;i&gt;et al.&lt;/i&gt;, 1989)"},"properties":{"noteIndex":0},"schema":"https://github.com/citation-style-language/schema/raw/master/csl-citation.json"}</w:instrText>
      </w:r>
      <w:r w:rsidRPr="00437BFD">
        <w:rPr>
          <w:rFonts w:asciiTheme="minorHAnsi" w:hAnsiTheme="minorHAnsi" w:cstheme="minorHAnsi"/>
          <w:bCs/>
          <w:iCs/>
          <w:color w:val="auto"/>
          <w:sz w:val="22"/>
          <w:szCs w:val="22"/>
          <w:lang w:val="en-US"/>
        </w:rPr>
        <w:fldChar w:fldCharType="separate"/>
      </w:r>
      <w:r w:rsidR="007F04B5" w:rsidRPr="007F04B5">
        <w:rPr>
          <w:rFonts w:asciiTheme="minorHAnsi" w:hAnsiTheme="minorHAnsi" w:cstheme="minorHAnsi"/>
          <w:bCs/>
          <w:iCs/>
          <w:noProof/>
          <w:color w:val="auto"/>
          <w:sz w:val="22"/>
          <w:szCs w:val="22"/>
          <w:lang w:val="en-US"/>
        </w:rPr>
        <w:t xml:space="preserve">(Buysse </w:t>
      </w:r>
      <w:r w:rsidR="007F04B5" w:rsidRPr="007F04B5">
        <w:rPr>
          <w:rFonts w:asciiTheme="minorHAnsi" w:hAnsiTheme="minorHAnsi" w:cstheme="minorHAnsi"/>
          <w:bCs/>
          <w:i/>
          <w:iCs/>
          <w:noProof/>
          <w:color w:val="auto"/>
          <w:sz w:val="22"/>
          <w:szCs w:val="22"/>
          <w:lang w:val="en-US"/>
        </w:rPr>
        <w:t>et al.</w:t>
      </w:r>
      <w:r w:rsidR="007F04B5" w:rsidRPr="007F04B5">
        <w:rPr>
          <w:rFonts w:asciiTheme="minorHAnsi" w:hAnsiTheme="minorHAnsi" w:cstheme="minorHAnsi"/>
          <w:bCs/>
          <w:iCs/>
          <w:noProof/>
          <w:color w:val="auto"/>
          <w:sz w:val="22"/>
          <w:szCs w:val="22"/>
          <w:lang w:val="en-US"/>
        </w:rPr>
        <w:t>, 1989)</w:t>
      </w:r>
      <w:r w:rsidRPr="00437BFD">
        <w:rPr>
          <w:rFonts w:asciiTheme="minorHAnsi" w:hAnsiTheme="minorHAnsi" w:cstheme="minorHAnsi"/>
          <w:bCs/>
          <w:iCs/>
          <w:color w:val="auto"/>
          <w:sz w:val="22"/>
          <w:szCs w:val="22"/>
          <w:lang w:val="en-US"/>
        </w:rPr>
        <w:fldChar w:fldCharType="end"/>
      </w:r>
      <w:r w:rsidRPr="00437BFD">
        <w:rPr>
          <w:rFonts w:asciiTheme="minorHAnsi" w:hAnsiTheme="minorHAnsi" w:cstheme="minorHAnsi"/>
          <w:color w:val="auto"/>
          <w:sz w:val="22"/>
          <w:szCs w:val="22"/>
          <w:lang w:val="en-US"/>
        </w:rPr>
        <w:t xml:space="preserve">(T0, T8) were presented to each participant before the TSST for explorative control over potential chronic covariates. For the same reasons, four additional </w:t>
      </w:r>
      <w:r w:rsidR="00F346CC">
        <w:rPr>
          <w:rFonts w:asciiTheme="minorHAnsi" w:hAnsiTheme="minorHAnsi" w:cstheme="minorHAnsi"/>
          <w:color w:val="auto"/>
          <w:sz w:val="22"/>
          <w:szCs w:val="22"/>
          <w:lang w:val="en-US"/>
        </w:rPr>
        <w:t>visual analog</w:t>
      </w:r>
      <w:r w:rsidR="004B4987">
        <w:rPr>
          <w:rFonts w:asciiTheme="minorHAnsi" w:hAnsiTheme="minorHAnsi" w:cstheme="minorHAnsi"/>
          <w:color w:val="auto"/>
          <w:sz w:val="22"/>
          <w:szCs w:val="22"/>
          <w:lang w:val="en-US"/>
        </w:rPr>
        <w:t>ue</w:t>
      </w:r>
      <w:r w:rsidR="00F346CC">
        <w:rPr>
          <w:rFonts w:asciiTheme="minorHAnsi" w:hAnsiTheme="minorHAnsi" w:cstheme="minorHAnsi"/>
          <w:color w:val="auto"/>
          <w:sz w:val="22"/>
          <w:szCs w:val="22"/>
          <w:lang w:val="en-US"/>
        </w:rPr>
        <w:t xml:space="preserve"> scales</w:t>
      </w:r>
      <w:r w:rsidRPr="00437BFD">
        <w:rPr>
          <w:rFonts w:asciiTheme="minorHAnsi" w:hAnsiTheme="minorHAnsi" w:cstheme="minorHAnsi"/>
          <w:color w:val="auto"/>
          <w:sz w:val="22"/>
          <w:szCs w:val="22"/>
          <w:lang w:val="en-US"/>
        </w:rPr>
        <w:t xml:space="preserve"> (i.e., sleep, nutrition, cigarette consumption </w:t>
      </w:r>
      <w:bookmarkStart w:id="0" w:name="_Hlk95384370"/>
      <w:r w:rsidRPr="00437BFD">
        <w:rPr>
          <w:rFonts w:asciiTheme="minorHAnsi" w:hAnsiTheme="minorHAnsi" w:cstheme="minorHAnsi"/>
          <w:color w:val="auto"/>
          <w:sz w:val="22"/>
          <w:szCs w:val="22"/>
          <w:lang w:val="en-US"/>
        </w:rPr>
        <w:t>[only for smokers]</w:t>
      </w:r>
      <w:bookmarkEnd w:id="0"/>
      <w:r w:rsidRPr="00437BFD">
        <w:rPr>
          <w:rFonts w:asciiTheme="minorHAnsi" w:hAnsiTheme="minorHAnsi" w:cstheme="minorHAnsi"/>
          <w:color w:val="auto"/>
          <w:sz w:val="22"/>
          <w:szCs w:val="22"/>
          <w:lang w:val="en-US"/>
        </w:rPr>
        <w:t xml:space="preserve">, and alcohol consumption) and one question about adverse events were presented to each participant after the TSST at T8. The description and the results of these additional questionnaires are </w:t>
      </w:r>
      <w:r w:rsidR="00304416" w:rsidRPr="00437BFD">
        <w:rPr>
          <w:rFonts w:asciiTheme="minorHAnsi" w:hAnsiTheme="minorHAnsi" w:cstheme="minorHAnsi"/>
          <w:color w:val="auto"/>
          <w:sz w:val="22"/>
          <w:szCs w:val="22"/>
          <w:lang w:val="en-US"/>
        </w:rPr>
        <w:t>given</w:t>
      </w:r>
      <w:r w:rsidRPr="00437BFD">
        <w:rPr>
          <w:rFonts w:asciiTheme="minorHAnsi" w:hAnsiTheme="minorHAnsi" w:cstheme="minorHAnsi"/>
          <w:color w:val="auto"/>
          <w:sz w:val="22"/>
          <w:szCs w:val="22"/>
          <w:lang w:val="en-US"/>
        </w:rPr>
        <w:t xml:space="preserve"> below and not in the main article due to a lack of focus in the manuscript.  </w:t>
      </w:r>
    </w:p>
    <w:p w14:paraId="5DB315CD" w14:textId="5D1CE1A4" w:rsidR="000A3B17" w:rsidRPr="000A3B17" w:rsidRDefault="000A3B17" w:rsidP="000A3B17">
      <w:pPr>
        <w:pStyle w:val="Default"/>
        <w:spacing w:line="360" w:lineRule="auto"/>
        <w:jc w:val="both"/>
        <w:rPr>
          <w:rFonts w:asciiTheme="minorHAnsi" w:hAnsiTheme="minorHAnsi" w:cstheme="minorHAnsi"/>
          <w:b/>
          <w:bCs/>
          <w:iCs/>
          <w:color w:val="auto"/>
          <w:sz w:val="22"/>
          <w:szCs w:val="22"/>
          <w:lang w:val="en-GB"/>
        </w:rPr>
      </w:pPr>
      <w:r w:rsidRPr="000A3B17">
        <w:rPr>
          <w:rFonts w:asciiTheme="minorHAnsi" w:hAnsiTheme="minorHAnsi" w:cstheme="minorHAnsi"/>
          <w:b/>
          <w:bCs/>
          <w:iCs/>
          <w:color w:val="auto"/>
          <w:sz w:val="22"/>
          <w:szCs w:val="22"/>
          <w:lang w:val="en-GB"/>
        </w:rPr>
        <w:t>2. Methods</w:t>
      </w:r>
    </w:p>
    <w:p w14:paraId="001154D2" w14:textId="474059D1" w:rsidR="00DC55B2" w:rsidRPr="0088358F" w:rsidRDefault="00DC55B2" w:rsidP="00DC55B2">
      <w:pPr>
        <w:pStyle w:val="Default"/>
        <w:spacing w:line="360" w:lineRule="auto"/>
        <w:ind w:left="708" w:firstLine="708"/>
        <w:jc w:val="both"/>
        <w:rPr>
          <w:rFonts w:asciiTheme="minorHAnsi" w:hAnsiTheme="minorHAnsi" w:cstheme="minorHAnsi"/>
          <w:color w:val="auto"/>
          <w:sz w:val="22"/>
          <w:szCs w:val="22"/>
          <w:lang w:val="en-US"/>
        </w:rPr>
      </w:pPr>
      <w:r>
        <w:rPr>
          <w:rFonts w:asciiTheme="minorHAnsi" w:hAnsiTheme="minorHAnsi" w:cstheme="minorHAnsi"/>
          <w:bCs/>
          <w:iCs/>
          <w:color w:val="auto"/>
          <w:sz w:val="22"/>
          <w:szCs w:val="22"/>
          <w:lang w:val="en-US"/>
        </w:rPr>
        <w:t>2</w:t>
      </w:r>
      <w:r w:rsidR="000A3B17">
        <w:rPr>
          <w:rFonts w:asciiTheme="minorHAnsi" w:hAnsiTheme="minorHAnsi" w:cstheme="minorHAnsi"/>
          <w:bCs/>
          <w:iCs/>
          <w:color w:val="auto"/>
          <w:sz w:val="22"/>
          <w:szCs w:val="22"/>
          <w:lang w:val="en-US"/>
        </w:rPr>
        <w:t xml:space="preserve">.1 </w:t>
      </w:r>
      <w:r w:rsidRPr="0088358F">
        <w:rPr>
          <w:rFonts w:asciiTheme="minorHAnsi" w:hAnsiTheme="minorHAnsi" w:cstheme="minorHAnsi"/>
          <w:bCs/>
          <w:iCs/>
          <w:color w:val="auto"/>
          <w:sz w:val="22"/>
          <w:szCs w:val="22"/>
          <w:lang w:val="en-US"/>
        </w:rPr>
        <w:t>Pittsburgh Sleep Quality Index (PSQI)</w:t>
      </w:r>
      <w:r w:rsidRPr="0088358F">
        <w:rPr>
          <w:rFonts w:asciiTheme="minorHAnsi" w:hAnsiTheme="minorHAnsi" w:cstheme="minorHAnsi"/>
          <w:color w:val="auto"/>
          <w:sz w:val="22"/>
          <w:szCs w:val="22"/>
          <w:lang w:val="en-US"/>
        </w:rPr>
        <w:t xml:space="preserve"> </w:t>
      </w:r>
      <w:r w:rsidRPr="0088358F">
        <w:rPr>
          <w:rFonts w:asciiTheme="minorHAnsi" w:hAnsiTheme="minorHAnsi" w:cstheme="minorHAnsi"/>
          <w:color w:val="auto"/>
          <w:sz w:val="22"/>
          <w:szCs w:val="22"/>
          <w:lang w:val="en-US"/>
        </w:rPr>
        <w:fldChar w:fldCharType="begin" w:fldLock="1"/>
      </w:r>
      <w:r w:rsidR="007F04B5">
        <w:rPr>
          <w:rFonts w:asciiTheme="minorHAnsi" w:hAnsiTheme="minorHAnsi" w:cstheme="minorHAnsi"/>
          <w:color w:val="auto"/>
          <w:sz w:val="22"/>
          <w:szCs w:val="22"/>
          <w:lang w:val="en-US"/>
        </w:rPr>
        <w:instrText>ADDIN CSL_CITATION {"citationItems":[{"id":"ITEM-1","itemData":{"DOI":"10.1016/0165-1781(89)90047-4","ISSN":"0165-1781","PMID":"2748771","abstract":"Despite the prevalence of sleep complaints among psychiatric patients, few questionnaires have been specifically designed to measure sleep quality in clinical populations. The Pittsburgh Sleep Quality Index (PSQI) is a self-rated questionnaire which assesses sleep quality and disturbances over a 1-month time interval. Nineteen individual items generate seven \"component\" scores: subjective sleep quality, sleep latency, sleep duration, habitual sleep efficiency, sleep disturbances, use of sleeping medication, and daytime dysfunction. The sum of scores for these seven components yields one global score. Clinical and clinimetric properties of the PSQI were assessed over an 18-month period with \"good\" sleepers (healthy subjects, n = 52) and \"poor\" sleepers (depressed patients, n = 54; sleep-disorder patients, n = 62). Acceptable measures of internal homogeneity, consistency (test-retest reliability), and validity were obtained. A global PSQI score greater than 5 yielded a diagnostic sensitivity of 89.6% and specificity of 86.5% (kappa = 0.75, p less than 0.001) in distinguishing good and poor sleepers. The clinimetric and clinical properties of the PSQI suggest its utility both in psychiatric clinical practice and research activities.","author":[{"dropping-particle":"","family":"Buysse","given":"D J","non-dropping-particle":"","parse-names":false,"suffix":""},{"dropping-particle":"","family":"Reynolds","given":"C F","non-dropping-particle":"","parse-names":false,"suffix":""},{"dropping-particle":"","family":"Monk","given":"T H","non-dropping-particle":"","parse-names":false,"suffix":""},{"dropping-particle":"","family":"Berman","given":"S R","non-dropping-particle":"","parse-names":false,"suffix":""},{"dropping-particle":"","family":"Kupfer","given":"D J","non-dropping-particle":"","parse-names":false,"suffix":""}],"container-title":"Psychiatry research","id":"ITEM-1","issue":"2","issued":{"date-parts":[["1989","5"]]},"page":"193-213","title":"The Pittsburgh Sleep Quality Index: a new instrument for psychiatric practice and research.","type":"article-journal","volume":"28"},"uris":["http://www.mendeley.com/documents/?uuid=501ef766-0574-35aa-8e55-38e1084a8ebc"]}],"mendeley":{"formattedCitation":"(Buysse &lt;i&gt;et al.&lt;/i&gt;, 1989)","plainTextFormattedCitation":"(Buysse et al., 1989)","previouslyFormattedCitation":"(Buysse &lt;i&gt;et al.&lt;/i&gt;, 1989)"},"properties":{"noteIndex":0},"schema":"https://github.com/citation-style-language/schema/raw/master/csl-citation.json"}</w:instrText>
      </w:r>
      <w:r w:rsidRPr="0088358F">
        <w:rPr>
          <w:rFonts w:asciiTheme="minorHAnsi" w:hAnsiTheme="minorHAnsi" w:cstheme="minorHAnsi"/>
          <w:color w:val="auto"/>
          <w:sz w:val="22"/>
          <w:szCs w:val="22"/>
          <w:lang w:val="en-US"/>
        </w:rPr>
        <w:fldChar w:fldCharType="separate"/>
      </w:r>
      <w:r w:rsidR="007F04B5" w:rsidRPr="007F04B5">
        <w:rPr>
          <w:rFonts w:asciiTheme="minorHAnsi" w:hAnsiTheme="minorHAnsi" w:cstheme="minorHAnsi"/>
          <w:noProof/>
          <w:color w:val="auto"/>
          <w:sz w:val="22"/>
          <w:szCs w:val="22"/>
          <w:lang w:val="en-US"/>
        </w:rPr>
        <w:t xml:space="preserve">(Buysse </w:t>
      </w:r>
      <w:r w:rsidR="007F04B5" w:rsidRPr="007F04B5">
        <w:rPr>
          <w:rFonts w:asciiTheme="minorHAnsi" w:hAnsiTheme="minorHAnsi" w:cstheme="minorHAnsi"/>
          <w:i/>
          <w:noProof/>
          <w:color w:val="auto"/>
          <w:sz w:val="22"/>
          <w:szCs w:val="22"/>
          <w:lang w:val="en-US"/>
        </w:rPr>
        <w:t>et al.</w:t>
      </w:r>
      <w:r w:rsidR="007F04B5" w:rsidRPr="007F04B5">
        <w:rPr>
          <w:rFonts w:asciiTheme="minorHAnsi" w:hAnsiTheme="minorHAnsi" w:cstheme="minorHAnsi"/>
          <w:noProof/>
          <w:color w:val="auto"/>
          <w:sz w:val="22"/>
          <w:szCs w:val="22"/>
          <w:lang w:val="en-US"/>
        </w:rPr>
        <w:t>, 1989)</w:t>
      </w:r>
      <w:r w:rsidRPr="0088358F">
        <w:rPr>
          <w:rFonts w:asciiTheme="minorHAnsi" w:hAnsiTheme="minorHAnsi" w:cstheme="minorHAnsi"/>
          <w:color w:val="auto"/>
          <w:sz w:val="22"/>
          <w:szCs w:val="22"/>
          <w:lang w:val="en-US"/>
        </w:rPr>
        <w:fldChar w:fldCharType="end"/>
      </w:r>
      <w:r w:rsidRPr="0088358F">
        <w:rPr>
          <w:rFonts w:asciiTheme="minorHAnsi" w:hAnsiTheme="minorHAnsi" w:cstheme="minorHAnsi"/>
          <w:color w:val="auto"/>
          <w:sz w:val="22"/>
          <w:szCs w:val="22"/>
          <w:lang w:val="en-US"/>
        </w:rPr>
        <w:t xml:space="preserve"> </w:t>
      </w:r>
    </w:p>
    <w:p w14:paraId="33EFA5BA" w14:textId="113E92F6" w:rsidR="00DC55B2" w:rsidRPr="00CF7554" w:rsidRDefault="00DC55B2" w:rsidP="00DC55B2">
      <w:pPr>
        <w:pStyle w:val="Default"/>
        <w:spacing w:after="240" w:line="360" w:lineRule="auto"/>
        <w:jc w:val="both"/>
        <w:rPr>
          <w:rFonts w:asciiTheme="minorHAnsi" w:hAnsiTheme="minorHAnsi" w:cstheme="minorHAnsi"/>
          <w:color w:val="auto"/>
          <w:sz w:val="22"/>
          <w:szCs w:val="22"/>
          <w:lang w:val="en-US"/>
        </w:rPr>
      </w:pPr>
      <w:r w:rsidRPr="00CF7554">
        <w:rPr>
          <w:rFonts w:asciiTheme="minorHAnsi" w:hAnsiTheme="minorHAnsi" w:cstheme="minorHAnsi"/>
          <w:color w:val="auto"/>
          <w:sz w:val="22"/>
          <w:szCs w:val="22"/>
          <w:lang w:val="en-US"/>
        </w:rPr>
        <w:t xml:space="preserve">The PSQI is the most widely used index of insomnia and sleep problems, with </w:t>
      </w:r>
      <w:r>
        <w:rPr>
          <w:rFonts w:asciiTheme="minorHAnsi" w:hAnsiTheme="minorHAnsi" w:cstheme="minorHAnsi"/>
          <w:color w:val="auto"/>
          <w:sz w:val="22"/>
          <w:szCs w:val="22"/>
          <w:lang w:val="en-US"/>
        </w:rPr>
        <w:t>seven</w:t>
      </w:r>
      <w:r w:rsidRPr="00CF7554">
        <w:rPr>
          <w:rFonts w:asciiTheme="minorHAnsi" w:hAnsiTheme="minorHAnsi" w:cstheme="minorHAnsi"/>
          <w:color w:val="auto"/>
          <w:sz w:val="22"/>
          <w:szCs w:val="22"/>
          <w:lang w:val="en-US"/>
        </w:rPr>
        <w:t xml:space="preserve"> subscales covering subjective sleep quality, sleep latency, sleep duration, habitual sleep efficiency, sleep disturbances, use of sleep medication, and daytime dysfunction. </w:t>
      </w:r>
      <w:r>
        <w:rPr>
          <w:rFonts w:asciiTheme="minorHAnsi" w:hAnsiTheme="minorHAnsi" w:cstheme="minorHAnsi"/>
          <w:color w:val="auto"/>
          <w:sz w:val="22"/>
          <w:szCs w:val="22"/>
          <w:lang w:val="en-US"/>
        </w:rPr>
        <w:t xml:space="preserve">Participants were asked to consider their past </w:t>
      </w:r>
      <w:r w:rsidR="00FE723D">
        <w:rPr>
          <w:rFonts w:asciiTheme="minorHAnsi" w:hAnsiTheme="minorHAnsi" w:cstheme="minorHAnsi"/>
          <w:color w:val="auto"/>
          <w:sz w:val="22"/>
          <w:szCs w:val="22"/>
          <w:lang w:val="en-US"/>
        </w:rPr>
        <w:t>four</w:t>
      </w:r>
      <w:r>
        <w:rPr>
          <w:rFonts w:asciiTheme="minorHAnsi" w:hAnsiTheme="minorHAnsi" w:cstheme="minorHAnsi"/>
          <w:color w:val="auto"/>
          <w:sz w:val="22"/>
          <w:szCs w:val="22"/>
          <w:lang w:val="en-US"/>
        </w:rPr>
        <w:t xml:space="preserve"> weeks. The German</w:t>
      </w:r>
      <w:r w:rsidR="00866F3D">
        <w:rPr>
          <w:rFonts w:asciiTheme="minorHAnsi" w:hAnsiTheme="minorHAnsi" w:cstheme="minorHAnsi"/>
          <w:color w:val="auto"/>
          <w:sz w:val="22"/>
          <w:szCs w:val="22"/>
          <w:lang w:val="en-US"/>
        </w:rPr>
        <w:t>-</w:t>
      </w:r>
      <w:r>
        <w:rPr>
          <w:rFonts w:asciiTheme="minorHAnsi" w:hAnsiTheme="minorHAnsi" w:cstheme="minorHAnsi"/>
          <w:color w:val="auto"/>
          <w:sz w:val="22"/>
          <w:szCs w:val="22"/>
          <w:lang w:val="en-US"/>
        </w:rPr>
        <w:t xml:space="preserve">validated version was used </w:t>
      </w:r>
      <w:r>
        <w:rPr>
          <w:rFonts w:asciiTheme="minorHAnsi" w:hAnsiTheme="minorHAnsi" w:cstheme="minorHAnsi"/>
          <w:color w:val="auto"/>
          <w:sz w:val="22"/>
          <w:szCs w:val="22"/>
          <w:lang w:val="en-US"/>
        </w:rPr>
        <w:fldChar w:fldCharType="begin" w:fldLock="1"/>
      </w:r>
      <w:r w:rsidR="007F04B5">
        <w:rPr>
          <w:rFonts w:asciiTheme="minorHAnsi" w:hAnsiTheme="minorHAnsi" w:cstheme="minorHAnsi"/>
          <w:color w:val="auto"/>
          <w:sz w:val="22"/>
          <w:szCs w:val="22"/>
          <w:lang w:val="en-US"/>
        </w:rPr>
        <w:instrText>ADDIN CSL_CITATION {"citationItems":[{"id":"ITEM-1","itemData":{"author":[{"dropping-particle":"","family":"Backhaus","given":"Jutta","non-dropping-particle":"","parse-names":false,"suffix":""},{"dropping-particle":"","family":"Riemann","given":"Dieter","non-dropping-particle":"","parse-names":false,"suffix":""}],"id":"ITEM-1","issued":{"date-parts":[["1996"]]},"title":"Schlafstörungen bewältigen : Informationen und Anleitung zur Selbsthilfe","type":"book"},"uris":["http://www.mendeley.com/documents/?uuid=4d011ada-de3b-3ecb-a7dd-d865ec3e4976"]}],"mendeley":{"formattedCitation":"(Backhaus &amp; Riemann, 1996)","plainTextFormattedCitation":"(Backhaus &amp; Riemann, 1996)","previouslyFormattedCitation":"(Backhaus &amp; Riemann, 1996)"},"properties":{"noteIndex":0},"schema":"https://github.com/citation-style-language/schema/raw/master/csl-citation.json"}</w:instrText>
      </w:r>
      <w:r>
        <w:rPr>
          <w:rFonts w:asciiTheme="minorHAnsi" w:hAnsiTheme="minorHAnsi" w:cstheme="minorHAnsi"/>
          <w:color w:val="auto"/>
          <w:sz w:val="22"/>
          <w:szCs w:val="22"/>
          <w:lang w:val="en-US"/>
        </w:rPr>
        <w:fldChar w:fldCharType="separate"/>
      </w:r>
      <w:r w:rsidR="000A3B17" w:rsidRPr="000A3B17">
        <w:rPr>
          <w:rFonts w:asciiTheme="minorHAnsi" w:hAnsiTheme="minorHAnsi" w:cstheme="minorHAnsi"/>
          <w:noProof/>
          <w:color w:val="auto"/>
          <w:sz w:val="22"/>
          <w:szCs w:val="22"/>
          <w:lang w:val="en-US"/>
        </w:rPr>
        <w:t>(Backhaus &amp; Riemann, 1996)</w:t>
      </w:r>
      <w:r>
        <w:rPr>
          <w:rFonts w:asciiTheme="minorHAnsi" w:hAnsiTheme="minorHAnsi" w:cstheme="minorHAnsi"/>
          <w:color w:val="auto"/>
          <w:sz w:val="22"/>
          <w:szCs w:val="22"/>
          <w:lang w:val="en-US"/>
        </w:rPr>
        <w:fldChar w:fldCharType="end"/>
      </w:r>
      <w:r>
        <w:rPr>
          <w:rFonts w:asciiTheme="minorHAnsi" w:hAnsiTheme="minorHAnsi" w:cstheme="minorHAnsi"/>
          <w:color w:val="auto"/>
          <w:sz w:val="22"/>
          <w:szCs w:val="22"/>
          <w:lang w:val="en-US"/>
        </w:rPr>
        <w:t>.</w:t>
      </w:r>
    </w:p>
    <w:p w14:paraId="0BB59536" w14:textId="18EBDAA4" w:rsidR="00DC55B2" w:rsidRPr="004B3874" w:rsidRDefault="00DC55B2" w:rsidP="00DC55B2">
      <w:pPr>
        <w:pStyle w:val="Default"/>
        <w:spacing w:line="360" w:lineRule="auto"/>
        <w:ind w:left="708" w:firstLine="708"/>
        <w:jc w:val="both"/>
        <w:rPr>
          <w:rFonts w:asciiTheme="minorHAnsi" w:hAnsiTheme="minorHAnsi" w:cstheme="minorHAnsi"/>
          <w:color w:val="auto"/>
          <w:sz w:val="22"/>
          <w:szCs w:val="22"/>
          <w:lang w:val="en-US"/>
        </w:rPr>
      </w:pPr>
      <w:r>
        <w:rPr>
          <w:rFonts w:asciiTheme="minorHAnsi" w:hAnsiTheme="minorHAnsi" w:cstheme="minorHAnsi"/>
          <w:bCs/>
          <w:iCs/>
          <w:color w:val="auto"/>
          <w:sz w:val="22"/>
          <w:szCs w:val="22"/>
          <w:lang w:val="en-US"/>
        </w:rPr>
        <w:t>2.</w:t>
      </w:r>
      <w:r w:rsidR="000A3B17">
        <w:rPr>
          <w:rFonts w:asciiTheme="minorHAnsi" w:hAnsiTheme="minorHAnsi" w:cstheme="minorHAnsi"/>
          <w:bCs/>
          <w:iCs/>
          <w:color w:val="auto"/>
          <w:sz w:val="22"/>
          <w:szCs w:val="22"/>
          <w:lang w:val="en-US"/>
        </w:rPr>
        <w:t>2</w:t>
      </w:r>
      <w:r w:rsidRPr="0088358F">
        <w:rPr>
          <w:rFonts w:asciiTheme="minorHAnsi" w:hAnsiTheme="minorHAnsi" w:cstheme="minorHAnsi"/>
          <w:bCs/>
          <w:iCs/>
          <w:color w:val="auto"/>
          <w:sz w:val="22"/>
          <w:szCs w:val="22"/>
          <w:lang w:val="en-US"/>
        </w:rPr>
        <w:t xml:space="preserve"> Positive</w:t>
      </w:r>
      <w:r w:rsidRPr="00B574EA">
        <w:rPr>
          <w:rFonts w:asciiTheme="minorHAnsi" w:hAnsiTheme="minorHAnsi" w:cstheme="minorHAnsi"/>
          <w:bCs/>
          <w:iCs/>
          <w:color w:val="auto"/>
          <w:sz w:val="22"/>
          <w:szCs w:val="22"/>
          <w:lang w:val="en-US"/>
        </w:rPr>
        <w:t xml:space="preserve"> and Negative Affect Schedule (PANAS)</w:t>
      </w:r>
      <w:r w:rsidRPr="004B3874">
        <w:rPr>
          <w:rFonts w:asciiTheme="minorHAnsi" w:hAnsiTheme="minorHAnsi" w:cstheme="minorHAnsi"/>
          <w:bCs/>
          <w:i/>
          <w:iCs/>
          <w:color w:val="auto"/>
          <w:sz w:val="22"/>
          <w:szCs w:val="22"/>
          <w:lang w:val="en-US"/>
        </w:rPr>
        <w:t xml:space="preserve"> </w:t>
      </w:r>
      <w:r>
        <w:rPr>
          <w:rFonts w:asciiTheme="minorHAnsi" w:hAnsiTheme="minorHAnsi" w:cstheme="minorHAnsi"/>
          <w:bCs/>
          <w:i/>
          <w:iCs/>
          <w:color w:val="auto"/>
          <w:sz w:val="22"/>
          <w:szCs w:val="22"/>
          <w:lang w:val="en-US"/>
        </w:rPr>
        <w:fldChar w:fldCharType="begin" w:fldLock="1"/>
      </w:r>
      <w:r w:rsidR="000A3B17">
        <w:rPr>
          <w:rFonts w:asciiTheme="minorHAnsi" w:hAnsiTheme="minorHAnsi" w:cstheme="minorHAnsi"/>
          <w:bCs/>
          <w:i/>
          <w:iCs/>
          <w:color w:val="auto"/>
          <w:sz w:val="22"/>
          <w:szCs w:val="22"/>
          <w:lang w:val="en-US"/>
        </w:rPr>
        <w:instrText>ADDIN CSL_CITATION {"citationItems":[{"id":"ITEM-1","itemData":{"DOI":"10.1111/j.1742-4658.2010.07754.x","ISBN":"00223514","ISSN":"00223514","PMID":"20659161","abstract":"In recent studies of the structure of affect, positive and negative affect have consistently emerged as two dominant and relatively independent dimensions. A number of mood scales have been created to measure these factors; however, many existing measures are inadequate, showing low reliability or poor convergent or discriminant validity. To fill the need for reliable and valid Positive Affect and Negative Affect scales that are also brief and easy to administer, we developed two 10-item mood scales that comprise the Positive and Negative Affect Schedule (PANAS). The scales are shown to be highly internally consistent, largely uncorrelated, and stable at appropriate levels over a 2-month time period. Normative data and factorial and external evidence of convergent and discriminant validity for the scales are also presented.","author":[{"dropping-particle":"","family":"Watson","given":"David","non-dropping-particle":"","parse-names":false,"suffix":""},{"dropping-particle":"","family":"Clark","given":"Lee","non-dropping-particle":"","parse-names":false,"suffix":""}],"container-title":"Iowa Research Online","id":"ITEM-1","issue":"6","issued":{"date-parts":[["1999"]]},"page":"1-27","title":"The PANAS-X Manual for the Positive and Negative Affect Schedule-Expanded Form","type":"article-journal","volume":"277"},"uris":["http://www.mendeley.com/documents/?uuid=baec1778-67c5-41dc-af2e-a3445b3c18f0"]}],"mendeley":{"formattedCitation":"(Watson &amp; Clark, 1999)","plainTextFormattedCitation":"(Watson &amp; Clark, 1999)","previouslyFormattedCitation":"(Watson &amp; Clark, 1999)"},"properties":{"noteIndex":0},"schema":"https://github.com/citation-style-language/schema/raw/master/csl-citation.json"}</w:instrText>
      </w:r>
      <w:r>
        <w:rPr>
          <w:rFonts w:asciiTheme="minorHAnsi" w:hAnsiTheme="minorHAnsi" w:cstheme="minorHAnsi"/>
          <w:bCs/>
          <w:i/>
          <w:iCs/>
          <w:color w:val="auto"/>
          <w:sz w:val="22"/>
          <w:szCs w:val="22"/>
          <w:lang w:val="en-US"/>
        </w:rPr>
        <w:fldChar w:fldCharType="separate"/>
      </w:r>
      <w:r w:rsidR="000A3B17" w:rsidRPr="000A3B17">
        <w:rPr>
          <w:rFonts w:asciiTheme="minorHAnsi" w:hAnsiTheme="minorHAnsi" w:cstheme="minorHAnsi"/>
          <w:bCs/>
          <w:iCs/>
          <w:noProof/>
          <w:color w:val="auto"/>
          <w:sz w:val="22"/>
          <w:szCs w:val="22"/>
          <w:lang w:val="en-US"/>
        </w:rPr>
        <w:t>(Watson &amp; Clark, 1999)</w:t>
      </w:r>
      <w:r>
        <w:rPr>
          <w:rFonts w:asciiTheme="minorHAnsi" w:hAnsiTheme="minorHAnsi" w:cstheme="minorHAnsi"/>
          <w:bCs/>
          <w:i/>
          <w:iCs/>
          <w:color w:val="auto"/>
          <w:sz w:val="22"/>
          <w:szCs w:val="22"/>
          <w:lang w:val="en-US"/>
        </w:rPr>
        <w:fldChar w:fldCharType="end"/>
      </w:r>
    </w:p>
    <w:p w14:paraId="5029E20D" w14:textId="4B67E8E8" w:rsidR="00DC55B2" w:rsidRDefault="00DC55B2" w:rsidP="00DC55B2">
      <w:pPr>
        <w:pStyle w:val="Default"/>
        <w:spacing w:after="240" w:line="360" w:lineRule="auto"/>
        <w:jc w:val="both"/>
        <w:rPr>
          <w:rFonts w:asciiTheme="minorHAnsi" w:hAnsiTheme="minorHAnsi" w:cstheme="minorHAnsi"/>
          <w:i/>
          <w:iCs/>
          <w:color w:val="auto"/>
          <w:sz w:val="22"/>
          <w:szCs w:val="22"/>
          <w:lang w:val="en-US"/>
        </w:rPr>
      </w:pPr>
      <w:r w:rsidRPr="00CF7554">
        <w:rPr>
          <w:rFonts w:asciiTheme="minorHAnsi" w:hAnsiTheme="minorHAnsi" w:cstheme="minorHAnsi"/>
          <w:color w:val="auto"/>
          <w:sz w:val="22"/>
          <w:szCs w:val="22"/>
          <w:lang w:val="en-US"/>
        </w:rPr>
        <w:t xml:space="preserve">The PANAS is a widely used 20-item self-report measure (Watson and Clark 1999) that assesses the specific distinguishable states that emerge from the general dimension of positive and negative emotional experiences. Each adjective used in this test </w:t>
      </w:r>
      <w:r w:rsidR="00FE723D">
        <w:rPr>
          <w:rFonts w:asciiTheme="minorHAnsi" w:hAnsiTheme="minorHAnsi" w:cstheme="minorHAnsi"/>
          <w:color w:val="auto"/>
          <w:sz w:val="22"/>
          <w:szCs w:val="22"/>
          <w:lang w:val="en-US"/>
        </w:rPr>
        <w:t>is</w:t>
      </w:r>
      <w:r w:rsidRPr="00CF7554">
        <w:rPr>
          <w:rFonts w:asciiTheme="minorHAnsi" w:hAnsiTheme="minorHAnsi" w:cstheme="minorHAnsi"/>
          <w:color w:val="auto"/>
          <w:sz w:val="22"/>
          <w:szCs w:val="22"/>
          <w:lang w:val="en-US"/>
        </w:rPr>
        <w:t xml:space="preserve"> answered on a Likert</w:t>
      </w:r>
      <w:r>
        <w:rPr>
          <w:rFonts w:asciiTheme="minorHAnsi" w:hAnsiTheme="minorHAnsi" w:cstheme="minorHAnsi"/>
          <w:color w:val="auto"/>
          <w:sz w:val="22"/>
          <w:szCs w:val="22"/>
          <w:lang w:val="en-US"/>
        </w:rPr>
        <w:t xml:space="preserve"> </w:t>
      </w:r>
      <w:r w:rsidRPr="00CF7554">
        <w:rPr>
          <w:rFonts w:asciiTheme="minorHAnsi" w:hAnsiTheme="minorHAnsi" w:cstheme="minorHAnsi"/>
          <w:color w:val="auto"/>
          <w:sz w:val="22"/>
          <w:szCs w:val="22"/>
          <w:lang w:val="en-US"/>
        </w:rPr>
        <w:t xml:space="preserve">scale (from 1 “I strongly disagree” to 5 “I strongly agree”) to indicate the extent to which one feels at the moment of completion. </w:t>
      </w:r>
      <w:r>
        <w:rPr>
          <w:rFonts w:asciiTheme="minorHAnsi" w:hAnsiTheme="minorHAnsi" w:cstheme="minorHAnsi"/>
          <w:color w:val="auto"/>
          <w:sz w:val="22"/>
          <w:szCs w:val="22"/>
          <w:lang w:val="en-US"/>
        </w:rPr>
        <w:t>The German</w:t>
      </w:r>
      <w:r w:rsidR="00866F3D">
        <w:rPr>
          <w:rFonts w:asciiTheme="minorHAnsi" w:hAnsiTheme="minorHAnsi" w:cstheme="minorHAnsi"/>
          <w:color w:val="auto"/>
          <w:sz w:val="22"/>
          <w:szCs w:val="22"/>
          <w:lang w:val="en-US"/>
        </w:rPr>
        <w:t>-</w:t>
      </w:r>
      <w:r>
        <w:rPr>
          <w:rFonts w:asciiTheme="minorHAnsi" w:hAnsiTheme="minorHAnsi" w:cstheme="minorHAnsi"/>
          <w:color w:val="auto"/>
          <w:sz w:val="22"/>
          <w:szCs w:val="22"/>
          <w:lang w:val="en-US"/>
        </w:rPr>
        <w:t xml:space="preserve">validated version was used </w:t>
      </w:r>
      <w:r>
        <w:rPr>
          <w:rFonts w:asciiTheme="minorHAnsi" w:hAnsiTheme="minorHAnsi" w:cstheme="minorHAnsi"/>
          <w:color w:val="auto"/>
          <w:sz w:val="22"/>
          <w:szCs w:val="22"/>
          <w:lang w:val="en-US"/>
        </w:rPr>
        <w:fldChar w:fldCharType="begin" w:fldLock="1"/>
      </w:r>
      <w:r w:rsidR="000A3B17">
        <w:rPr>
          <w:rFonts w:asciiTheme="minorHAnsi" w:hAnsiTheme="minorHAnsi" w:cstheme="minorHAnsi"/>
          <w:color w:val="auto"/>
          <w:sz w:val="22"/>
          <w:szCs w:val="22"/>
          <w:lang w:val="en-US"/>
        </w:rPr>
        <w:instrText>ADDIN CSL_CITATION {"citationItems":[{"id":"ITEM-1","itemData":{"author":[{"dropping-particle":"","family":"Breyer","given":"B","non-dropping-particle":"","parse-names":false,"suffix":""},{"dropping-particle":"","family":"Bluemke","given":"M","non-dropping-particle":"","parse-names":false,"suffix":""}],"container-title":"Zusammenstellung sozialwissenschaftlicher Items und Skalen (ZIS)","id":"ITEM-1","issued":{"date-parts":[["2016"]]},"title":"Deutsche Version der Positive and Negative Affect Schedule PANAS","type":"article-journal"},"uris":["http://www.mendeley.com/documents/?uuid=7208d98d-4c9b-36ab-857b-708c96377b2f"]}],"mendeley":{"formattedCitation":"(Breyer &amp; Bluemke, 2016)","plainTextFormattedCitation":"(Breyer &amp; Bluemke, 2016)","previouslyFormattedCitation":"(Breyer &amp; Bluemke, 2016)"},"properties":{"noteIndex":0},"schema":"https://github.com/citation-style-language/schema/raw/master/csl-citation.json"}</w:instrText>
      </w:r>
      <w:r>
        <w:rPr>
          <w:rFonts w:asciiTheme="minorHAnsi" w:hAnsiTheme="minorHAnsi" w:cstheme="minorHAnsi"/>
          <w:color w:val="auto"/>
          <w:sz w:val="22"/>
          <w:szCs w:val="22"/>
          <w:lang w:val="en-US"/>
        </w:rPr>
        <w:fldChar w:fldCharType="separate"/>
      </w:r>
      <w:r w:rsidR="000A3B17" w:rsidRPr="000A3B17">
        <w:rPr>
          <w:rFonts w:asciiTheme="minorHAnsi" w:hAnsiTheme="minorHAnsi" w:cstheme="minorHAnsi"/>
          <w:noProof/>
          <w:color w:val="auto"/>
          <w:sz w:val="22"/>
          <w:szCs w:val="22"/>
          <w:lang w:val="en-US"/>
        </w:rPr>
        <w:t>(Breyer &amp; Bluemke, 2016)</w:t>
      </w:r>
      <w:r>
        <w:rPr>
          <w:rFonts w:asciiTheme="minorHAnsi" w:hAnsiTheme="minorHAnsi" w:cstheme="minorHAnsi"/>
          <w:color w:val="auto"/>
          <w:sz w:val="22"/>
          <w:szCs w:val="22"/>
          <w:lang w:val="en-US"/>
        </w:rPr>
        <w:fldChar w:fldCharType="end"/>
      </w:r>
      <w:r>
        <w:rPr>
          <w:rFonts w:asciiTheme="minorHAnsi" w:hAnsiTheme="minorHAnsi" w:cstheme="minorHAnsi"/>
          <w:color w:val="auto"/>
          <w:sz w:val="22"/>
          <w:szCs w:val="22"/>
          <w:lang w:val="en-US"/>
        </w:rPr>
        <w:t>.</w:t>
      </w:r>
      <w:r w:rsidRPr="00CF7554">
        <w:rPr>
          <w:rFonts w:asciiTheme="minorHAnsi" w:hAnsiTheme="minorHAnsi" w:cstheme="minorHAnsi"/>
          <w:i/>
          <w:iCs/>
          <w:color w:val="auto"/>
          <w:sz w:val="22"/>
          <w:szCs w:val="22"/>
          <w:lang w:val="en-US"/>
        </w:rPr>
        <w:t xml:space="preserve"> </w:t>
      </w:r>
    </w:p>
    <w:p w14:paraId="5689082A" w14:textId="7E8F658E" w:rsidR="000A3B17" w:rsidRDefault="000A3B17" w:rsidP="00304416">
      <w:pPr>
        <w:pStyle w:val="Default"/>
        <w:spacing w:line="360" w:lineRule="auto"/>
        <w:ind w:left="708" w:firstLine="708"/>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2.3 Visual analog</w:t>
      </w:r>
      <w:r w:rsidR="004B4987">
        <w:rPr>
          <w:rFonts w:asciiTheme="minorHAnsi" w:hAnsiTheme="minorHAnsi" w:cstheme="minorHAnsi"/>
          <w:color w:val="auto"/>
          <w:sz w:val="22"/>
          <w:szCs w:val="22"/>
          <w:lang w:val="en-US"/>
        </w:rPr>
        <w:t>ue</w:t>
      </w:r>
      <w:r>
        <w:rPr>
          <w:rFonts w:asciiTheme="minorHAnsi" w:hAnsiTheme="minorHAnsi" w:cstheme="minorHAnsi"/>
          <w:color w:val="auto"/>
          <w:sz w:val="22"/>
          <w:szCs w:val="22"/>
          <w:lang w:val="en-US"/>
        </w:rPr>
        <w:t xml:space="preserve"> scales </w:t>
      </w:r>
    </w:p>
    <w:p w14:paraId="48AD297C" w14:textId="5E37E78E" w:rsidR="000A3B17" w:rsidRDefault="000A3B17" w:rsidP="000A3B17">
      <w:pPr>
        <w:pStyle w:val="Default"/>
        <w:spacing w:after="240" w:line="360" w:lineRule="auto"/>
        <w:jc w:val="both"/>
        <w:rPr>
          <w:rFonts w:asciiTheme="minorHAnsi" w:hAnsiTheme="minorHAnsi" w:cstheme="minorHAnsi"/>
          <w:color w:val="auto"/>
          <w:sz w:val="22"/>
          <w:szCs w:val="22"/>
          <w:lang w:val="en-US"/>
        </w:rPr>
      </w:pPr>
      <w:r>
        <w:rPr>
          <w:rFonts w:asciiTheme="minorHAnsi" w:hAnsiTheme="minorHAnsi" w:cstheme="minorHAnsi"/>
          <w:color w:val="auto"/>
          <w:sz w:val="22"/>
          <w:szCs w:val="22"/>
          <w:lang w:val="en-US"/>
        </w:rPr>
        <w:t>Some brief additional questions were gathered in a subjective perception questionnaire to evaluate how participants perceived the effects of the intervention. These questions were visual analog</w:t>
      </w:r>
      <w:r w:rsidR="004B4987">
        <w:rPr>
          <w:rFonts w:asciiTheme="minorHAnsi" w:hAnsiTheme="minorHAnsi" w:cstheme="minorHAnsi"/>
          <w:color w:val="auto"/>
          <w:sz w:val="22"/>
          <w:szCs w:val="22"/>
          <w:lang w:val="en-US"/>
        </w:rPr>
        <w:t>ue</w:t>
      </w:r>
      <w:r>
        <w:rPr>
          <w:rFonts w:asciiTheme="minorHAnsi" w:hAnsiTheme="minorHAnsi" w:cstheme="minorHAnsi"/>
          <w:color w:val="auto"/>
          <w:sz w:val="22"/>
          <w:szCs w:val="22"/>
          <w:lang w:val="en-US"/>
        </w:rPr>
        <w:t xml:space="preserve"> scales from 1 to 10 (</w:t>
      </w:r>
      <w:r w:rsidRPr="00A819FC">
        <w:rPr>
          <w:rFonts w:asciiTheme="minorHAnsi" w:hAnsiTheme="minorHAnsi" w:cstheme="minorHAnsi"/>
          <w:color w:val="auto"/>
          <w:sz w:val="22"/>
          <w:szCs w:val="22"/>
          <w:lang w:val="en-US"/>
        </w:rPr>
        <w:t xml:space="preserve">1: “Yes, negative”; 5: “No </w:t>
      </w:r>
      <w:r>
        <w:rPr>
          <w:rFonts w:asciiTheme="minorHAnsi" w:hAnsiTheme="minorHAnsi" w:cstheme="minorHAnsi"/>
          <w:color w:val="auto"/>
          <w:sz w:val="22"/>
          <w:szCs w:val="22"/>
          <w:lang w:val="en-US"/>
        </w:rPr>
        <w:t>c</w:t>
      </w:r>
      <w:r w:rsidRPr="00A819FC">
        <w:rPr>
          <w:rFonts w:asciiTheme="minorHAnsi" w:hAnsiTheme="minorHAnsi" w:cstheme="minorHAnsi"/>
          <w:color w:val="auto"/>
          <w:sz w:val="22"/>
          <w:szCs w:val="22"/>
          <w:lang w:val="en-US"/>
        </w:rPr>
        <w:t>hange”; 10: “Yes, positive”)</w:t>
      </w:r>
      <w:r w:rsidR="00F346CC">
        <w:rPr>
          <w:rFonts w:asciiTheme="minorHAnsi" w:hAnsiTheme="minorHAnsi" w:cstheme="minorHAnsi"/>
          <w:color w:val="auto"/>
          <w:sz w:val="22"/>
          <w:szCs w:val="22"/>
          <w:lang w:val="en-US"/>
        </w:rPr>
        <w:t>,</w:t>
      </w:r>
      <w:r>
        <w:rPr>
          <w:rFonts w:asciiTheme="minorHAnsi" w:hAnsiTheme="minorHAnsi" w:cstheme="minorHAnsi"/>
          <w:color w:val="auto"/>
          <w:sz w:val="22"/>
          <w:szCs w:val="22"/>
          <w:lang w:val="en-US"/>
        </w:rPr>
        <w:t xml:space="preserve"> asking to rate the changes in their sleep quality, nutrition quality (in terms of health), cigarettes consumption </w:t>
      </w:r>
      <w:r w:rsidR="00033254">
        <w:rPr>
          <w:rFonts w:asciiTheme="minorHAnsi" w:hAnsiTheme="minorHAnsi" w:cstheme="minorHAnsi"/>
          <w:color w:val="auto"/>
          <w:sz w:val="22"/>
          <w:szCs w:val="22"/>
          <w:lang w:val="en-US"/>
        </w:rPr>
        <w:t>(</w:t>
      </w:r>
      <w:r>
        <w:rPr>
          <w:rFonts w:asciiTheme="minorHAnsi" w:hAnsiTheme="minorHAnsi" w:cstheme="minorHAnsi"/>
          <w:color w:val="auto"/>
          <w:sz w:val="22"/>
          <w:szCs w:val="22"/>
          <w:lang w:val="en-US"/>
        </w:rPr>
        <w:t>only for smokers</w:t>
      </w:r>
      <w:r w:rsidR="00033254">
        <w:rPr>
          <w:rFonts w:asciiTheme="minorHAnsi" w:hAnsiTheme="minorHAnsi" w:cstheme="minorHAnsi"/>
          <w:color w:val="auto"/>
          <w:sz w:val="22"/>
          <w:szCs w:val="22"/>
          <w:lang w:val="en-US"/>
        </w:rPr>
        <w:t>)</w:t>
      </w:r>
      <w:r>
        <w:rPr>
          <w:rFonts w:asciiTheme="minorHAnsi" w:hAnsiTheme="minorHAnsi" w:cstheme="minorHAnsi"/>
          <w:color w:val="auto"/>
          <w:sz w:val="22"/>
          <w:szCs w:val="22"/>
          <w:lang w:val="en-US"/>
        </w:rPr>
        <w:t xml:space="preserve"> and alcohol </w:t>
      </w:r>
      <w:r w:rsidRPr="00435765">
        <w:rPr>
          <w:rFonts w:asciiTheme="minorHAnsi" w:hAnsiTheme="minorHAnsi" w:cstheme="minorHAnsi"/>
          <w:color w:val="auto"/>
          <w:sz w:val="22"/>
          <w:szCs w:val="22"/>
          <w:lang w:val="en-US"/>
        </w:rPr>
        <w:t>consumption</w:t>
      </w:r>
      <w:r>
        <w:rPr>
          <w:rFonts w:asciiTheme="minorHAnsi" w:hAnsiTheme="minorHAnsi" w:cstheme="minorHAnsi"/>
          <w:color w:val="auto"/>
          <w:sz w:val="22"/>
          <w:szCs w:val="22"/>
          <w:lang w:val="en-US"/>
        </w:rPr>
        <w:t>.</w:t>
      </w:r>
    </w:p>
    <w:p w14:paraId="08693F47" w14:textId="083CC74D" w:rsidR="000A3B17" w:rsidRPr="000A3B17" w:rsidRDefault="000A3B17" w:rsidP="00304416">
      <w:pPr>
        <w:pStyle w:val="Default"/>
        <w:spacing w:line="360" w:lineRule="auto"/>
        <w:jc w:val="both"/>
        <w:rPr>
          <w:rFonts w:asciiTheme="minorHAnsi" w:hAnsiTheme="minorHAnsi" w:cstheme="minorHAnsi"/>
          <w:b/>
          <w:color w:val="auto"/>
          <w:sz w:val="22"/>
          <w:szCs w:val="22"/>
          <w:lang w:val="en-US"/>
        </w:rPr>
      </w:pPr>
      <w:r w:rsidRPr="000A3B17">
        <w:rPr>
          <w:rFonts w:asciiTheme="minorHAnsi" w:hAnsiTheme="minorHAnsi" w:cstheme="minorHAnsi"/>
          <w:b/>
          <w:color w:val="auto"/>
          <w:sz w:val="22"/>
          <w:szCs w:val="22"/>
          <w:lang w:val="en-US"/>
        </w:rPr>
        <w:lastRenderedPageBreak/>
        <w:t xml:space="preserve">3. Results </w:t>
      </w:r>
    </w:p>
    <w:p w14:paraId="71D1F7B8" w14:textId="14B33976" w:rsidR="00DC55B2" w:rsidRPr="000A3B17" w:rsidRDefault="000A3B17" w:rsidP="000A3B17">
      <w:pPr>
        <w:pStyle w:val="Default"/>
        <w:spacing w:line="360" w:lineRule="auto"/>
        <w:ind w:firstLine="708"/>
        <w:jc w:val="both"/>
        <w:rPr>
          <w:rFonts w:asciiTheme="minorHAnsi" w:hAnsiTheme="minorHAnsi" w:cstheme="minorHAnsi"/>
          <w:color w:val="auto"/>
          <w:sz w:val="22"/>
          <w:szCs w:val="22"/>
          <w:lang w:val="en-GB"/>
        </w:rPr>
      </w:pPr>
      <w:r w:rsidRPr="000A3B17">
        <w:rPr>
          <w:rFonts w:asciiTheme="minorHAnsi" w:hAnsiTheme="minorHAnsi" w:cstheme="minorHAnsi"/>
          <w:color w:val="auto"/>
          <w:sz w:val="22"/>
          <w:szCs w:val="22"/>
          <w:lang w:val="en-GB"/>
        </w:rPr>
        <w:t xml:space="preserve">3.1 </w:t>
      </w:r>
      <w:r w:rsidR="00DC55B2" w:rsidRPr="000A3B17">
        <w:rPr>
          <w:rFonts w:asciiTheme="minorHAnsi" w:hAnsiTheme="minorHAnsi" w:cstheme="minorHAnsi"/>
          <w:color w:val="auto"/>
          <w:sz w:val="22"/>
          <w:szCs w:val="22"/>
          <w:lang w:val="en-GB"/>
        </w:rPr>
        <w:t xml:space="preserve">Sleep quality </w:t>
      </w:r>
    </w:p>
    <w:p w14:paraId="1F19365F" w14:textId="74B056DC" w:rsidR="00DC55B2" w:rsidRPr="00A44F33" w:rsidRDefault="00DC55B2" w:rsidP="00304416">
      <w:pPr>
        <w:pStyle w:val="Default"/>
        <w:spacing w:after="240" w:line="360" w:lineRule="auto"/>
        <w:jc w:val="both"/>
        <w:rPr>
          <w:sz w:val="22"/>
          <w:szCs w:val="22"/>
          <w:lang w:val="en-GB"/>
        </w:rPr>
      </w:pPr>
      <w:r w:rsidRPr="00783FCF">
        <w:rPr>
          <w:sz w:val="22"/>
          <w:szCs w:val="22"/>
          <w:lang w:val="en-GB"/>
        </w:rPr>
        <w:t xml:space="preserve">When </w:t>
      </w:r>
      <w:r>
        <w:rPr>
          <w:sz w:val="22"/>
          <w:szCs w:val="22"/>
          <w:lang w:val="en-GB"/>
        </w:rPr>
        <w:t>adjusted</w:t>
      </w:r>
      <w:r w:rsidRPr="00783FCF">
        <w:rPr>
          <w:sz w:val="22"/>
          <w:szCs w:val="22"/>
          <w:lang w:val="en-GB"/>
        </w:rPr>
        <w:t xml:space="preserve"> for baseline level </w:t>
      </w:r>
      <w:r>
        <w:rPr>
          <w:sz w:val="22"/>
          <w:szCs w:val="22"/>
          <w:lang w:val="en-GB"/>
        </w:rPr>
        <w:t xml:space="preserve">and controlled for gender, the PSQI had a significant time </w:t>
      </w:r>
      <w:r w:rsidR="000A3B17">
        <w:rPr>
          <w:sz w:val="22"/>
          <w:szCs w:val="22"/>
          <w:lang w:val="en-GB"/>
        </w:rPr>
        <w:t xml:space="preserve">effect </w:t>
      </w:r>
      <w:r w:rsidR="000A3B17" w:rsidRPr="00783FCF">
        <w:rPr>
          <w:sz w:val="22"/>
          <w:szCs w:val="22"/>
          <w:lang w:val="en-GB"/>
        </w:rPr>
        <w:t>(</w:t>
      </w:r>
      <w:r w:rsidRPr="000A3B17">
        <w:rPr>
          <w:iCs/>
          <w:sz w:val="22"/>
          <w:szCs w:val="22"/>
          <w:lang w:val="en-GB"/>
        </w:rPr>
        <w:t>n=</w:t>
      </w:r>
      <w:r w:rsidRPr="0003376F">
        <w:rPr>
          <w:sz w:val="22"/>
          <w:szCs w:val="22"/>
          <w:lang w:val="en-GB"/>
        </w:rPr>
        <w:t>45</w:t>
      </w:r>
      <w:r w:rsidR="000A3B17">
        <w:rPr>
          <w:sz w:val="22"/>
          <w:szCs w:val="22"/>
          <w:lang w:val="en-GB"/>
        </w:rPr>
        <w:t>,</w:t>
      </w:r>
      <w:r w:rsidRPr="0003376F">
        <w:rPr>
          <w:sz w:val="22"/>
          <w:szCs w:val="22"/>
          <w:lang w:val="en-GB"/>
        </w:rPr>
        <w:t xml:space="preserve"> </w:t>
      </w:r>
      <w:r w:rsidRPr="0003376F">
        <w:rPr>
          <w:i/>
          <w:iCs/>
          <w:sz w:val="22"/>
          <w:szCs w:val="22"/>
          <w:lang w:val="en-GB"/>
        </w:rPr>
        <w:t>p&lt;.</w:t>
      </w:r>
      <w:r w:rsidRPr="0003376F">
        <w:rPr>
          <w:sz w:val="22"/>
          <w:szCs w:val="22"/>
          <w:lang w:val="en-GB"/>
        </w:rPr>
        <w:t>0</w:t>
      </w:r>
      <w:r>
        <w:rPr>
          <w:sz w:val="22"/>
          <w:szCs w:val="22"/>
          <w:lang w:val="en-GB"/>
        </w:rPr>
        <w:t>50</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149</w:t>
      </w:r>
      <w:r w:rsidR="000A3B17">
        <w:rPr>
          <w:sz w:val="22"/>
          <w:szCs w:val="22"/>
          <w:lang w:val="en-GB"/>
        </w:rPr>
        <w:t>)</w:t>
      </w:r>
      <w:r>
        <w:rPr>
          <w:sz w:val="22"/>
          <w:szCs w:val="22"/>
          <w:lang w:val="en-GB"/>
        </w:rPr>
        <w:t>. No group and interaction effect</w:t>
      </w:r>
      <w:r w:rsidR="00FE723D">
        <w:rPr>
          <w:sz w:val="22"/>
          <w:szCs w:val="22"/>
          <w:lang w:val="en-GB"/>
        </w:rPr>
        <w:t>s</w:t>
      </w:r>
      <w:r>
        <w:rPr>
          <w:sz w:val="22"/>
          <w:szCs w:val="22"/>
          <w:lang w:val="en-GB"/>
        </w:rPr>
        <w:t xml:space="preserve"> were detected </w:t>
      </w:r>
      <w:r w:rsidR="000A3B17">
        <w:rPr>
          <w:sz w:val="22"/>
          <w:szCs w:val="22"/>
          <w:lang w:val="en-GB"/>
        </w:rPr>
        <w:t>(</w:t>
      </w:r>
      <w:r w:rsidRPr="000A3B17">
        <w:rPr>
          <w:iCs/>
          <w:sz w:val="22"/>
          <w:szCs w:val="22"/>
          <w:lang w:val="en-GB"/>
        </w:rPr>
        <w:t>n=</w:t>
      </w:r>
      <w:r w:rsidRPr="000A3B17">
        <w:rPr>
          <w:sz w:val="22"/>
          <w:szCs w:val="22"/>
          <w:lang w:val="en-GB"/>
        </w:rPr>
        <w:t>45</w:t>
      </w:r>
      <w:r w:rsidR="000A3B17">
        <w:rPr>
          <w:i/>
          <w:iCs/>
          <w:sz w:val="22"/>
          <w:szCs w:val="22"/>
          <w:lang w:val="en-GB"/>
        </w:rPr>
        <w:t>,</w:t>
      </w:r>
      <w:r w:rsidRPr="000A3B17">
        <w:rPr>
          <w:i/>
          <w:iCs/>
          <w:sz w:val="22"/>
          <w:szCs w:val="22"/>
          <w:lang w:val="en-GB"/>
        </w:rPr>
        <w:t xml:space="preserve"> </w:t>
      </w:r>
      <w:r w:rsidRPr="0003376F">
        <w:rPr>
          <w:i/>
          <w:iCs/>
          <w:sz w:val="22"/>
          <w:szCs w:val="22"/>
          <w:lang w:val="en-GB"/>
        </w:rPr>
        <w:t>p</w:t>
      </w:r>
      <w:r>
        <w:rPr>
          <w:i/>
          <w:iCs/>
          <w:sz w:val="22"/>
          <w:szCs w:val="22"/>
          <w:lang w:val="en-GB"/>
        </w:rPr>
        <w:t>=.</w:t>
      </w:r>
      <w:r w:rsidRPr="00944C2E">
        <w:rPr>
          <w:iCs/>
          <w:sz w:val="22"/>
          <w:szCs w:val="22"/>
          <w:lang w:val="en-GB"/>
        </w:rPr>
        <w:t>228</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035</w:t>
      </w:r>
      <w:r w:rsidR="000A3B17">
        <w:rPr>
          <w:sz w:val="22"/>
          <w:szCs w:val="22"/>
          <w:lang w:val="en-GB"/>
        </w:rPr>
        <w:t>)</w:t>
      </w:r>
      <w:r>
        <w:rPr>
          <w:sz w:val="22"/>
          <w:szCs w:val="22"/>
          <w:lang w:val="en-GB"/>
        </w:rPr>
        <w:t>.</w:t>
      </w:r>
    </w:p>
    <w:p w14:paraId="25479CFA" w14:textId="08DF6558" w:rsidR="00DC55B2" w:rsidRPr="000A3B17" w:rsidRDefault="00DC55B2" w:rsidP="00DC55B2">
      <w:pPr>
        <w:pStyle w:val="Default"/>
        <w:spacing w:line="360" w:lineRule="auto"/>
        <w:jc w:val="both"/>
        <w:rPr>
          <w:sz w:val="22"/>
          <w:szCs w:val="22"/>
          <w:lang w:val="en-GB"/>
        </w:rPr>
      </w:pPr>
      <w:r>
        <w:rPr>
          <w:sz w:val="22"/>
          <w:szCs w:val="22"/>
          <w:lang w:val="en-GB"/>
        </w:rPr>
        <w:tab/>
      </w:r>
      <w:r w:rsidR="000A3B17" w:rsidRPr="000A3B17">
        <w:rPr>
          <w:sz w:val="22"/>
          <w:szCs w:val="22"/>
          <w:lang w:val="en-GB"/>
        </w:rPr>
        <w:t xml:space="preserve">3.2 </w:t>
      </w:r>
      <w:r w:rsidRPr="000A3B17">
        <w:rPr>
          <w:sz w:val="22"/>
          <w:szCs w:val="22"/>
          <w:lang w:val="en-GB"/>
        </w:rPr>
        <w:t>PANAS</w:t>
      </w:r>
    </w:p>
    <w:p w14:paraId="475DDAB7" w14:textId="465AF1CD" w:rsidR="00DC55B2" w:rsidRDefault="00DC55B2" w:rsidP="00304416">
      <w:pPr>
        <w:pStyle w:val="Default"/>
        <w:spacing w:after="240" w:line="360" w:lineRule="auto"/>
        <w:jc w:val="both"/>
        <w:rPr>
          <w:sz w:val="22"/>
          <w:szCs w:val="22"/>
          <w:lang w:val="en-GB"/>
        </w:rPr>
      </w:pPr>
      <w:r w:rsidRPr="00783FCF">
        <w:rPr>
          <w:sz w:val="22"/>
          <w:szCs w:val="22"/>
          <w:lang w:val="en-GB"/>
        </w:rPr>
        <w:t xml:space="preserve">When </w:t>
      </w:r>
      <w:r>
        <w:rPr>
          <w:sz w:val="22"/>
          <w:szCs w:val="22"/>
          <w:lang w:val="en-GB"/>
        </w:rPr>
        <w:t>adjusted</w:t>
      </w:r>
      <w:r w:rsidRPr="00783FCF">
        <w:rPr>
          <w:sz w:val="22"/>
          <w:szCs w:val="22"/>
          <w:lang w:val="en-GB"/>
        </w:rPr>
        <w:t xml:space="preserve"> for baseline level </w:t>
      </w:r>
      <w:r>
        <w:rPr>
          <w:sz w:val="22"/>
          <w:szCs w:val="22"/>
          <w:lang w:val="en-GB"/>
        </w:rPr>
        <w:t>and controlled for gender, the Positive Affects had a significant time effect</w:t>
      </w:r>
      <w:r w:rsidRPr="00783FCF">
        <w:rPr>
          <w:sz w:val="22"/>
          <w:szCs w:val="22"/>
          <w:lang w:val="en-GB"/>
        </w:rPr>
        <w:t xml:space="preserve"> </w:t>
      </w:r>
      <w:r w:rsidR="00437BFD">
        <w:rPr>
          <w:sz w:val="22"/>
          <w:szCs w:val="22"/>
          <w:lang w:val="en-GB"/>
        </w:rPr>
        <w:t>(</w:t>
      </w:r>
      <w:r w:rsidRPr="000A3B17">
        <w:rPr>
          <w:iCs/>
          <w:sz w:val="22"/>
          <w:szCs w:val="22"/>
          <w:lang w:val="en-GB"/>
        </w:rPr>
        <w:t>n=</w:t>
      </w:r>
      <w:r w:rsidRPr="000A3B17">
        <w:rPr>
          <w:sz w:val="22"/>
          <w:szCs w:val="22"/>
          <w:lang w:val="en-GB"/>
        </w:rPr>
        <w:t>45</w:t>
      </w:r>
      <w:r w:rsidR="000A3B17">
        <w:rPr>
          <w:sz w:val="22"/>
          <w:szCs w:val="22"/>
          <w:lang w:val="en-GB"/>
        </w:rPr>
        <w:t>,</w:t>
      </w:r>
      <w:r w:rsidRPr="0003376F">
        <w:rPr>
          <w:sz w:val="22"/>
          <w:szCs w:val="22"/>
          <w:lang w:val="en-GB"/>
        </w:rPr>
        <w:t xml:space="preserve"> </w:t>
      </w:r>
      <w:r w:rsidRPr="0003376F">
        <w:rPr>
          <w:i/>
          <w:iCs/>
          <w:sz w:val="22"/>
          <w:szCs w:val="22"/>
          <w:lang w:val="en-GB"/>
        </w:rPr>
        <w:t>p&lt;.</w:t>
      </w:r>
      <w:r w:rsidRPr="0003376F">
        <w:rPr>
          <w:sz w:val="22"/>
          <w:szCs w:val="22"/>
          <w:lang w:val="en-GB"/>
        </w:rPr>
        <w:t>0</w:t>
      </w:r>
      <w:r>
        <w:rPr>
          <w:sz w:val="22"/>
          <w:szCs w:val="22"/>
          <w:lang w:val="en-GB"/>
        </w:rPr>
        <w:t>10</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183</w:t>
      </w:r>
      <w:r w:rsidR="00437BFD">
        <w:rPr>
          <w:sz w:val="22"/>
          <w:szCs w:val="22"/>
          <w:lang w:val="en-GB"/>
        </w:rPr>
        <w:t>)</w:t>
      </w:r>
      <w:r>
        <w:rPr>
          <w:sz w:val="22"/>
          <w:szCs w:val="22"/>
          <w:lang w:val="en-GB"/>
        </w:rPr>
        <w:t>. No group and interaction effect</w:t>
      </w:r>
      <w:r w:rsidR="00FE723D">
        <w:rPr>
          <w:sz w:val="22"/>
          <w:szCs w:val="22"/>
          <w:lang w:val="en-GB"/>
        </w:rPr>
        <w:t>s</w:t>
      </w:r>
      <w:r>
        <w:rPr>
          <w:sz w:val="22"/>
          <w:szCs w:val="22"/>
          <w:lang w:val="en-GB"/>
        </w:rPr>
        <w:t xml:space="preserve"> were detected </w:t>
      </w:r>
      <w:r w:rsidR="00437BFD">
        <w:rPr>
          <w:sz w:val="22"/>
          <w:szCs w:val="22"/>
          <w:lang w:val="en-GB"/>
        </w:rPr>
        <w:t>(</w:t>
      </w:r>
      <w:r w:rsidRPr="000A3B17">
        <w:rPr>
          <w:iCs/>
          <w:sz w:val="22"/>
          <w:szCs w:val="22"/>
          <w:lang w:val="en-GB"/>
        </w:rPr>
        <w:t>n=</w:t>
      </w:r>
      <w:r w:rsidRPr="000A3B17">
        <w:rPr>
          <w:sz w:val="22"/>
          <w:szCs w:val="22"/>
          <w:lang w:val="en-GB"/>
        </w:rPr>
        <w:t>45</w:t>
      </w:r>
      <w:r w:rsidR="000A3B17">
        <w:rPr>
          <w:i/>
          <w:iCs/>
          <w:sz w:val="22"/>
          <w:szCs w:val="22"/>
          <w:lang w:val="en-GB"/>
        </w:rPr>
        <w:t>,</w:t>
      </w:r>
      <w:r w:rsidRPr="000A3B17">
        <w:rPr>
          <w:i/>
          <w:iCs/>
          <w:sz w:val="22"/>
          <w:szCs w:val="22"/>
          <w:lang w:val="en-GB"/>
        </w:rPr>
        <w:t xml:space="preserve"> </w:t>
      </w:r>
      <w:r w:rsidRPr="0003376F">
        <w:rPr>
          <w:i/>
          <w:iCs/>
          <w:sz w:val="22"/>
          <w:szCs w:val="22"/>
          <w:lang w:val="en-GB"/>
        </w:rPr>
        <w:t>p</w:t>
      </w:r>
      <w:r>
        <w:rPr>
          <w:i/>
          <w:iCs/>
          <w:sz w:val="22"/>
          <w:szCs w:val="22"/>
          <w:lang w:val="en-GB"/>
        </w:rPr>
        <w:t>=</w:t>
      </w:r>
      <w:r w:rsidRPr="00944C2E">
        <w:rPr>
          <w:iCs/>
          <w:sz w:val="22"/>
          <w:szCs w:val="22"/>
          <w:lang w:val="en-GB"/>
        </w:rPr>
        <w:t>.086</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070</w:t>
      </w:r>
      <w:r w:rsidR="00437BFD">
        <w:rPr>
          <w:sz w:val="22"/>
          <w:szCs w:val="22"/>
          <w:lang w:val="en-GB"/>
        </w:rPr>
        <w:t>)</w:t>
      </w:r>
      <w:r>
        <w:rPr>
          <w:sz w:val="22"/>
          <w:szCs w:val="22"/>
          <w:lang w:val="en-GB"/>
        </w:rPr>
        <w:t xml:space="preserve">. </w:t>
      </w:r>
      <w:r w:rsidRPr="00783FCF">
        <w:rPr>
          <w:sz w:val="22"/>
          <w:szCs w:val="22"/>
          <w:lang w:val="en-GB"/>
        </w:rPr>
        <w:t xml:space="preserve">When </w:t>
      </w:r>
      <w:r>
        <w:rPr>
          <w:sz w:val="22"/>
          <w:szCs w:val="22"/>
          <w:lang w:val="en-GB"/>
        </w:rPr>
        <w:t>adjusted</w:t>
      </w:r>
      <w:r w:rsidRPr="00783FCF">
        <w:rPr>
          <w:sz w:val="22"/>
          <w:szCs w:val="22"/>
          <w:lang w:val="en-GB"/>
        </w:rPr>
        <w:t xml:space="preserve"> for baseline level </w:t>
      </w:r>
      <w:r>
        <w:rPr>
          <w:sz w:val="22"/>
          <w:szCs w:val="22"/>
          <w:lang w:val="en-GB"/>
        </w:rPr>
        <w:t>and controlled for gender, the Negative Affects had a significant time effect</w:t>
      </w:r>
      <w:r w:rsidRPr="00783FCF">
        <w:rPr>
          <w:sz w:val="22"/>
          <w:szCs w:val="22"/>
          <w:lang w:val="en-GB"/>
        </w:rPr>
        <w:t xml:space="preserve"> </w:t>
      </w:r>
      <w:r w:rsidR="00437BFD">
        <w:rPr>
          <w:sz w:val="22"/>
          <w:szCs w:val="22"/>
          <w:lang w:val="en-GB"/>
        </w:rPr>
        <w:t>(</w:t>
      </w:r>
      <w:r w:rsidRPr="000A3B17">
        <w:rPr>
          <w:iCs/>
          <w:sz w:val="22"/>
          <w:szCs w:val="22"/>
          <w:lang w:val="en-GB"/>
        </w:rPr>
        <w:t>n=</w:t>
      </w:r>
      <w:r w:rsidRPr="000A3B17">
        <w:rPr>
          <w:sz w:val="22"/>
          <w:szCs w:val="22"/>
          <w:lang w:val="en-GB"/>
        </w:rPr>
        <w:t>45</w:t>
      </w:r>
      <w:r w:rsidR="000A3B17">
        <w:rPr>
          <w:i/>
          <w:iCs/>
          <w:sz w:val="22"/>
          <w:szCs w:val="22"/>
          <w:lang w:val="en-GB"/>
        </w:rPr>
        <w:t>,</w:t>
      </w:r>
      <w:r w:rsidRPr="000A3B17">
        <w:rPr>
          <w:i/>
          <w:iCs/>
          <w:sz w:val="22"/>
          <w:szCs w:val="22"/>
          <w:lang w:val="en-GB"/>
        </w:rPr>
        <w:t xml:space="preserve"> </w:t>
      </w:r>
      <w:r w:rsidRPr="0003376F">
        <w:rPr>
          <w:i/>
          <w:iCs/>
          <w:sz w:val="22"/>
          <w:szCs w:val="22"/>
          <w:lang w:val="en-GB"/>
        </w:rPr>
        <w:t>p&lt;.</w:t>
      </w:r>
      <w:r w:rsidRPr="0003376F">
        <w:rPr>
          <w:sz w:val="22"/>
          <w:szCs w:val="22"/>
          <w:lang w:val="en-GB"/>
        </w:rPr>
        <w:t>0</w:t>
      </w:r>
      <w:r>
        <w:rPr>
          <w:sz w:val="22"/>
          <w:szCs w:val="22"/>
          <w:lang w:val="en-GB"/>
        </w:rPr>
        <w:t>10</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161</w:t>
      </w:r>
      <w:r w:rsidR="00437BFD">
        <w:rPr>
          <w:sz w:val="22"/>
          <w:szCs w:val="22"/>
          <w:lang w:val="en-GB"/>
        </w:rPr>
        <w:t>)</w:t>
      </w:r>
      <w:r>
        <w:rPr>
          <w:sz w:val="22"/>
          <w:szCs w:val="22"/>
          <w:lang w:val="en-GB"/>
        </w:rPr>
        <w:t>. No group and interaction effect</w:t>
      </w:r>
      <w:r w:rsidR="00FE723D">
        <w:rPr>
          <w:sz w:val="22"/>
          <w:szCs w:val="22"/>
          <w:lang w:val="en-GB"/>
        </w:rPr>
        <w:t>s</w:t>
      </w:r>
      <w:r>
        <w:rPr>
          <w:sz w:val="22"/>
          <w:szCs w:val="22"/>
          <w:lang w:val="en-GB"/>
        </w:rPr>
        <w:t xml:space="preserve"> were detected </w:t>
      </w:r>
      <w:r w:rsidR="00437BFD">
        <w:rPr>
          <w:sz w:val="22"/>
          <w:szCs w:val="22"/>
          <w:lang w:val="en-GB"/>
        </w:rPr>
        <w:t>(</w:t>
      </w:r>
      <w:r w:rsidRPr="0003376F">
        <w:rPr>
          <w:i/>
          <w:iCs/>
          <w:sz w:val="22"/>
          <w:szCs w:val="22"/>
          <w:lang w:val="en-GB"/>
        </w:rPr>
        <w:t>n=</w:t>
      </w:r>
      <w:r w:rsidRPr="0003376F">
        <w:rPr>
          <w:sz w:val="22"/>
          <w:szCs w:val="22"/>
          <w:lang w:val="en-GB"/>
        </w:rPr>
        <w:t xml:space="preserve">45 </w:t>
      </w:r>
      <w:r w:rsidRPr="0003376F">
        <w:rPr>
          <w:i/>
          <w:iCs/>
          <w:sz w:val="22"/>
          <w:szCs w:val="22"/>
          <w:lang w:val="en-GB"/>
        </w:rPr>
        <w:t>p</w:t>
      </w:r>
      <w:r>
        <w:rPr>
          <w:i/>
          <w:iCs/>
          <w:sz w:val="22"/>
          <w:szCs w:val="22"/>
          <w:lang w:val="en-GB"/>
        </w:rPr>
        <w:t>=</w:t>
      </w:r>
      <w:r w:rsidRPr="00944C2E">
        <w:rPr>
          <w:iCs/>
          <w:sz w:val="22"/>
          <w:szCs w:val="22"/>
          <w:lang w:val="en-GB"/>
        </w:rPr>
        <w:t>.100</w:t>
      </w:r>
      <w:r w:rsidRPr="0003376F">
        <w:rPr>
          <w:sz w:val="22"/>
          <w:szCs w:val="22"/>
          <w:lang w:val="en-GB"/>
        </w:rPr>
        <w:t xml:space="preserve">, </w:t>
      </w:r>
      <w:r w:rsidRPr="0003376F">
        <w:rPr>
          <w:i/>
          <w:iCs/>
          <w:sz w:val="22"/>
          <w:szCs w:val="22"/>
          <w:lang w:val="en-GB"/>
        </w:rPr>
        <w:t>ƞ</w:t>
      </w:r>
      <w:r w:rsidRPr="009E3D2F">
        <w:rPr>
          <w:i/>
          <w:iCs/>
          <w:sz w:val="22"/>
          <w:szCs w:val="22"/>
          <w:vertAlign w:val="subscript"/>
          <w:lang w:val="en-GB"/>
        </w:rPr>
        <w:t>p</w:t>
      </w:r>
      <w:r w:rsidRPr="009E3D2F">
        <w:rPr>
          <w:i/>
          <w:iCs/>
          <w:sz w:val="22"/>
          <w:szCs w:val="22"/>
          <w:vertAlign w:val="superscript"/>
          <w:lang w:val="en-GB"/>
        </w:rPr>
        <w:t>2</w:t>
      </w:r>
      <w:r w:rsidRPr="0003376F">
        <w:rPr>
          <w:sz w:val="22"/>
          <w:szCs w:val="22"/>
          <w:lang w:val="en-GB"/>
        </w:rPr>
        <w:t>=.</w:t>
      </w:r>
      <w:r>
        <w:rPr>
          <w:sz w:val="22"/>
          <w:szCs w:val="22"/>
          <w:lang w:val="en-GB"/>
        </w:rPr>
        <w:t>065</w:t>
      </w:r>
      <w:r w:rsidR="00437BFD">
        <w:rPr>
          <w:sz w:val="22"/>
          <w:szCs w:val="22"/>
          <w:lang w:val="en-GB"/>
        </w:rPr>
        <w:t>)</w:t>
      </w:r>
      <w:r>
        <w:rPr>
          <w:sz w:val="22"/>
          <w:szCs w:val="22"/>
          <w:lang w:val="en-GB"/>
        </w:rPr>
        <w:t>.</w:t>
      </w:r>
    </w:p>
    <w:p w14:paraId="0A657424" w14:textId="7EA25590" w:rsidR="000A3B17" w:rsidRDefault="000A3B17" w:rsidP="000A3B17">
      <w:pPr>
        <w:pStyle w:val="Default"/>
        <w:spacing w:line="360" w:lineRule="auto"/>
        <w:ind w:firstLine="708"/>
        <w:jc w:val="both"/>
        <w:rPr>
          <w:sz w:val="22"/>
          <w:szCs w:val="22"/>
          <w:lang w:val="en-GB"/>
        </w:rPr>
      </w:pPr>
      <w:r>
        <w:rPr>
          <w:sz w:val="22"/>
          <w:szCs w:val="22"/>
          <w:lang w:val="en-GB"/>
        </w:rPr>
        <w:t xml:space="preserve">3.3 </w:t>
      </w:r>
      <w:r>
        <w:rPr>
          <w:rFonts w:asciiTheme="minorHAnsi" w:hAnsiTheme="minorHAnsi" w:cstheme="minorHAnsi"/>
          <w:color w:val="auto"/>
          <w:sz w:val="22"/>
          <w:szCs w:val="22"/>
          <w:lang w:val="en-US"/>
        </w:rPr>
        <w:t xml:space="preserve">Visual </w:t>
      </w:r>
      <w:r w:rsidR="00866F3D">
        <w:rPr>
          <w:rFonts w:asciiTheme="minorHAnsi" w:hAnsiTheme="minorHAnsi" w:cstheme="minorHAnsi"/>
          <w:color w:val="auto"/>
          <w:sz w:val="22"/>
          <w:szCs w:val="22"/>
          <w:lang w:val="en-US"/>
        </w:rPr>
        <w:t>Analogue S</w:t>
      </w:r>
      <w:r>
        <w:rPr>
          <w:rFonts w:asciiTheme="minorHAnsi" w:hAnsiTheme="minorHAnsi" w:cstheme="minorHAnsi"/>
          <w:color w:val="auto"/>
          <w:sz w:val="22"/>
          <w:szCs w:val="22"/>
          <w:lang w:val="en-US"/>
        </w:rPr>
        <w:t>cales</w:t>
      </w:r>
    </w:p>
    <w:p w14:paraId="3BBA7997" w14:textId="27C03EA8" w:rsidR="00DC55B2" w:rsidRPr="00A44F33" w:rsidRDefault="00DC55B2" w:rsidP="00DC55B2">
      <w:pPr>
        <w:pStyle w:val="Default"/>
        <w:spacing w:line="360" w:lineRule="auto"/>
        <w:jc w:val="both"/>
        <w:rPr>
          <w:b/>
          <w:sz w:val="22"/>
          <w:szCs w:val="22"/>
          <w:lang w:val="en-GB"/>
        </w:rPr>
      </w:pPr>
      <w:r w:rsidRPr="00A44F33">
        <w:rPr>
          <w:b/>
          <w:sz w:val="22"/>
          <w:szCs w:val="22"/>
          <w:lang w:val="en-GB"/>
        </w:rPr>
        <w:t>Sleep</w:t>
      </w:r>
      <w:r w:rsidR="000A3B17">
        <w:rPr>
          <w:b/>
          <w:sz w:val="22"/>
          <w:szCs w:val="22"/>
          <w:lang w:val="en-GB"/>
        </w:rPr>
        <w:t xml:space="preserve">: </w:t>
      </w:r>
      <w:r w:rsidR="000A3B17" w:rsidRPr="00783FCF">
        <w:rPr>
          <w:sz w:val="22"/>
          <w:szCs w:val="22"/>
          <w:lang w:val="en-GB"/>
        </w:rPr>
        <w:t xml:space="preserve">When </w:t>
      </w:r>
      <w:r w:rsidR="000A3B17">
        <w:rPr>
          <w:sz w:val="22"/>
          <w:szCs w:val="22"/>
          <w:lang w:val="en-GB"/>
        </w:rPr>
        <w:t>controlled for gender, no group difference in the perceived sleep quality was detected (</w:t>
      </w:r>
      <w:r w:rsidR="000A3B17" w:rsidRPr="009F6955">
        <w:rPr>
          <w:iCs/>
          <w:sz w:val="22"/>
          <w:szCs w:val="22"/>
          <w:lang w:val="en-GB"/>
        </w:rPr>
        <w:t>n=</w:t>
      </w:r>
      <w:r w:rsidR="000A3B17" w:rsidRPr="0003376F">
        <w:rPr>
          <w:sz w:val="22"/>
          <w:szCs w:val="22"/>
          <w:lang w:val="en-GB"/>
        </w:rPr>
        <w:t>4</w:t>
      </w:r>
      <w:r w:rsidR="000A3B17">
        <w:rPr>
          <w:sz w:val="22"/>
          <w:szCs w:val="22"/>
          <w:lang w:val="en-GB"/>
        </w:rPr>
        <w:t xml:space="preserve">5, </w:t>
      </w:r>
      <w:r w:rsidR="000A3B17" w:rsidRPr="0003376F">
        <w:rPr>
          <w:i/>
          <w:iCs/>
          <w:sz w:val="22"/>
          <w:szCs w:val="22"/>
          <w:lang w:val="en-GB"/>
        </w:rPr>
        <w:t>p</w:t>
      </w:r>
      <w:r w:rsidR="000A3B17" w:rsidRPr="009F6955">
        <w:rPr>
          <w:iCs/>
          <w:sz w:val="22"/>
          <w:szCs w:val="22"/>
          <w:lang w:val="en-GB"/>
        </w:rPr>
        <w:t>=</w:t>
      </w:r>
      <w:r w:rsidR="000A3B17" w:rsidRPr="00944C2E">
        <w:rPr>
          <w:iCs/>
          <w:sz w:val="22"/>
          <w:szCs w:val="22"/>
          <w:lang w:val="en-GB"/>
        </w:rPr>
        <w:t>.082</w:t>
      </w:r>
      <w:r w:rsidR="000A3B17" w:rsidRPr="0003376F">
        <w:rPr>
          <w:sz w:val="22"/>
          <w:szCs w:val="22"/>
          <w:lang w:val="en-GB"/>
        </w:rPr>
        <w:t xml:space="preserve">, </w:t>
      </w:r>
      <w:r w:rsidR="000A3B17" w:rsidRPr="0003376F">
        <w:rPr>
          <w:i/>
          <w:iCs/>
          <w:sz w:val="22"/>
          <w:szCs w:val="22"/>
          <w:lang w:val="en-GB"/>
        </w:rPr>
        <w:t>ƞ</w:t>
      </w:r>
      <w:r w:rsidR="000A3B17" w:rsidRPr="009E3D2F">
        <w:rPr>
          <w:i/>
          <w:iCs/>
          <w:sz w:val="22"/>
          <w:szCs w:val="22"/>
          <w:vertAlign w:val="subscript"/>
          <w:lang w:val="en-GB"/>
        </w:rPr>
        <w:t>p</w:t>
      </w:r>
      <w:r w:rsidR="000A3B17" w:rsidRPr="009E3D2F">
        <w:rPr>
          <w:i/>
          <w:iCs/>
          <w:sz w:val="22"/>
          <w:szCs w:val="22"/>
          <w:vertAlign w:val="superscript"/>
          <w:lang w:val="en-GB"/>
        </w:rPr>
        <w:t>2</w:t>
      </w:r>
      <w:r w:rsidR="000A3B17" w:rsidRPr="0003376F">
        <w:rPr>
          <w:sz w:val="22"/>
          <w:szCs w:val="22"/>
          <w:lang w:val="en-GB"/>
        </w:rPr>
        <w:t>=.</w:t>
      </w:r>
      <w:r w:rsidR="000A3B17">
        <w:rPr>
          <w:sz w:val="22"/>
          <w:szCs w:val="22"/>
          <w:lang w:val="en-GB"/>
        </w:rPr>
        <w:t>070).</w:t>
      </w:r>
    </w:p>
    <w:p w14:paraId="7BD774C9" w14:textId="4466CE38" w:rsidR="00DC55B2" w:rsidRPr="00A44F33" w:rsidRDefault="00DC55B2" w:rsidP="00DC55B2">
      <w:pPr>
        <w:pStyle w:val="Default"/>
        <w:spacing w:line="360" w:lineRule="auto"/>
        <w:jc w:val="both"/>
        <w:rPr>
          <w:b/>
          <w:sz w:val="22"/>
          <w:szCs w:val="22"/>
          <w:lang w:val="en-GB"/>
        </w:rPr>
      </w:pPr>
      <w:r w:rsidRPr="00A44F33">
        <w:rPr>
          <w:b/>
          <w:sz w:val="22"/>
          <w:szCs w:val="22"/>
          <w:lang w:val="en-GB"/>
        </w:rPr>
        <w:t>Nutrition</w:t>
      </w:r>
      <w:r w:rsidR="000A3B17">
        <w:rPr>
          <w:b/>
          <w:sz w:val="22"/>
          <w:szCs w:val="22"/>
          <w:lang w:val="en-GB"/>
        </w:rPr>
        <w:t xml:space="preserve">: </w:t>
      </w:r>
      <w:r w:rsidR="000A3B17" w:rsidRPr="00783FCF">
        <w:rPr>
          <w:sz w:val="22"/>
          <w:szCs w:val="22"/>
          <w:lang w:val="en-GB"/>
        </w:rPr>
        <w:t xml:space="preserve">When </w:t>
      </w:r>
      <w:r w:rsidR="000A3B17">
        <w:rPr>
          <w:sz w:val="22"/>
          <w:szCs w:val="22"/>
          <w:lang w:val="en-GB"/>
        </w:rPr>
        <w:t>controlled for gender, no group difference in the nutrition quality was detected (</w:t>
      </w:r>
      <w:r w:rsidR="000A3B17" w:rsidRPr="009F6955">
        <w:rPr>
          <w:iCs/>
          <w:sz w:val="22"/>
          <w:szCs w:val="22"/>
          <w:lang w:val="en-GB"/>
        </w:rPr>
        <w:t>n=</w:t>
      </w:r>
      <w:r w:rsidR="000A3B17" w:rsidRPr="0003376F">
        <w:rPr>
          <w:sz w:val="22"/>
          <w:szCs w:val="22"/>
          <w:lang w:val="en-GB"/>
        </w:rPr>
        <w:t>4</w:t>
      </w:r>
      <w:r w:rsidR="000A3B17">
        <w:rPr>
          <w:sz w:val="22"/>
          <w:szCs w:val="22"/>
          <w:lang w:val="en-GB"/>
        </w:rPr>
        <w:t xml:space="preserve">5, </w:t>
      </w:r>
      <w:r w:rsidR="000A3B17" w:rsidRPr="0003376F">
        <w:rPr>
          <w:i/>
          <w:iCs/>
          <w:sz w:val="22"/>
          <w:szCs w:val="22"/>
          <w:lang w:val="en-GB"/>
        </w:rPr>
        <w:t>p</w:t>
      </w:r>
      <w:r w:rsidR="000A3B17" w:rsidRPr="009F6955">
        <w:rPr>
          <w:iCs/>
          <w:sz w:val="22"/>
          <w:szCs w:val="22"/>
          <w:lang w:val="en-GB"/>
        </w:rPr>
        <w:t>=</w:t>
      </w:r>
      <w:r w:rsidR="000A3B17">
        <w:rPr>
          <w:i/>
          <w:iCs/>
          <w:sz w:val="22"/>
          <w:szCs w:val="22"/>
          <w:lang w:val="en-GB"/>
        </w:rPr>
        <w:t>.</w:t>
      </w:r>
      <w:r w:rsidR="000A3B17" w:rsidRPr="00944C2E">
        <w:rPr>
          <w:iCs/>
          <w:sz w:val="22"/>
          <w:szCs w:val="22"/>
          <w:lang w:val="en-GB"/>
        </w:rPr>
        <w:t>264</w:t>
      </w:r>
      <w:r w:rsidR="000A3B17" w:rsidRPr="0003376F">
        <w:rPr>
          <w:sz w:val="22"/>
          <w:szCs w:val="22"/>
          <w:lang w:val="en-GB"/>
        </w:rPr>
        <w:t xml:space="preserve">, </w:t>
      </w:r>
      <w:r w:rsidR="000A3B17" w:rsidRPr="0003376F">
        <w:rPr>
          <w:i/>
          <w:iCs/>
          <w:sz w:val="22"/>
          <w:szCs w:val="22"/>
          <w:lang w:val="en-GB"/>
        </w:rPr>
        <w:t>ƞ</w:t>
      </w:r>
      <w:r w:rsidR="000A3B17" w:rsidRPr="009E3D2F">
        <w:rPr>
          <w:i/>
          <w:iCs/>
          <w:sz w:val="22"/>
          <w:szCs w:val="22"/>
          <w:vertAlign w:val="subscript"/>
          <w:lang w:val="en-GB"/>
        </w:rPr>
        <w:t>p</w:t>
      </w:r>
      <w:r w:rsidR="000A3B17" w:rsidRPr="009E3D2F">
        <w:rPr>
          <w:i/>
          <w:iCs/>
          <w:sz w:val="22"/>
          <w:szCs w:val="22"/>
          <w:vertAlign w:val="superscript"/>
          <w:lang w:val="en-GB"/>
        </w:rPr>
        <w:t>2</w:t>
      </w:r>
      <w:r w:rsidR="000A3B17" w:rsidRPr="0003376F">
        <w:rPr>
          <w:sz w:val="22"/>
          <w:szCs w:val="22"/>
          <w:lang w:val="en-GB"/>
        </w:rPr>
        <w:t>=.</w:t>
      </w:r>
      <w:r w:rsidR="000A3B17">
        <w:rPr>
          <w:sz w:val="22"/>
          <w:szCs w:val="22"/>
          <w:lang w:val="en-GB"/>
        </w:rPr>
        <w:t>030).</w:t>
      </w:r>
    </w:p>
    <w:p w14:paraId="13A8488B" w14:textId="56894BFF" w:rsidR="00DC55B2" w:rsidRPr="00A44F33" w:rsidRDefault="00DC55B2" w:rsidP="00DC55B2">
      <w:pPr>
        <w:pStyle w:val="Default"/>
        <w:spacing w:line="360" w:lineRule="auto"/>
        <w:jc w:val="both"/>
        <w:rPr>
          <w:b/>
          <w:sz w:val="22"/>
          <w:szCs w:val="22"/>
          <w:lang w:val="en-GB"/>
        </w:rPr>
      </w:pPr>
      <w:r w:rsidRPr="00A44F33">
        <w:rPr>
          <w:b/>
          <w:sz w:val="22"/>
          <w:szCs w:val="22"/>
          <w:lang w:val="en-GB"/>
        </w:rPr>
        <w:t>Cigarettes</w:t>
      </w:r>
      <w:r w:rsidR="000A3B17">
        <w:rPr>
          <w:b/>
          <w:sz w:val="22"/>
          <w:szCs w:val="22"/>
          <w:lang w:val="en-GB"/>
        </w:rPr>
        <w:t xml:space="preserve">: </w:t>
      </w:r>
      <w:r w:rsidR="000A3B17">
        <w:rPr>
          <w:sz w:val="22"/>
          <w:szCs w:val="22"/>
          <w:lang w:val="en-GB"/>
        </w:rPr>
        <w:t xml:space="preserve">The four smokers in the stretching group and the one in the HITT group </w:t>
      </w:r>
      <w:r w:rsidR="00304416">
        <w:rPr>
          <w:sz w:val="22"/>
          <w:szCs w:val="22"/>
          <w:lang w:val="en-GB"/>
        </w:rPr>
        <w:t>reported decreased cigarette</w:t>
      </w:r>
      <w:r w:rsidR="000A3B17">
        <w:rPr>
          <w:sz w:val="22"/>
          <w:szCs w:val="22"/>
          <w:lang w:val="en-GB"/>
        </w:rPr>
        <w:t xml:space="preserve"> consumption. </w:t>
      </w:r>
    </w:p>
    <w:p w14:paraId="39F3CA59" w14:textId="752A4F17" w:rsidR="00DC55B2" w:rsidRDefault="00DC55B2" w:rsidP="00304416">
      <w:pPr>
        <w:pStyle w:val="Default"/>
        <w:spacing w:after="240" w:line="360" w:lineRule="auto"/>
        <w:jc w:val="both"/>
        <w:rPr>
          <w:b/>
          <w:sz w:val="22"/>
          <w:szCs w:val="22"/>
          <w:lang w:val="en-GB"/>
        </w:rPr>
      </w:pPr>
      <w:r w:rsidRPr="00A44F33">
        <w:rPr>
          <w:b/>
          <w:sz w:val="22"/>
          <w:szCs w:val="22"/>
          <w:lang w:val="en-GB"/>
        </w:rPr>
        <w:t>Alcohol</w:t>
      </w:r>
      <w:r w:rsidR="000A3B17">
        <w:rPr>
          <w:b/>
          <w:sz w:val="22"/>
          <w:szCs w:val="22"/>
          <w:lang w:val="en-GB"/>
        </w:rPr>
        <w:t xml:space="preserve">: </w:t>
      </w:r>
      <w:r w:rsidR="000A3B17" w:rsidRPr="00783FCF">
        <w:rPr>
          <w:sz w:val="22"/>
          <w:szCs w:val="22"/>
          <w:lang w:val="en-GB"/>
        </w:rPr>
        <w:t xml:space="preserve">When </w:t>
      </w:r>
      <w:r w:rsidR="000A3B17">
        <w:rPr>
          <w:sz w:val="22"/>
          <w:szCs w:val="22"/>
          <w:lang w:val="en-GB"/>
        </w:rPr>
        <w:t>controlled for gender, no group difference in the perceived alcohol consumption was detected (</w:t>
      </w:r>
      <w:r w:rsidR="000A3B17" w:rsidRPr="009F6955">
        <w:rPr>
          <w:iCs/>
          <w:sz w:val="22"/>
          <w:szCs w:val="22"/>
          <w:lang w:val="en-GB"/>
        </w:rPr>
        <w:t>n=</w:t>
      </w:r>
      <w:r w:rsidR="000A3B17" w:rsidRPr="0003376F">
        <w:rPr>
          <w:sz w:val="22"/>
          <w:szCs w:val="22"/>
          <w:lang w:val="en-GB"/>
        </w:rPr>
        <w:t>4</w:t>
      </w:r>
      <w:r w:rsidR="000A3B17">
        <w:rPr>
          <w:sz w:val="22"/>
          <w:szCs w:val="22"/>
          <w:lang w:val="en-GB"/>
        </w:rPr>
        <w:t xml:space="preserve">5, </w:t>
      </w:r>
      <w:r w:rsidR="000A3B17" w:rsidRPr="0003376F">
        <w:rPr>
          <w:i/>
          <w:iCs/>
          <w:sz w:val="22"/>
          <w:szCs w:val="22"/>
          <w:lang w:val="en-GB"/>
        </w:rPr>
        <w:t>p</w:t>
      </w:r>
      <w:r w:rsidR="000A3B17" w:rsidRPr="009F6955">
        <w:rPr>
          <w:iCs/>
          <w:sz w:val="22"/>
          <w:szCs w:val="22"/>
          <w:lang w:val="en-GB"/>
        </w:rPr>
        <w:t>=</w:t>
      </w:r>
      <w:r w:rsidR="000A3B17" w:rsidRPr="00944C2E">
        <w:rPr>
          <w:iCs/>
          <w:sz w:val="22"/>
          <w:szCs w:val="22"/>
          <w:lang w:val="en-GB"/>
        </w:rPr>
        <w:t>.885</w:t>
      </w:r>
      <w:r w:rsidR="000A3B17" w:rsidRPr="0003376F">
        <w:rPr>
          <w:sz w:val="22"/>
          <w:szCs w:val="22"/>
          <w:lang w:val="en-GB"/>
        </w:rPr>
        <w:t xml:space="preserve">, </w:t>
      </w:r>
      <w:r w:rsidR="000A3B17" w:rsidRPr="0003376F">
        <w:rPr>
          <w:i/>
          <w:iCs/>
          <w:sz w:val="22"/>
          <w:szCs w:val="22"/>
          <w:lang w:val="en-GB"/>
        </w:rPr>
        <w:t>ƞ</w:t>
      </w:r>
      <w:r w:rsidR="000A3B17" w:rsidRPr="009E3D2F">
        <w:rPr>
          <w:i/>
          <w:iCs/>
          <w:sz w:val="22"/>
          <w:szCs w:val="22"/>
          <w:vertAlign w:val="subscript"/>
          <w:lang w:val="en-GB"/>
        </w:rPr>
        <w:t>p</w:t>
      </w:r>
      <w:r w:rsidR="000A3B17" w:rsidRPr="009E3D2F">
        <w:rPr>
          <w:i/>
          <w:iCs/>
          <w:sz w:val="22"/>
          <w:szCs w:val="22"/>
          <w:vertAlign w:val="superscript"/>
          <w:lang w:val="en-GB"/>
        </w:rPr>
        <w:t>2</w:t>
      </w:r>
      <w:r w:rsidR="000A3B17" w:rsidRPr="0003376F">
        <w:rPr>
          <w:sz w:val="22"/>
          <w:szCs w:val="22"/>
          <w:lang w:val="en-GB"/>
        </w:rPr>
        <w:t>=.</w:t>
      </w:r>
      <w:r w:rsidR="000A3B17">
        <w:rPr>
          <w:sz w:val="22"/>
          <w:szCs w:val="22"/>
          <w:lang w:val="en-GB"/>
        </w:rPr>
        <w:t>001).</w:t>
      </w:r>
    </w:p>
    <w:p w14:paraId="756E8D78" w14:textId="70E369AD" w:rsidR="000A3B17" w:rsidRPr="000A3B17" w:rsidRDefault="000A3B17" w:rsidP="00DC55B2">
      <w:pPr>
        <w:pStyle w:val="Default"/>
        <w:spacing w:line="360" w:lineRule="auto"/>
        <w:jc w:val="both"/>
        <w:rPr>
          <w:sz w:val="22"/>
          <w:szCs w:val="22"/>
          <w:lang w:val="en-GB"/>
        </w:rPr>
      </w:pPr>
      <w:r>
        <w:rPr>
          <w:b/>
          <w:sz w:val="22"/>
          <w:szCs w:val="22"/>
          <w:lang w:val="en-GB"/>
        </w:rPr>
        <w:tab/>
      </w:r>
      <w:r w:rsidRPr="000A3B17">
        <w:rPr>
          <w:sz w:val="22"/>
          <w:szCs w:val="22"/>
          <w:lang w:val="en-GB"/>
        </w:rPr>
        <w:t xml:space="preserve">3.4 Additional Figures and Tables </w:t>
      </w:r>
    </w:p>
    <w:p w14:paraId="21E9B923" w14:textId="2066DF10" w:rsidR="00304416" w:rsidRPr="009F6955" w:rsidRDefault="00304416" w:rsidP="00304416">
      <w:pPr>
        <w:pStyle w:val="Beschriftung"/>
        <w:keepNext/>
        <w:spacing w:after="0"/>
        <w:rPr>
          <w:color w:val="auto"/>
          <w:sz w:val="22"/>
          <w:szCs w:val="22"/>
          <w:lang w:val="en-GB"/>
        </w:rPr>
      </w:pPr>
      <w:r w:rsidRPr="009F6955">
        <w:rPr>
          <w:color w:val="auto"/>
          <w:sz w:val="22"/>
          <w:szCs w:val="22"/>
          <w:lang w:val="en-GB"/>
        </w:rPr>
        <w:t xml:space="preserve">Table </w:t>
      </w:r>
      <w:r>
        <w:rPr>
          <w:color w:val="auto"/>
          <w:sz w:val="22"/>
          <w:szCs w:val="22"/>
          <w:lang w:val="en-GB"/>
        </w:rPr>
        <w:t>1</w:t>
      </w:r>
    </w:p>
    <w:p w14:paraId="58A6879B" w14:textId="29FB27C8" w:rsidR="00DC55B2" w:rsidRPr="00304416" w:rsidRDefault="00304416">
      <w:pPr>
        <w:rPr>
          <w:i/>
          <w:lang w:val="en-GB"/>
        </w:rPr>
      </w:pPr>
      <w:r w:rsidRPr="00A819FC">
        <w:rPr>
          <w:i/>
          <w:lang w:val="en-GB"/>
        </w:rPr>
        <w:t>Participants’</w:t>
      </w:r>
      <w:r>
        <w:rPr>
          <w:i/>
          <w:lang w:val="en-GB"/>
        </w:rPr>
        <w:t xml:space="preserve"> not adjusted results with skewness and kurtosis per timepoint. </w:t>
      </w:r>
    </w:p>
    <w:tbl>
      <w:tblPr>
        <w:tblStyle w:val="Tabellenraster"/>
        <w:tblW w:w="9634" w:type="dxa"/>
        <w:tblLayout w:type="fixed"/>
        <w:tblLook w:val="04A0" w:firstRow="1" w:lastRow="0" w:firstColumn="1" w:lastColumn="0" w:noHBand="0" w:noVBand="1"/>
      </w:tblPr>
      <w:tblGrid>
        <w:gridCol w:w="2689"/>
        <w:gridCol w:w="1164"/>
        <w:gridCol w:w="2379"/>
        <w:gridCol w:w="1701"/>
        <w:gridCol w:w="1701"/>
      </w:tblGrid>
      <w:tr w:rsidR="00D539E5" w14:paraId="2DA054A4" w14:textId="77777777" w:rsidTr="00304416">
        <w:tc>
          <w:tcPr>
            <w:tcW w:w="2689" w:type="dxa"/>
          </w:tcPr>
          <w:p w14:paraId="07AD25E5"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18937AD7"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Timepoint</w:t>
            </w:r>
          </w:p>
        </w:tc>
        <w:tc>
          <w:tcPr>
            <w:tcW w:w="2379" w:type="dxa"/>
          </w:tcPr>
          <w:p w14:paraId="6CDC49DE" w14:textId="417BC85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raw mean ±SD</w:t>
            </w:r>
          </w:p>
        </w:tc>
        <w:tc>
          <w:tcPr>
            <w:tcW w:w="1701" w:type="dxa"/>
          </w:tcPr>
          <w:p w14:paraId="5A0AB997"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Skewness</w:t>
            </w:r>
          </w:p>
        </w:tc>
        <w:tc>
          <w:tcPr>
            <w:tcW w:w="1701" w:type="dxa"/>
          </w:tcPr>
          <w:p w14:paraId="687EBE14"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Kurtosis</w:t>
            </w:r>
          </w:p>
        </w:tc>
      </w:tr>
      <w:tr w:rsidR="00D539E5" w14:paraId="4BEC013D" w14:textId="77777777" w:rsidTr="00304416">
        <w:trPr>
          <w:trHeight w:val="405"/>
        </w:trPr>
        <w:tc>
          <w:tcPr>
            <w:tcW w:w="2689" w:type="dxa"/>
            <w:vMerge w:val="restart"/>
          </w:tcPr>
          <w:p w14:paraId="7ADBE101" w14:textId="7255B893" w:rsidR="00D539E5" w:rsidRDefault="00D539E5" w:rsidP="004A0900">
            <w:pPr>
              <w:pStyle w:val="Default"/>
              <w:spacing w:line="360" w:lineRule="auto"/>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Stress reactivity</w:t>
            </w:r>
            <w:r w:rsidR="00304416">
              <w:rPr>
                <w:rFonts w:asciiTheme="minorHAnsi" w:hAnsiTheme="minorHAnsi" w:cstheme="minorHAnsi"/>
                <w:color w:val="auto"/>
                <w:sz w:val="22"/>
                <w:szCs w:val="22"/>
                <w:lang w:val="en-GB"/>
              </w:rPr>
              <w:t xml:space="preserve"> (ng/mL)</w:t>
            </w:r>
          </w:p>
        </w:tc>
        <w:tc>
          <w:tcPr>
            <w:tcW w:w="1164" w:type="dxa"/>
            <w:shd w:val="clear" w:color="auto" w:fill="F2F2F2" w:themeFill="background1" w:themeFillShade="F2"/>
          </w:tcPr>
          <w:p w14:paraId="6053E3DD"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0D5982E9" w14:textId="5C62EC23"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3.786 ±4.112</w:t>
            </w:r>
          </w:p>
        </w:tc>
        <w:tc>
          <w:tcPr>
            <w:tcW w:w="1701" w:type="dxa"/>
            <w:shd w:val="clear" w:color="auto" w:fill="F2F2F2" w:themeFill="background1" w:themeFillShade="F2"/>
          </w:tcPr>
          <w:p w14:paraId="3DFFCE28" w14:textId="732F87B5"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2.429</w:t>
            </w:r>
          </w:p>
        </w:tc>
        <w:tc>
          <w:tcPr>
            <w:tcW w:w="1701" w:type="dxa"/>
            <w:shd w:val="clear" w:color="auto" w:fill="F2F2F2" w:themeFill="background1" w:themeFillShade="F2"/>
          </w:tcPr>
          <w:p w14:paraId="1994A023" w14:textId="01FC4B75"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6.855</w:t>
            </w:r>
          </w:p>
        </w:tc>
      </w:tr>
      <w:tr w:rsidR="00D539E5" w14:paraId="3D8ABEC3" w14:textId="77777777" w:rsidTr="00304416">
        <w:trPr>
          <w:trHeight w:val="405"/>
        </w:trPr>
        <w:tc>
          <w:tcPr>
            <w:tcW w:w="2689" w:type="dxa"/>
            <w:vMerge/>
          </w:tcPr>
          <w:p w14:paraId="37F85501" w14:textId="77777777" w:rsidR="00D539E5" w:rsidRDefault="00D539E5" w:rsidP="004A0900">
            <w:pPr>
              <w:pStyle w:val="Default"/>
              <w:spacing w:line="360" w:lineRule="auto"/>
              <w:rPr>
                <w:rFonts w:asciiTheme="minorHAnsi" w:hAnsiTheme="minorHAnsi" w:cstheme="minorHAnsi"/>
                <w:color w:val="auto"/>
                <w:sz w:val="22"/>
                <w:szCs w:val="22"/>
                <w:lang w:val="en-GB"/>
              </w:rPr>
            </w:pPr>
          </w:p>
        </w:tc>
        <w:tc>
          <w:tcPr>
            <w:tcW w:w="1164" w:type="dxa"/>
          </w:tcPr>
          <w:p w14:paraId="4CE1EB04"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1201E8A0" w14:textId="62D24AFC"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2.748 ±3.124</w:t>
            </w:r>
          </w:p>
        </w:tc>
        <w:tc>
          <w:tcPr>
            <w:tcW w:w="1701" w:type="dxa"/>
          </w:tcPr>
          <w:p w14:paraId="6E45F260" w14:textId="41C6DFC8"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1.627</w:t>
            </w:r>
          </w:p>
        </w:tc>
        <w:tc>
          <w:tcPr>
            <w:tcW w:w="1701" w:type="dxa"/>
          </w:tcPr>
          <w:p w14:paraId="0C704C2F" w14:textId="64DC375D"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1.810</w:t>
            </w:r>
          </w:p>
        </w:tc>
      </w:tr>
      <w:tr w:rsidR="00D539E5" w14:paraId="482FFB51" w14:textId="77777777" w:rsidTr="00304416">
        <w:trPr>
          <w:trHeight w:val="200"/>
        </w:trPr>
        <w:tc>
          <w:tcPr>
            <w:tcW w:w="2689" w:type="dxa"/>
            <w:vMerge w:val="restart"/>
          </w:tcPr>
          <w:p w14:paraId="0EC50474" w14:textId="4CCDD152" w:rsidR="00D539E5" w:rsidRDefault="00D539E5" w:rsidP="004A0900">
            <w:pPr>
              <w:pStyle w:val="Default"/>
              <w:spacing w:line="360" w:lineRule="auto"/>
              <w:rPr>
                <w:rFonts w:asciiTheme="minorHAnsi" w:hAnsiTheme="minorHAnsi" w:cstheme="minorHAnsi"/>
                <w:color w:val="auto"/>
                <w:sz w:val="22"/>
                <w:szCs w:val="22"/>
                <w:lang w:val="en-GB"/>
              </w:rPr>
            </w:pPr>
            <w:r>
              <w:rPr>
                <w:rFonts w:asciiTheme="minorHAnsi" w:hAnsiTheme="minorHAnsi" w:cstheme="minorHAnsi"/>
                <w:color w:val="auto"/>
                <w:sz w:val="22"/>
                <w:szCs w:val="22"/>
                <w:vertAlign w:val="subscript"/>
                <w:lang w:val="en-GB"/>
              </w:rPr>
              <w:t>l</w:t>
            </w:r>
            <w:r w:rsidRPr="00D539E5">
              <w:rPr>
                <w:rFonts w:asciiTheme="minorHAnsi" w:hAnsiTheme="minorHAnsi" w:cstheme="minorHAnsi"/>
                <w:color w:val="auto"/>
                <w:sz w:val="22"/>
                <w:szCs w:val="22"/>
                <w:vertAlign w:val="subscript"/>
                <w:lang w:val="en-GB"/>
              </w:rPr>
              <w:t>og</w:t>
            </w:r>
            <w:r>
              <w:rPr>
                <w:rFonts w:asciiTheme="minorHAnsi" w:hAnsiTheme="minorHAnsi" w:cstheme="minorHAnsi"/>
                <w:color w:val="auto"/>
                <w:sz w:val="22"/>
                <w:szCs w:val="22"/>
                <w:lang w:val="en-GB"/>
              </w:rPr>
              <w:t xml:space="preserve"> </w:t>
            </w:r>
            <w:r w:rsidRPr="00D539E5">
              <w:rPr>
                <w:rFonts w:asciiTheme="minorHAnsi" w:hAnsiTheme="minorHAnsi" w:cstheme="minorHAnsi"/>
                <w:color w:val="auto"/>
                <w:sz w:val="22"/>
                <w:szCs w:val="22"/>
                <w:vertAlign w:val="subscript"/>
                <w:lang w:val="en-GB"/>
              </w:rPr>
              <w:t>(2 +</w:t>
            </w:r>
            <w:r>
              <w:rPr>
                <w:rFonts w:asciiTheme="minorHAnsi" w:hAnsiTheme="minorHAnsi" w:cstheme="minorHAnsi"/>
                <w:color w:val="auto"/>
                <w:sz w:val="22"/>
                <w:szCs w:val="22"/>
                <w:lang w:val="en-GB"/>
              </w:rPr>
              <w:t xml:space="preserve"> Stress reactivity</w:t>
            </w:r>
            <w:r w:rsidRPr="00D539E5">
              <w:rPr>
                <w:rFonts w:asciiTheme="minorHAnsi" w:hAnsiTheme="minorHAnsi" w:cstheme="minorHAnsi"/>
                <w:color w:val="auto"/>
                <w:sz w:val="22"/>
                <w:szCs w:val="22"/>
                <w:vertAlign w:val="subscript"/>
                <w:lang w:val="en-GB"/>
              </w:rPr>
              <w:t>)</w:t>
            </w:r>
          </w:p>
        </w:tc>
        <w:tc>
          <w:tcPr>
            <w:tcW w:w="1164" w:type="dxa"/>
            <w:shd w:val="clear" w:color="auto" w:fill="F2F2F2" w:themeFill="background1" w:themeFillShade="F2"/>
          </w:tcPr>
          <w:p w14:paraId="37487FCD"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735BB502" w14:textId="190C2564"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.691 ±.232</w:t>
            </w:r>
          </w:p>
        </w:tc>
        <w:tc>
          <w:tcPr>
            <w:tcW w:w="1701" w:type="dxa"/>
            <w:shd w:val="clear" w:color="auto" w:fill="F2F2F2" w:themeFill="background1" w:themeFillShade="F2"/>
          </w:tcPr>
          <w:p w14:paraId="203C1041" w14:textId="11338CEA"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1.001</w:t>
            </w:r>
          </w:p>
        </w:tc>
        <w:tc>
          <w:tcPr>
            <w:tcW w:w="1701" w:type="dxa"/>
            <w:shd w:val="clear" w:color="auto" w:fill="F2F2F2" w:themeFill="background1" w:themeFillShade="F2"/>
          </w:tcPr>
          <w:p w14:paraId="3B485146" w14:textId="4C2B3AB9"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.657</w:t>
            </w:r>
          </w:p>
        </w:tc>
      </w:tr>
      <w:tr w:rsidR="00D539E5" w14:paraId="67EAF6BF" w14:textId="77777777" w:rsidTr="00304416">
        <w:trPr>
          <w:trHeight w:val="200"/>
        </w:trPr>
        <w:tc>
          <w:tcPr>
            <w:tcW w:w="2689" w:type="dxa"/>
            <w:vMerge/>
          </w:tcPr>
          <w:p w14:paraId="73C924D8" w14:textId="77777777" w:rsidR="00D539E5" w:rsidRDefault="00D539E5" w:rsidP="004A0900">
            <w:pPr>
              <w:pStyle w:val="Default"/>
              <w:spacing w:line="360" w:lineRule="auto"/>
              <w:rPr>
                <w:rFonts w:asciiTheme="minorHAnsi" w:hAnsiTheme="minorHAnsi" w:cstheme="minorHAnsi"/>
                <w:color w:val="auto"/>
                <w:sz w:val="22"/>
                <w:szCs w:val="22"/>
                <w:lang w:val="en-GB"/>
              </w:rPr>
            </w:pPr>
          </w:p>
        </w:tc>
        <w:tc>
          <w:tcPr>
            <w:tcW w:w="1164" w:type="dxa"/>
          </w:tcPr>
          <w:p w14:paraId="06976B2F"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79F78F29" w14:textId="02031AE3"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.606 ±.237</w:t>
            </w:r>
          </w:p>
        </w:tc>
        <w:tc>
          <w:tcPr>
            <w:tcW w:w="1701" w:type="dxa"/>
          </w:tcPr>
          <w:p w14:paraId="293C14BA" w14:textId="3178B742"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.801</w:t>
            </w:r>
          </w:p>
        </w:tc>
        <w:tc>
          <w:tcPr>
            <w:tcW w:w="1701" w:type="dxa"/>
          </w:tcPr>
          <w:p w14:paraId="00F3EEBA" w14:textId="2A6727B1"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EB2846">
              <w:rPr>
                <w:rFonts w:asciiTheme="minorHAnsi" w:hAnsiTheme="minorHAnsi" w:cstheme="minorHAnsi"/>
                <w:color w:val="auto"/>
                <w:sz w:val="22"/>
                <w:szCs w:val="22"/>
                <w:lang w:val="en-GB"/>
              </w:rPr>
              <w:t>0</w:t>
            </w:r>
            <w:bookmarkStart w:id="1" w:name="_GoBack"/>
            <w:bookmarkEnd w:id="1"/>
            <w:r>
              <w:rPr>
                <w:rFonts w:asciiTheme="minorHAnsi" w:hAnsiTheme="minorHAnsi" w:cstheme="minorHAnsi"/>
                <w:color w:val="auto"/>
                <w:sz w:val="22"/>
                <w:szCs w:val="22"/>
                <w:lang w:val="en-GB"/>
              </w:rPr>
              <w:t>.292</w:t>
            </w:r>
          </w:p>
        </w:tc>
      </w:tr>
      <w:tr w:rsidR="00D539E5" w14:paraId="0B6FF22D" w14:textId="77777777" w:rsidTr="00304416">
        <w:trPr>
          <w:trHeight w:val="200"/>
        </w:trPr>
        <w:tc>
          <w:tcPr>
            <w:tcW w:w="2689" w:type="dxa"/>
            <w:vMerge w:val="restart"/>
          </w:tcPr>
          <w:p w14:paraId="3C08DA69" w14:textId="4778B89B" w:rsidR="00D539E5" w:rsidRDefault="00D539E5" w:rsidP="004A0900">
            <w:pPr>
              <w:pStyle w:val="Default"/>
              <w:spacing w:line="360" w:lineRule="auto"/>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Cortisol max</w:t>
            </w:r>
            <w:r w:rsidR="00304416">
              <w:rPr>
                <w:rFonts w:asciiTheme="minorHAnsi" w:hAnsiTheme="minorHAnsi" w:cstheme="minorHAnsi"/>
                <w:color w:val="auto"/>
                <w:sz w:val="22"/>
                <w:szCs w:val="22"/>
                <w:lang w:val="en-GB"/>
              </w:rPr>
              <w:t xml:space="preserve"> (ng/mL)</w:t>
            </w:r>
          </w:p>
        </w:tc>
        <w:tc>
          <w:tcPr>
            <w:tcW w:w="1164" w:type="dxa"/>
            <w:shd w:val="clear" w:color="auto" w:fill="F2F2F2" w:themeFill="background1" w:themeFillShade="F2"/>
          </w:tcPr>
          <w:p w14:paraId="3AAFC836"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04A07FD6" w14:textId="58638FB4"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5.616 ±5.075</w:t>
            </w:r>
          </w:p>
        </w:tc>
        <w:tc>
          <w:tcPr>
            <w:tcW w:w="1701" w:type="dxa"/>
            <w:shd w:val="clear" w:color="auto" w:fill="F2F2F2" w:themeFill="background1" w:themeFillShade="F2"/>
          </w:tcPr>
          <w:p w14:paraId="1C54DB68" w14:textId="33E8B9A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2.990</w:t>
            </w:r>
          </w:p>
        </w:tc>
        <w:tc>
          <w:tcPr>
            <w:tcW w:w="1701" w:type="dxa"/>
            <w:shd w:val="clear" w:color="auto" w:fill="F2F2F2" w:themeFill="background1" w:themeFillShade="F2"/>
          </w:tcPr>
          <w:p w14:paraId="7E71F420" w14:textId="623F8A6B"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11.704</w:t>
            </w:r>
          </w:p>
        </w:tc>
      </w:tr>
      <w:tr w:rsidR="00D539E5" w14:paraId="35670AEB" w14:textId="77777777" w:rsidTr="00304416">
        <w:trPr>
          <w:trHeight w:val="200"/>
        </w:trPr>
        <w:tc>
          <w:tcPr>
            <w:tcW w:w="2689" w:type="dxa"/>
            <w:vMerge/>
          </w:tcPr>
          <w:p w14:paraId="60AA5022" w14:textId="77777777" w:rsidR="00D539E5" w:rsidRDefault="00D539E5" w:rsidP="004A0900">
            <w:pPr>
              <w:pStyle w:val="Default"/>
              <w:spacing w:line="360" w:lineRule="auto"/>
              <w:rPr>
                <w:rFonts w:asciiTheme="minorHAnsi" w:hAnsiTheme="minorHAnsi" w:cstheme="minorHAnsi"/>
                <w:color w:val="auto"/>
                <w:sz w:val="22"/>
                <w:szCs w:val="22"/>
                <w:lang w:val="en-GB"/>
              </w:rPr>
            </w:pPr>
          </w:p>
        </w:tc>
        <w:tc>
          <w:tcPr>
            <w:tcW w:w="1164" w:type="dxa"/>
          </w:tcPr>
          <w:p w14:paraId="00D11381"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6FE5E599" w14:textId="553A15BB"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4.281 ±3.765</w:t>
            </w:r>
          </w:p>
        </w:tc>
        <w:tc>
          <w:tcPr>
            <w:tcW w:w="1701" w:type="dxa"/>
          </w:tcPr>
          <w:p w14:paraId="61A5FF17" w14:textId="168270BC"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1.841</w:t>
            </w:r>
          </w:p>
        </w:tc>
        <w:tc>
          <w:tcPr>
            <w:tcW w:w="1701" w:type="dxa"/>
          </w:tcPr>
          <w:p w14:paraId="3837F8F0" w14:textId="76B6E4EB"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2.842</w:t>
            </w:r>
          </w:p>
        </w:tc>
      </w:tr>
      <w:tr w:rsidR="00D539E5" w14:paraId="5BB7A5F7" w14:textId="77777777" w:rsidTr="00304416">
        <w:trPr>
          <w:trHeight w:val="200"/>
        </w:trPr>
        <w:tc>
          <w:tcPr>
            <w:tcW w:w="2689" w:type="dxa"/>
            <w:vMerge w:val="restart"/>
          </w:tcPr>
          <w:p w14:paraId="4D1AB1F0" w14:textId="3988386D" w:rsidR="00D539E5" w:rsidRDefault="00D539E5" w:rsidP="004A0900">
            <w:pPr>
              <w:pStyle w:val="Default"/>
              <w:spacing w:line="360" w:lineRule="auto"/>
              <w:rPr>
                <w:rFonts w:asciiTheme="minorHAnsi" w:hAnsiTheme="minorHAnsi" w:cstheme="minorHAnsi"/>
                <w:color w:val="auto"/>
                <w:sz w:val="22"/>
                <w:szCs w:val="22"/>
                <w:lang w:val="en-GB"/>
              </w:rPr>
            </w:pPr>
            <w:r w:rsidRPr="00D539E5">
              <w:rPr>
                <w:rFonts w:asciiTheme="minorHAnsi" w:hAnsiTheme="minorHAnsi" w:cstheme="minorHAnsi"/>
                <w:color w:val="auto"/>
                <w:sz w:val="22"/>
                <w:szCs w:val="22"/>
                <w:vertAlign w:val="subscript"/>
                <w:lang w:val="en-GB"/>
              </w:rPr>
              <w:t xml:space="preserve">log </w:t>
            </w:r>
            <w:r>
              <w:rPr>
                <w:rFonts w:asciiTheme="minorHAnsi" w:hAnsiTheme="minorHAnsi" w:cstheme="minorHAnsi"/>
                <w:color w:val="auto"/>
                <w:sz w:val="22"/>
                <w:szCs w:val="22"/>
                <w:lang w:val="en-GB"/>
              </w:rPr>
              <w:t>Cortisol max</w:t>
            </w:r>
          </w:p>
        </w:tc>
        <w:tc>
          <w:tcPr>
            <w:tcW w:w="1164" w:type="dxa"/>
            <w:shd w:val="clear" w:color="auto" w:fill="F2F2F2" w:themeFill="background1" w:themeFillShade="F2"/>
          </w:tcPr>
          <w:p w14:paraId="1429127E"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06B71823" w14:textId="17A3C38E"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.636 ±.304</w:t>
            </w:r>
          </w:p>
        </w:tc>
        <w:tc>
          <w:tcPr>
            <w:tcW w:w="1701" w:type="dxa"/>
            <w:shd w:val="clear" w:color="auto" w:fill="F2F2F2" w:themeFill="background1" w:themeFillShade="F2"/>
          </w:tcPr>
          <w:p w14:paraId="39259835" w14:textId="4FA4FB06"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.445</w:t>
            </w:r>
          </w:p>
        </w:tc>
        <w:tc>
          <w:tcPr>
            <w:tcW w:w="1701" w:type="dxa"/>
            <w:shd w:val="clear" w:color="auto" w:fill="F2F2F2" w:themeFill="background1" w:themeFillShade="F2"/>
          </w:tcPr>
          <w:p w14:paraId="724D0A82" w14:textId="7F1B269B"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.289</w:t>
            </w:r>
          </w:p>
        </w:tc>
      </w:tr>
      <w:tr w:rsidR="00D539E5" w14:paraId="1AED4147" w14:textId="77777777" w:rsidTr="00304416">
        <w:trPr>
          <w:trHeight w:val="200"/>
        </w:trPr>
        <w:tc>
          <w:tcPr>
            <w:tcW w:w="2689" w:type="dxa"/>
            <w:vMerge/>
          </w:tcPr>
          <w:p w14:paraId="2F66EF04" w14:textId="77777777" w:rsidR="00D539E5" w:rsidRDefault="00D539E5" w:rsidP="004A0900">
            <w:pPr>
              <w:pStyle w:val="Default"/>
              <w:spacing w:line="360" w:lineRule="auto"/>
              <w:rPr>
                <w:rFonts w:asciiTheme="minorHAnsi" w:hAnsiTheme="minorHAnsi" w:cstheme="minorHAnsi"/>
                <w:color w:val="auto"/>
                <w:sz w:val="22"/>
                <w:szCs w:val="22"/>
                <w:lang w:val="en-GB"/>
              </w:rPr>
            </w:pPr>
          </w:p>
        </w:tc>
        <w:tc>
          <w:tcPr>
            <w:tcW w:w="1164" w:type="dxa"/>
          </w:tcPr>
          <w:p w14:paraId="1AEC30B7"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7215A229" w14:textId="0091D86F"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.507 ±.318</w:t>
            </w:r>
          </w:p>
        </w:tc>
        <w:tc>
          <w:tcPr>
            <w:tcW w:w="1701" w:type="dxa"/>
          </w:tcPr>
          <w:p w14:paraId="42FAFC40" w14:textId="073EF29E"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.566</w:t>
            </w:r>
          </w:p>
        </w:tc>
        <w:tc>
          <w:tcPr>
            <w:tcW w:w="1701" w:type="dxa"/>
          </w:tcPr>
          <w:p w14:paraId="31ABF8BF" w14:textId="14EE5E49"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.284</w:t>
            </w:r>
          </w:p>
        </w:tc>
      </w:tr>
      <w:tr w:rsidR="00D539E5" w14:paraId="3DCF3D55" w14:textId="77777777" w:rsidTr="00304416">
        <w:trPr>
          <w:trHeight w:val="200"/>
        </w:trPr>
        <w:tc>
          <w:tcPr>
            <w:tcW w:w="2689" w:type="dxa"/>
            <w:vMerge w:val="restart"/>
          </w:tcPr>
          <w:p w14:paraId="1AEDF94B" w14:textId="7D4EE9AC" w:rsidR="00D539E5" w:rsidRPr="00304416" w:rsidRDefault="00D539E5" w:rsidP="004A0900">
            <w:pPr>
              <w:pStyle w:val="Default"/>
              <w:spacing w:line="360" w:lineRule="auto"/>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AUC</w:t>
            </w:r>
            <w:r w:rsidRPr="00D539E5">
              <w:rPr>
                <w:rFonts w:asciiTheme="minorHAnsi" w:hAnsiTheme="minorHAnsi" w:cstheme="minorHAnsi"/>
                <w:color w:val="auto"/>
                <w:sz w:val="22"/>
                <w:szCs w:val="22"/>
                <w:vertAlign w:val="subscript"/>
                <w:lang w:val="en-GB"/>
              </w:rPr>
              <w:t>G</w:t>
            </w:r>
            <w:r w:rsidR="00304416">
              <w:rPr>
                <w:rFonts w:asciiTheme="minorHAnsi" w:hAnsiTheme="minorHAnsi" w:cstheme="minorHAnsi"/>
                <w:color w:val="auto"/>
                <w:sz w:val="22"/>
                <w:szCs w:val="22"/>
                <w:vertAlign w:val="subscript"/>
                <w:lang w:val="en-GB"/>
              </w:rPr>
              <w:t xml:space="preserve"> </w:t>
            </w:r>
          </w:p>
        </w:tc>
        <w:tc>
          <w:tcPr>
            <w:tcW w:w="1164" w:type="dxa"/>
            <w:shd w:val="clear" w:color="auto" w:fill="F2F2F2" w:themeFill="background1" w:themeFillShade="F2"/>
          </w:tcPr>
          <w:p w14:paraId="36816413"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1CE8FEBA" w14:textId="36AF9079"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378.659 ±355.865</w:t>
            </w:r>
          </w:p>
        </w:tc>
        <w:tc>
          <w:tcPr>
            <w:tcW w:w="1701" w:type="dxa"/>
            <w:shd w:val="clear" w:color="auto" w:fill="F2F2F2" w:themeFill="background1" w:themeFillShade="F2"/>
          </w:tcPr>
          <w:p w14:paraId="3180E689" w14:textId="27835F32"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3.834</w:t>
            </w:r>
          </w:p>
        </w:tc>
        <w:tc>
          <w:tcPr>
            <w:tcW w:w="1701" w:type="dxa"/>
            <w:shd w:val="clear" w:color="auto" w:fill="F2F2F2" w:themeFill="background1" w:themeFillShade="F2"/>
          </w:tcPr>
          <w:p w14:paraId="3918DBC1" w14:textId="3D1C5448"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18.327</w:t>
            </w:r>
          </w:p>
        </w:tc>
      </w:tr>
      <w:tr w:rsidR="00D539E5" w14:paraId="7BBD49DC" w14:textId="77777777" w:rsidTr="00304416">
        <w:trPr>
          <w:trHeight w:val="200"/>
        </w:trPr>
        <w:tc>
          <w:tcPr>
            <w:tcW w:w="2689" w:type="dxa"/>
            <w:vMerge/>
          </w:tcPr>
          <w:p w14:paraId="5270C3EA" w14:textId="77777777" w:rsidR="00D539E5" w:rsidRDefault="00D539E5" w:rsidP="004A0900">
            <w:pPr>
              <w:pStyle w:val="Default"/>
              <w:spacing w:line="360" w:lineRule="auto"/>
              <w:rPr>
                <w:rFonts w:asciiTheme="minorHAnsi" w:hAnsiTheme="minorHAnsi" w:cstheme="minorHAnsi"/>
                <w:color w:val="auto"/>
                <w:sz w:val="22"/>
                <w:szCs w:val="22"/>
                <w:lang w:val="en-GB"/>
              </w:rPr>
            </w:pPr>
          </w:p>
        </w:tc>
        <w:tc>
          <w:tcPr>
            <w:tcW w:w="1164" w:type="dxa"/>
          </w:tcPr>
          <w:p w14:paraId="4B18C046"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0F951639" w14:textId="6531C2EB"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308.148 ±274.129</w:t>
            </w:r>
          </w:p>
        </w:tc>
        <w:tc>
          <w:tcPr>
            <w:tcW w:w="1701" w:type="dxa"/>
          </w:tcPr>
          <w:p w14:paraId="6582458C" w14:textId="5B13289A"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2.333</w:t>
            </w:r>
          </w:p>
        </w:tc>
        <w:tc>
          <w:tcPr>
            <w:tcW w:w="1701" w:type="dxa"/>
          </w:tcPr>
          <w:p w14:paraId="51B2F894" w14:textId="7D151242"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5.895</w:t>
            </w:r>
          </w:p>
        </w:tc>
      </w:tr>
      <w:tr w:rsidR="00D539E5" w14:paraId="17290CE2" w14:textId="77777777" w:rsidTr="00304416">
        <w:trPr>
          <w:trHeight w:val="200"/>
        </w:trPr>
        <w:tc>
          <w:tcPr>
            <w:tcW w:w="2689" w:type="dxa"/>
            <w:vMerge w:val="restart"/>
          </w:tcPr>
          <w:p w14:paraId="27C78332" w14:textId="73D6694C" w:rsidR="00D539E5" w:rsidRDefault="00D539E5" w:rsidP="004A0900">
            <w:pPr>
              <w:pStyle w:val="Default"/>
              <w:spacing w:line="360" w:lineRule="auto"/>
              <w:rPr>
                <w:rFonts w:asciiTheme="minorHAnsi" w:hAnsiTheme="minorHAnsi" w:cstheme="minorHAnsi"/>
                <w:color w:val="auto"/>
                <w:sz w:val="22"/>
                <w:szCs w:val="22"/>
                <w:lang w:val="en-GB"/>
              </w:rPr>
            </w:pPr>
            <w:r w:rsidRPr="00F346CC">
              <w:rPr>
                <w:rFonts w:asciiTheme="minorHAnsi" w:hAnsiTheme="minorHAnsi" w:cstheme="minorHAnsi"/>
                <w:color w:val="auto"/>
                <w:sz w:val="22"/>
                <w:szCs w:val="22"/>
                <w:vertAlign w:val="subscript"/>
                <w:lang w:val="en-GB"/>
              </w:rPr>
              <w:lastRenderedPageBreak/>
              <w:t xml:space="preserve">log </w:t>
            </w:r>
            <w:r>
              <w:rPr>
                <w:rFonts w:asciiTheme="minorHAnsi" w:hAnsiTheme="minorHAnsi" w:cstheme="minorHAnsi"/>
                <w:color w:val="auto"/>
                <w:sz w:val="22"/>
                <w:szCs w:val="22"/>
                <w:lang w:val="en-GB"/>
              </w:rPr>
              <w:t>AUC</w:t>
            </w:r>
            <w:r w:rsidRPr="00D539E5">
              <w:rPr>
                <w:rFonts w:asciiTheme="minorHAnsi" w:hAnsiTheme="minorHAnsi" w:cstheme="minorHAnsi"/>
                <w:color w:val="auto"/>
                <w:sz w:val="22"/>
                <w:szCs w:val="22"/>
                <w:vertAlign w:val="subscript"/>
                <w:lang w:val="en-GB"/>
              </w:rPr>
              <w:t>G</w:t>
            </w:r>
          </w:p>
        </w:tc>
        <w:tc>
          <w:tcPr>
            <w:tcW w:w="1164" w:type="dxa"/>
            <w:shd w:val="clear" w:color="auto" w:fill="F2F2F2" w:themeFill="background1" w:themeFillShade="F2"/>
          </w:tcPr>
          <w:p w14:paraId="2C00DBD3"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37FDEC25" w14:textId="16EBC21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2.477 ±.276</w:t>
            </w:r>
          </w:p>
        </w:tc>
        <w:tc>
          <w:tcPr>
            <w:tcW w:w="1701" w:type="dxa"/>
            <w:shd w:val="clear" w:color="auto" w:fill="F2F2F2" w:themeFill="background1" w:themeFillShade="F2"/>
          </w:tcPr>
          <w:p w14:paraId="23590DA7" w14:textId="7628D67D"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.705</w:t>
            </w:r>
          </w:p>
        </w:tc>
        <w:tc>
          <w:tcPr>
            <w:tcW w:w="1701" w:type="dxa"/>
            <w:shd w:val="clear" w:color="auto" w:fill="F2F2F2" w:themeFill="background1" w:themeFillShade="F2"/>
          </w:tcPr>
          <w:p w14:paraId="2A6D7AB7" w14:textId="4AC22AEF"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1.493</w:t>
            </w:r>
          </w:p>
        </w:tc>
      </w:tr>
      <w:tr w:rsidR="00D539E5" w14:paraId="12FC31C3" w14:textId="77777777" w:rsidTr="00304416">
        <w:trPr>
          <w:trHeight w:val="200"/>
        </w:trPr>
        <w:tc>
          <w:tcPr>
            <w:tcW w:w="2689" w:type="dxa"/>
            <w:vMerge/>
          </w:tcPr>
          <w:p w14:paraId="1CE007CE"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59982B2C" w14:textId="77777777"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3DBD1FCF" w14:textId="534FABB1"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2.365 ±.328</w:t>
            </w:r>
          </w:p>
        </w:tc>
        <w:tc>
          <w:tcPr>
            <w:tcW w:w="1701" w:type="dxa"/>
          </w:tcPr>
          <w:p w14:paraId="1B7A2676" w14:textId="17B97426"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.026</w:t>
            </w:r>
          </w:p>
        </w:tc>
        <w:tc>
          <w:tcPr>
            <w:tcW w:w="1701" w:type="dxa"/>
          </w:tcPr>
          <w:p w14:paraId="382243AD" w14:textId="66AF5201"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.775</w:t>
            </w:r>
          </w:p>
        </w:tc>
      </w:tr>
      <w:tr w:rsidR="00D539E5" w14:paraId="5D2B2399" w14:textId="77777777" w:rsidTr="00304416">
        <w:trPr>
          <w:trHeight w:val="200"/>
        </w:trPr>
        <w:tc>
          <w:tcPr>
            <w:tcW w:w="2689" w:type="dxa"/>
            <w:vMerge w:val="restart"/>
          </w:tcPr>
          <w:p w14:paraId="7F0CEBE9" w14:textId="58D5F57B" w:rsidR="00D539E5" w:rsidRDefault="00D539E5" w:rsidP="004A0900">
            <w:pPr>
              <w:pStyle w:val="Default"/>
              <w:spacing w:line="360" w:lineRule="auto"/>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SE</w:t>
            </w:r>
          </w:p>
        </w:tc>
        <w:tc>
          <w:tcPr>
            <w:tcW w:w="1164" w:type="dxa"/>
            <w:shd w:val="clear" w:color="auto" w:fill="F2F2F2" w:themeFill="background1" w:themeFillShade="F2"/>
          </w:tcPr>
          <w:p w14:paraId="2DC33ED5" w14:textId="0F2BE430"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364E4E84" w14:textId="2A3BD1A2"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2.812 ±.325</w:t>
            </w:r>
          </w:p>
        </w:tc>
        <w:tc>
          <w:tcPr>
            <w:tcW w:w="1701" w:type="dxa"/>
            <w:shd w:val="clear" w:color="auto" w:fill="F2F2F2" w:themeFill="background1" w:themeFillShade="F2"/>
          </w:tcPr>
          <w:p w14:paraId="7526EF53" w14:textId="40A982B0"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.706</w:t>
            </w:r>
          </w:p>
        </w:tc>
        <w:tc>
          <w:tcPr>
            <w:tcW w:w="1701" w:type="dxa"/>
            <w:shd w:val="clear" w:color="auto" w:fill="F2F2F2" w:themeFill="background1" w:themeFillShade="F2"/>
          </w:tcPr>
          <w:p w14:paraId="71B82707" w14:textId="70D99829"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.637</w:t>
            </w:r>
          </w:p>
        </w:tc>
      </w:tr>
      <w:tr w:rsidR="00D539E5" w14:paraId="6DD0C321" w14:textId="77777777" w:rsidTr="00304416">
        <w:trPr>
          <w:trHeight w:val="200"/>
        </w:trPr>
        <w:tc>
          <w:tcPr>
            <w:tcW w:w="2689" w:type="dxa"/>
            <w:vMerge/>
          </w:tcPr>
          <w:p w14:paraId="12533A16"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1DE82A46" w14:textId="52CF31E2"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6EAA6F75" w14:textId="6951A43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3.055 ±.417</w:t>
            </w:r>
          </w:p>
        </w:tc>
        <w:tc>
          <w:tcPr>
            <w:tcW w:w="1701" w:type="dxa"/>
          </w:tcPr>
          <w:p w14:paraId="1B82C5E8" w14:textId="42076C35"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.381</w:t>
            </w:r>
          </w:p>
        </w:tc>
        <w:tc>
          <w:tcPr>
            <w:tcW w:w="1701" w:type="dxa"/>
          </w:tcPr>
          <w:p w14:paraId="02EF0610" w14:textId="31CF1807"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.294</w:t>
            </w:r>
          </w:p>
        </w:tc>
      </w:tr>
      <w:tr w:rsidR="00D539E5" w14:paraId="2CF2BCEA" w14:textId="77777777" w:rsidTr="00304416">
        <w:trPr>
          <w:trHeight w:val="200"/>
        </w:trPr>
        <w:tc>
          <w:tcPr>
            <w:tcW w:w="2689" w:type="dxa"/>
            <w:vMerge w:val="restart"/>
          </w:tcPr>
          <w:p w14:paraId="28655105" w14:textId="3E77349B" w:rsidR="00D539E5" w:rsidRDefault="00D539E5" w:rsidP="004A0900">
            <w:pPr>
              <w:pStyle w:val="Default"/>
              <w:spacing w:line="360" w:lineRule="auto"/>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Worries</w:t>
            </w:r>
          </w:p>
        </w:tc>
        <w:tc>
          <w:tcPr>
            <w:tcW w:w="1164" w:type="dxa"/>
            <w:shd w:val="clear" w:color="auto" w:fill="F2F2F2" w:themeFill="background1" w:themeFillShade="F2"/>
          </w:tcPr>
          <w:p w14:paraId="51E1E250" w14:textId="20DE5A33"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61B40B6D" w14:textId="3B07607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2.233 ±.507</w:t>
            </w:r>
          </w:p>
        </w:tc>
        <w:tc>
          <w:tcPr>
            <w:tcW w:w="1701" w:type="dxa"/>
            <w:shd w:val="clear" w:color="auto" w:fill="F2F2F2" w:themeFill="background1" w:themeFillShade="F2"/>
          </w:tcPr>
          <w:p w14:paraId="532731CF" w14:textId="1F34C28F"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.017</w:t>
            </w:r>
          </w:p>
        </w:tc>
        <w:tc>
          <w:tcPr>
            <w:tcW w:w="1701" w:type="dxa"/>
            <w:shd w:val="clear" w:color="auto" w:fill="F2F2F2" w:themeFill="background1" w:themeFillShade="F2"/>
          </w:tcPr>
          <w:p w14:paraId="21AEAA8B" w14:textId="6EE9ECF7"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.237</w:t>
            </w:r>
          </w:p>
        </w:tc>
      </w:tr>
      <w:tr w:rsidR="00D539E5" w14:paraId="59E0C3E5" w14:textId="77777777" w:rsidTr="00304416">
        <w:trPr>
          <w:trHeight w:val="200"/>
        </w:trPr>
        <w:tc>
          <w:tcPr>
            <w:tcW w:w="2689" w:type="dxa"/>
            <w:vMerge/>
          </w:tcPr>
          <w:p w14:paraId="69D4DA0B"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25BDB6A2" w14:textId="16369B21"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7A142822" w14:textId="4980AC38"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1.900 ±.617</w:t>
            </w:r>
          </w:p>
        </w:tc>
        <w:tc>
          <w:tcPr>
            <w:tcW w:w="1701" w:type="dxa"/>
          </w:tcPr>
          <w:p w14:paraId="7254A4E6" w14:textId="4618A11F"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.648</w:t>
            </w:r>
          </w:p>
        </w:tc>
        <w:tc>
          <w:tcPr>
            <w:tcW w:w="1701" w:type="dxa"/>
          </w:tcPr>
          <w:p w14:paraId="3446F1D5" w14:textId="39E9EC71"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.246</w:t>
            </w:r>
          </w:p>
        </w:tc>
      </w:tr>
      <w:tr w:rsidR="00D539E5" w14:paraId="59900CDA" w14:textId="77777777" w:rsidTr="00304416">
        <w:trPr>
          <w:trHeight w:val="200"/>
        </w:trPr>
        <w:tc>
          <w:tcPr>
            <w:tcW w:w="2689" w:type="dxa"/>
            <w:vMerge w:val="restart"/>
          </w:tcPr>
          <w:p w14:paraId="413B9C3C" w14:textId="0DA8ED01" w:rsidR="00D539E5" w:rsidRDefault="00D539E5" w:rsidP="004A0900">
            <w:pPr>
              <w:pStyle w:val="Default"/>
              <w:spacing w:line="360" w:lineRule="auto"/>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Tension</w:t>
            </w:r>
          </w:p>
        </w:tc>
        <w:tc>
          <w:tcPr>
            <w:tcW w:w="1164" w:type="dxa"/>
            <w:shd w:val="clear" w:color="auto" w:fill="F2F2F2" w:themeFill="background1" w:themeFillShade="F2"/>
          </w:tcPr>
          <w:p w14:paraId="26E57C5F" w14:textId="41C732BC"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4CE1026E" w14:textId="2026ADA0"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2.710 ±.590</w:t>
            </w:r>
          </w:p>
        </w:tc>
        <w:tc>
          <w:tcPr>
            <w:tcW w:w="1701" w:type="dxa"/>
            <w:shd w:val="clear" w:color="auto" w:fill="F2F2F2" w:themeFill="background1" w:themeFillShade="F2"/>
          </w:tcPr>
          <w:p w14:paraId="6F271F75" w14:textId="5E207E25"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.083</w:t>
            </w:r>
          </w:p>
        </w:tc>
        <w:tc>
          <w:tcPr>
            <w:tcW w:w="1701" w:type="dxa"/>
            <w:shd w:val="clear" w:color="auto" w:fill="F2F2F2" w:themeFill="background1" w:themeFillShade="F2"/>
          </w:tcPr>
          <w:p w14:paraId="4AEEC21D" w14:textId="1F943C24"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.339</w:t>
            </w:r>
          </w:p>
        </w:tc>
      </w:tr>
      <w:tr w:rsidR="00D539E5" w14:paraId="4E18CC72" w14:textId="77777777" w:rsidTr="00304416">
        <w:trPr>
          <w:trHeight w:val="200"/>
        </w:trPr>
        <w:tc>
          <w:tcPr>
            <w:tcW w:w="2689" w:type="dxa"/>
            <w:vMerge/>
          </w:tcPr>
          <w:p w14:paraId="0CC51125"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7F2F6386" w14:textId="1019E3D3"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5809F687" w14:textId="43E763D2"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2.238 ±.620</w:t>
            </w:r>
          </w:p>
        </w:tc>
        <w:tc>
          <w:tcPr>
            <w:tcW w:w="1701" w:type="dxa"/>
          </w:tcPr>
          <w:p w14:paraId="114373C9" w14:textId="14D3FDBC"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.395</w:t>
            </w:r>
          </w:p>
        </w:tc>
        <w:tc>
          <w:tcPr>
            <w:tcW w:w="1701" w:type="dxa"/>
          </w:tcPr>
          <w:p w14:paraId="63BD9838" w14:textId="23B9C1CE"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.613</w:t>
            </w:r>
          </w:p>
        </w:tc>
      </w:tr>
      <w:tr w:rsidR="00D539E5" w14:paraId="2245DB3D" w14:textId="77777777" w:rsidTr="00304416">
        <w:trPr>
          <w:trHeight w:val="200"/>
        </w:trPr>
        <w:tc>
          <w:tcPr>
            <w:tcW w:w="2689" w:type="dxa"/>
            <w:vMerge w:val="restart"/>
          </w:tcPr>
          <w:p w14:paraId="74F61920" w14:textId="47FEB733" w:rsidR="00D539E5" w:rsidRDefault="00D539E5" w:rsidP="004A0900">
            <w:pPr>
              <w:pStyle w:val="Default"/>
              <w:spacing w:line="360" w:lineRule="auto"/>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Joy</w:t>
            </w:r>
          </w:p>
        </w:tc>
        <w:tc>
          <w:tcPr>
            <w:tcW w:w="1164" w:type="dxa"/>
            <w:shd w:val="clear" w:color="auto" w:fill="F2F2F2" w:themeFill="background1" w:themeFillShade="F2"/>
          </w:tcPr>
          <w:p w14:paraId="202ED524" w14:textId="3329DA10"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3FB38AF0" w14:textId="3F5FADBA"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2.476 ±.634</w:t>
            </w:r>
          </w:p>
        </w:tc>
        <w:tc>
          <w:tcPr>
            <w:tcW w:w="1701" w:type="dxa"/>
            <w:shd w:val="clear" w:color="auto" w:fill="F2F2F2" w:themeFill="background1" w:themeFillShade="F2"/>
          </w:tcPr>
          <w:p w14:paraId="65E5F041" w14:textId="284CD1A1"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.039</w:t>
            </w:r>
          </w:p>
        </w:tc>
        <w:tc>
          <w:tcPr>
            <w:tcW w:w="1701" w:type="dxa"/>
            <w:shd w:val="clear" w:color="auto" w:fill="F2F2F2" w:themeFill="background1" w:themeFillShade="F2"/>
          </w:tcPr>
          <w:p w14:paraId="413ECA00" w14:textId="2612E681"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.590</w:t>
            </w:r>
          </w:p>
        </w:tc>
      </w:tr>
      <w:tr w:rsidR="00D539E5" w14:paraId="2A940364" w14:textId="77777777" w:rsidTr="00304416">
        <w:trPr>
          <w:trHeight w:val="200"/>
        </w:trPr>
        <w:tc>
          <w:tcPr>
            <w:tcW w:w="2689" w:type="dxa"/>
            <w:vMerge/>
          </w:tcPr>
          <w:p w14:paraId="75B87DB3" w14:textId="77777777" w:rsidR="00D539E5" w:rsidRDefault="00D539E5" w:rsidP="004A0900">
            <w:pPr>
              <w:pStyle w:val="Default"/>
              <w:spacing w:line="360" w:lineRule="auto"/>
              <w:jc w:val="both"/>
              <w:rPr>
                <w:rFonts w:asciiTheme="minorHAnsi" w:hAnsiTheme="minorHAnsi" w:cstheme="minorHAnsi"/>
                <w:color w:val="auto"/>
                <w:sz w:val="22"/>
                <w:szCs w:val="22"/>
                <w:lang w:val="en-GB"/>
              </w:rPr>
            </w:pPr>
          </w:p>
        </w:tc>
        <w:tc>
          <w:tcPr>
            <w:tcW w:w="1164" w:type="dxa"/>
          </w:tcPr>
          <w:p w14:paraId="41BB2D65" w14:textId="6BA9BBE6"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44C94EC9" w14:textId="29CDEB1F"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2.805 ±.577</w:t>
            </w:r>
          </w:p>
        </w:tc>
        <w:tc>
          <w:tcPr>
            <w:tcW w:w="1701" w:type="dxa"/>
          </w:tcPr>
          <w:p w14:paraId="79E05FB7" w14:textId="3E21B49C" w:rsidR="00D539E5" w:rsidRDefault="00D539E5"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.608</w:t>
            </w:r>
          </w:p>
        </w:tc>
        <w:tc>
          <w:tcPr>
            <w:tcW w:w="1701" w:type="dxa"/>
          </w:tcPr>
          <w:p w14:paraId="2FC4E27F" w14:textId="2E1AA508" w:rsidR="00D539E5" w:rsidRDefault="00866F3D" w:rsidP="004A0900">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D539E5">
              <w:rPr>
                <w:rFonts w:asciiTheme="minorHAnsi" w:hAnsiTheme="minorHAnsi" w:cstheme="minorHAnsi"/>
                <w:color w:val="auto"/>
                <w:sz w:val="22"/>
                <w:szCs w:val="22"/>
                <w:lang w:val="en-GB"/>
              </w:rPr>
              <w:t>.235</w:t>
            </w:r>
          </w:p>
        </w:tc>
      </w:tr>
      <w:tr w:rsidR="00D539E5" w14:paraId="7162684D" w14:textId="77777777" w:rsidTr="00304416">
        <w:trPr>
          <w:trHeight w:val="200"/>
        </w:trPr>
        <w:tc>
          <w:tcPr>
            <w:tcW w:w="2689" w:type="dxa"/>
            <w:vMerge w:val="restart"/>
          </w:tcPr>
          <w:p w14:paraId="32D87D92" w14:textId="0C4E6714" w:rsidR="00D539E5" w:rsidRPr="00D539E5" w:rsidRDefault="00D539E5" w:rsidP="00D539E5">
            <w:pPr>
              <w:pStyle w:val="Default"/>
              <w:spacing w:line="360" w:lineRule="auto"/>
              <w:jc w:val="both"/>
              <w:rPr>
                <w:rFonts w:asciiTheme="minorHAnsi" w:hAnsiTheme="minorHAnsi" w:cstheme="minorHAnsi"/>
                <w:color w:val="auto"/>
                <w:sz w:val="22"/>
                <w:szCs w:val="22"/>
                <w:vertAlign w:val="subscript"/>
                <w:lang w:val="en-GB"/>
              </w:rPr>
            </w:pPr>
            <w:r w:rsidRPr="00D539E5">
              <w:rPr>
                <w:rFonts w:asciiTheme="minorHAnsi" w:hAnsiTheme="minorHAnsi" w:cstheme="minorHAnsi"/>
                <w:color w:val="auto"/>
                <w:sz w:val="22"/>
                <w:szCs w:val="22"/>
                <w:lang w:val="en-GB"/>
              </w:rPr>
              <w:t>Δ</w:t>
            </w:r>
            <w:r>
              <w:rPr>
                <w:rFonts w:asciiTheme="minorHAnsi" w:hAnsiTheme="minorHAnsi" w:cstheme="minorHAnsi"/>
                <w:color w:val="auto"/>
                <w:sz w:val="22"/>
                <w:szCs w:val="22"/>
                <w:vertAlign w:val="subscript"/>
                <w:lang w:val="en-GB"/>
              </w:rPr>
              <w:t xml:space="preserve"> </w:t>
            </w:r>
            <w:proofErr w:type="spellStart"/>
            <w:r>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Theta</w:t>
            </w:r>
            <w:proofErr w:type="spellEnd"/>
            <w:r>
              <w:rPr>
                <w:rFonts w:asciiTheme="minorHAnsi" w:hAnsiTheme="minorHAnsi" w:cstheme="minorHAnsi"/>
                <w:color w:val="auto"/>
                <w:sz w:val="22"/>
                <w:szCs w:val="22"/>
                <w:lang w:val="en-GB"/>
              </w:rPr>
              <w:t>/</w:t>
            </w:r>
            <w:r w:rsidRPr="00D539E5">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Beta</w:t>
            </w:r>
            <w:r w:rsidR="00F346CC">
              <w:rPr>
                <w:rFonts w:asciiTheme="minorHAnsi" w:hAnsiTheme="minorHAnsi" w:cstheme="minorHAnsi"/>
                <w:color w:val="auto"/>
                <w:sz w:val="22"/>
                <w:szCs w:val="22"/>
                <w:lang w:val="en-GB"/>
              </w:rPr>
              <w:t>-</w:t>
            </w:r>
            <w:r>
              <w:rPr>
                <w:rFonts w:asciiTheme="minorHAnsi" w:hAnsiTheme="minorHAnsi" w:cstheme="minorHAnsi"/>
                <w:color w:val="auto"/>
                <w:sz w:val="22"/>
                <w:szCs w:val="22"/>
                <w:lang w:val="en-GB"/>
              </w:rPr>
              <w:t xml:space="preserve">2 </w:t>
            </w:r>
            <w:r w:rsidRPr="00D539E5">
              <w:rPr>
                <w:rFonts w:asciiTheme="minorHAnsi" w:hAnsiTheme="minorHAnsi" w:cstheme="minorHAnsi"/>
                <w:color w:val="auto"/>
                <w:sz w:val="22"/>
                <w:szCs w:val="22"/>
                <w:vertAlign w:val="subscript"/>
                <w:lang w:val="en-GB"/>
              </w:rPr>
              <w:t>clos</w:t>
            </w:r>
            <w:r w:rsidR="00F346CC">
              <w:rPr>
                <w:rFonts w:asciiTheme="minorHAnsi" w:hAnsiTheme="minorHAnsi" w:cstheme="minorHAnsi"/>
                <w:color w:val="auto"/>
                <w:sz w:val="22"/>
                <w:szCs w:val="22"/>
                <w:vertAlign w:val="subscript"/>
                <w:lang w:val="en-GB"/>
              </w:rPr>
              <w:t>e</w:t>
            </w:r>
          </w:p>
        </w:tc>
        <w:tc>
          <w:tcPr>
            <w:tcW w:w="1164" w:type="dxa"/>
            <w:shd w:val="clear" w:color="auto" w:fill="F2F2F2" w:themeFill="background1" w:themeFillShade="F2"/>
          </w:tcPr>
          <w:p w14:paraId="365623E1" w14:textId="33EB59ED"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21AB406A" w14:textId="0970198F"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.042 ±.066</w:t>
            </w:r>
          </w:p>
        </w:tc>
        <w:tc>
          <w:tcPr>
            <w:tcW w:w="1701" w:type="dxa"/>
            <w:shd w:val="clear" w:color="auto" w:fill="F2F2F2" w:themeFill="background1" w:themeFillShade="F2"/>
          </w:tcPr>
          <w:p w14:paraId="41D2D589" w14:textId="30207BAC"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1.423</w:t>
            </w:r>
          </w:p>
        </w:tc>
        <w:tc>
          <w:tcPr>
            <w:tcW w:w="1701" w:type="dxa"/>
            <w:shd w:val="clear" w:color="auto" w:fill="F2F2F2" w:themeFill="background1" w:themeFillShade="F2"/>
          </w:tcPr>
          <w:p w14:paraId="5056B6FE" w14:textId="360B8952"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1.662</w:t>
            </w:r>
          </w:p>
        </w:tc>
      </w:tr>
      <w:tr w:rsidR="00D539E5" w14:paraId="11658614" w14:textId="77777777" w:rsidTr="00304416">
        <w:trPr>
          <w:trHeight w:val="200"/>
        </w:trPr>
        <w:tc>
          <w:tcPr>
            <w:tcW w:w="2689" w:type="dxa"/>
            <w:vMerge/>
          </w:tcPr>
          <w:p w14:paraId="0DC53C48"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62A6565E" w14:textId="66E5A54C"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224C478A" w14:textId="2C913CCC"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.036 ±.080</w:t>
            </w:r>
          </w:p>
        </w:tc>
        <w:tc>
          <w:tcPr>
            <w:tcW w:w="1701" w:type="dxa"/>
          </w:tcPr>
          <w:p w14:paraId="6361487B" w14:textId="7C6CB537"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.081</w:t>
            </w:r>
          </w:p>
        </w:tc>
        <w:tc>
          <w:tcPr>
            <w:tcW w:w="1701" w:type="dxa"/>
          </w:tcPr>
          <w:p w14:paraId="26267E3D" w14:textId="4F39EE02"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.199</w:t>
            </w:r>
          </w:p>
        </w:tc>
      </w:tr>
      <w:tr w:rsidR="00D539E5" w14:paraId="52B71B65" w14:textId="77777777" w:rsidTr="00304416">
        <w:trPr>
          <w:trHeight w:val="200"/>
        </w:trPr>
        <w:tc>
          <w:tcPr>
            <w:tcW w:w="2689" w:type="dxa"/>
            <w:vMerge w:val="restart"/>
          </w:tcPr>
          <w:p w14:paraId="14718017" w14:textId="07B6D678" w:rsidR="00D539E5" w:rsidRDefault="00D539E5" w:rsidP="00D539E5">
            <w:pPr>
              <w:pStyle w:val="Default"/>
              <w:spacing w:line="360" w:lineRule="auto"/>
              <w:jc w:val="both"/>
              <w:rPr>
                <w:rFonts w:asciiTheme="minorHAnsi" w:hAnsiTheme="minorHAnsi" w:cstheme="minorHAnsi"/>
                <w:color w:val="auto"/>
                <w:sz w:val="22"/>
                <w:szCs w:val="22"/>
                <w:lang w:val="en-GB"/>
              </w:rPr>
            </w:pPr>
            <w:proofErr w:type="spellStart"/>
            <w:r w:rsidRPr="00D539E5">
              <w:rPr>
                <w:rFonts w:asciiTheme="minorHAnsi" w:hAnsiTheme="minorHAnsi" w:cstheme="minorHAnsi"/>
                <w:color w:val="auto"/>
                <w:sz w:val="22"/>
                <w:szCs w:val="22"/>
                <w:lang w:val="en-GB"/>
              </w:rPr>
              <w:t>Δ</w:t>
            </w:r>
            <w:r>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Theta</w:t>
            </w:r>
            <w:proofErr w:type="spellEnd"/>
            <w:r>
              <w:rPr>
                <w:rFonts w:asciiTheme="minorHAnsi" w:hAnsiTheme="minorHAnsi" w:cstheme="minorHAnsi"/>
                <w:color w:val="auto"/>
                <w:sz w:val="22"/>
                <w:szCs w:val="22"/>
                <w:lang w:val="en-GB"/>
              </w:rPr>
              <w:t>/</w:t>
            </w:r>
            <w:r w:rsidRPr="00D539E5">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Beta</w:t>
            </w:r>
            <w:r w:rsidR="00F346CC">
              <w:rPr>
                <w:rFonts w:asciiTheme="minorHAnsi" w:hAnsiTheme="minorHAnsi" w:cstheme="minorHAnsi"/>
                <w:color w:val="auto"/>
                <w:sz w:val="22"/>
                <w:szCs w:val="22"/>
                <w:lang w:val="en-GB"/>
              </w:rPr>
              <w:t>-</w:t>
            </w:r>
            <w:r>
              <w:rPr>
                <w:rFonts w:asciiTheme="minorHAnsi" w:hAnsiTheme="minorHAnsi" w:cstheme="minorHAnsi"/>
                <w:color w:val="auto"/>
                <w:sz w:val="22"/>
                <w:szCs w:val="22"/>
                <w:lang w:val="en-GB"/>
              </w:rPr>
              <w:t xml:space="preserve">2 </w:t>
            </w:r>
            <w:r w:rsidRPr="00D539E5">
              <w:rPr>
                <w:rFonts w:asciiTheme="minorHAnsi" w:hAnsiTheme="minorHAnsi" w:cstheme="minorHAnsi"/>
                <w:color w:val="auto"/>
                <w:sz w:val="22"/>
                <w:szCs w:val="22"/>
                <w:vertAlign w:val="subscript"/>
                <w:lang w:val="en-GB"/>
              </w:rPr>
              <w:t>open</w:t>
            </w:r>
          </w:p>
        </w:tc>
        <w:tc>
          <w:tcPr>
            <w:tcW w:w="1164" w:type="dxa"/>
            <w:shd w:val="clear" w:color="auto" w:fill="F2F2F2" w:themeFill="background1" w:themeFillShade="F2"/>
          </w:tcPr>
          <w:p w14:paraId="614BAA7A" w14:textId="538898AA"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2ED7E609" w14:textId="5AD61A47"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.033 ±.069</w:t>
            </w:r>
          </w:p>
        </w:tc>
        <w:tc>
          <w:tcPr>
            <w:tcW w:w="1701" w:type="dxa"/>
            <w:shd w:val="clear" w:color="auto" w:fill="F2F2F2" w:themeFill="background1" w:themeFillShade="F2"/>
          </w:tcPr>
          <w:p w14:paraId="2BA0A756" w14:textId="7170EDCC"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.250</w:t>
            </w:r>
          </w:p>
        </w:tc>
        <w:tc>
          <w:tcPr>
            <w:tcW w:w="1701" w:type="dxa"/>
            <w:shd w:val="clear" w:color="auto" w:fill="F2F2F2" w:themeFill="background1" w:themeFillShade="F2"/>
          </w:tcPr>
          <w:p w14:paraId="4D404D55" w14:textId="145F9DD4"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.377</w:t>
            </w:r>
          </w:p>
        </w:tc>
      </w:tr>
      <w:tr w:rsidR="00D539E5" w14:paraId="5E753C27" w14:textId="77777777" w:rsidTr="00304416">
        <w:trPr>
          <w:trHeight w:val="200"/>
        </w:trPr>
        <w:tc>
          <w:tcPr>
            <w:tcW w:w="2689" w:type="dxa"/>
            <w:vMerge/>
          </w:tcPr>
          <w:p w14:paraId="58807935"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53B6CB42" w14:textId="3A55A6A6"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26A0771F" w14:textId="03A3CBD3"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 xml:space="preserve">.030 </w:t>
            </w:r>
            <w:r w:rsidRPr="00304416">
              <w:rPr>
                <w:rFonts w:asciiTheme="minorHAnsi" w:hAnsiTheme="minorHAnsi" w:cstheme="minorHAnsi"/>
                <w:color w:val="auto"/>
                <w:sz w:val="16"/>
                <w:szCs w:val="16"/>
                <w:lang w:val="en-GB"/>
              </w:rPr>
              <w:t>x10</w:t>
            </w:r>
            <w:r w:rsidRPr="00304416">
              <w:rPr>
                <w:rFonts w:asciiTheme="minorHAnsi" w:hAnsiTheme="minorHAnsi" w:cstheme="minorHAnsi"/>
                <w:color w:val="auto"/>
                <w:sz w:val="16"/>
                <w:szCs w:val="16"/>
                <w:vertAlign w:val="superscript"/>
                <w:lang w:val="en-GB"/>
              </w:rPr>
              <w:t>-15</w:t>
            </w:r>
            <w:r>
              <w:rPr>
                <w:rFonts w:asciiTheme="minorHAnsi" w:hAnsiTheme="minorHAnsi" w:cstheme="minorHAnsi"/>
                <w:color w:val="auto"/>
                <w:sz w:val="22"/>
                <w:szCs w:val="22"/>
                <w:lang w:val="en-GB"/>
              </w:rPr>
              <w:t xml:space="preserve"> ±</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.076</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p>
        </w:tc>
        <w:tc>
          <w:tcPr>
            <w:tcW w:w="1701" w:type="dxa"/>
          </w:tcPr>
          <w:p w14:paraId="7506B96C" w14:textId="4D9C8A3D"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.016</w:t>
            </w:r>
          </w:p>
        </w:tc>
        <w:tc>
          <w:tcPr>
            <w:tcW w:w="1701" w:type="dxa"/>
          </w:tcPr>
          <w:p w14:paraId="1E046A49" w14:textId="33368517"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.144</w:t>
            </w:r>
          </w:p>
        </w:tc>
      </w:tr>
      <w:tr w:rsidR="00D539E5" w14:paraId="6619F99B" w14:textId="77777777" w:rsidTr="00304416">
        <w:trPr>
          <w:trHeight w:val="200"/>
        </w:trPr>
        <w:tc>
          <w:tcPr>
            <w:tcW w:w="2689" w:type="dxa"/>
            <w:vMerge w:val="restart"/>
          </w:tcPr>
          <w:p w14:paraId="0D4B4CB7" w14:textId="36D5278F" w:rsidR="00D539E5" w:rsidRDefault="00D539E5" w:rsidP="00D539E5">
            <w:pPr>
              <w:pStyle w:val="Default"/>
              <w:spacing w:line="360" w:lineRule="auto"/>
              <w:jc w:val="both"/>
              <w:rPr>
                <w:rFonts w:asciiTheme="minorHAnsi" w:hAnsiTheme="minorHAnsi" w:cstheme="minorHAnsi"/>
                <w:color w:val="auto"/>
                <w:sz w:val="22"/>
                <w:szCs w:val="22"/>
                <w:lang w:val="en-GB"/>
              </w:rPr>
            </w:pPr>
            <w:proofErr w:type="spellStart"/>
            <w:r w:rsidRPr="00D539E5">
              <w:rPr>
                <w:rFonts w:asciiTheme="minorHAnsi" w:hAnsiTheme="minorHAnsi" w:cstheme="minorHAnsi"/>
                <w:color w:val="auto"/>
                <w:sz w:val="22"/>
                <w:szCs w:val="22"/>
                <w:lang w:val="en-GB"/>
              </w:rPr>
              <w:t>Δ</w:t>
            </w:r>
            <w:r w:rsidRPr="00D539E5">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Theta</w:t>
            </w:r>
            <w:proofErr w:type="spellEnd"/>
            <w:r>
              <w:rPr>
                <w:rFonts w:asciiTheme="minorHAnsi" w:hAnsiTheme="minorHAnsi" w:cstheme="minorHAnsi"/>
                <w:color w:val="auto"/>
                <w:sz w:val="22"/>
                <w:szCs w:val="22"/>
                <w:lang w:val="en-GB"/>
              </w:rPr>
              <w:t xml:space="preserve"> </w:t>
            </w:r>
            <w:r w:rsidRPr="00D539E5">
              <w:rPr>
                <w:rFonts w:asciiTheme="minorHAnsi" w:hAnsiTheme="minorHAnsi" w:cstheme="minorHAnsi"/>
                <w:color w:val="auto"/>
                <w:sz w:val="22"/>
                <w:szCs w:val="22"/>
                <w:vertAlign w:val="subscript"/>
                <w:lang w:val="en-GB"/>
              </w:rPr>
              <w:t>clos</w:t>
            </w:r>
            <w:r w:rsidR="00F346CC">
              <w:rPr>
                <w:rFonts w:asciiTheme="minorHAnsi" w:hAnsiTheme="minorHAnsi" w:cstheme="minorHAnsi"/>
                <w:color w:val="auto"/>
                <w:sz w:val="22"/>
                <w:szCs w:val="22"/>
                <w:vertAlign w:val="subscript"/>
                <w:lang w:val="en-GB"/>
              </w:rPr>
              <w:t>e</w:t>
            </w:r>
          </w:p>
        </w:tc>
        <w:tc>
          <w:tcPr>
            <w:tcW w:w="1164" w:type="dxa"/>
            <w:shd w:val="clear" w:color="auto" w:fill="F2F2F2" w:themeFill="background1" w:themeFillShade="F2"/>
          </w:tcPr>
          <w:p w14:paraId="1CCAC9BF" w14:textId="370F0902"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2AAA5FE2" w14:textId="3DCF1852"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.076</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r>
              <w:rPr>
                <w:rFonts w:asciiTheme="minorHAnsi" w:hAnsiTheme="minorHAnsi" w:cstheme="minorHAnsi"/>
                <w:color w:val="auto"/>
                <w:sz w:val="22"/>
                <w:szCs w:val="22"/>
                <w:lang w:val="en-GB"/>
              </w:rPr>
              <w:t xml:space="preserve"> ±</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.172</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p>
        </w:tc>
        <w:tc>
          <w:tcPr>
            <w:tcW w:w="1701" w:type="dxa"/>
            <w:shd w:val="clear" w:color="auto" w:fill="F2F2F2" w:themeFill="background1" w:themeFillShade="F2"/>
          </w:tcPr>
          <w:p w14:paraId="652D1D1E" w14:textId="492F81D2"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-1.475</w:t>
            </w:r>
          </w:p>
        </w:tc>
        <w:tc>
          <w:tcPr>
            <w:tcW w:w="1701" w:type="dxa"/>
            <w:shd w:val="clear" w:color="auto" w:fill="F2F2F2" w:themeFill="background1" w:themeFillShade="F2"/>
          </w:tcPr>
          <w:p w14:paraId="0EC2F4B3" w14:textId="75285D28"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2.763</w:t>
            </w:r>
          </w:p>
        </w:tc>
      </w:tr>
      <w:tr w:rsidR="00D539E5" w14:paraId="17491692" w14:textId="77777777" w:rsidTr="00304416">
        <w:trPr>
          <w:trHeight w:val="200"/>
        </w:trPr>
        <w:tc>
          <w:tcPr>
            <w:tcW w:w="2689" w:type="dxa"/>
            <w:vMerge/>
          </w:tcPr>
          <w:p w14:paraId="38347771"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4FD6FDE5" w14:textId="56D959F5"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05D71DDA" w14:textId="4CE4E43F"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.041</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r w:rsidR="00304416">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.104</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p>
        </w:tc>
        <w:tc>
          <w:tcPr>
            <w:tcW w:w="1701" w:type="dxa"/>
          </w:tcPr>
          <w:p w14:paraId="28A0D7A3" w14:textId="54DF5C6A"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-1.166</w:t>
            </w:r>
          </w:p>
        </w:tc>
        <w:tc>
          <w:tcPr>
            <w:tcW w:w="1701" w:type="dxa"/>
          </w:tcPr>
          <w:p w14:paraId="3D7D5ED5" w14:textId="2D30B160"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2.662</w:t>
            </w:r>
          </w:p>
        </w:tc>
      </w:tr>
      <w:tr w:rsidR="00D539E5" w14:paraId="2A6CBB41" w14:textId="77777777" w:rsidTr="00304416">
        <w:trPr>
          <w:trHeight w:val="200"/>
        </w:trPr>
        <w:tc>
          <w:tcPr>
            <w:tcW w:w="2689" w:type="dxa"/>
            <w:vMerge w:val="restart"/>
          </w:tcPr>
          <w:p w14:paraId="161E0BCE" w14:textId="34C757A2" w:rsidR="00D539E5" w:rsidRDefault="00D539E5" w:rsidP="00D539E5">
            <w:pPr>
              <w:pStyle w:val="Default"/>
              <w:spacing w:line="360" w:lineRule="auto"/>
              <w:jc w:val="both"/>
              <w:rPr>
                <w:rFonts w:asciiTheme="minorHAnsi" w:hAnsiTheme="minorHAnsi" w:cstheme="minorHAnsi"/>
                <w:color w:val="auto"/>
                <w:sz w:val="22"/>
                <w:szCs w:val="22"/>
                <w:lang w:val="en-GB"/>
              </w:rPr>
            </w:pPr>
            <w:proofErr w:type="spellStart"/>
            <w:r w:rsidRPr="00D539E5">
              <w:rPr>
                <w:rFonts w:asciiTheme="minorHAnsi" w:hAnsiTheme="minorHAnsi" w:cstheme="minorHAnsi"/>
                <w:color w:val="auto"/>
                <w:sz w:val="22"/>
                <w:szCs w:val="22"/>
                <w:lang w:val="en-GB"/>
              </w:rPr>
              <w:t>Δ</w:t>
            </w:r>
            <w:r>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Theta</w:t>
            </w:r>
            <w:proofErr w:type="spellEnd"/>
            <w:r>
              <w:rPr>
                <w:rFonts w:asciiTheme="minorHAnsi" w:hAnsiTheme="minorHAnsi" w:cstheme="minorHAnsi"/>
                <w:color w:val="auto"/>
                <w:sz w:val="22"/>
                <w:szCs w:val="22"/>
                <w:lang w:val="en-GB"/>
              </w:rPr>
              <w:t xml:space="preserve"> </w:t>
            </w:r>
            <w:r w:rsidRPr="00D539E5">
              <w:rPr>
                <w:rFonts w:asciiTheme="minorHAnsi" w:hAnsiTheme="minorHAnsi" w:cstheme="minorHAnsi"/>
                <w:color w:val="auto"/>
                <w:sz w:val="22"/>
                <w:szCs w:val="22"/>
                <w:vertAlign w:val="subscript"/>
                <w:lang w:val="en-GB"/>
              </w:rPr>
              <w:t>open</w:t>
            </w:r>
          </w:p>
        </w:tc>
        <w:tc>
          <w:tcPr>
            <w:tcW w:w="1164" w:type="dxa"/>
            <w:shd w:val="clear" w:color="auto" w:fill="F2F2F2" w:themeFill="background1" w:themeFillShade="F2"/>
          </w:tcPr>
          <w:p w14:paraId="19B7A864" w14:textId="64A161D3"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35C3D3E7" w14:textId="0415124B"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.044</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r>
              <w:rPr>
                <w:rFonts w:asciiTheme="minorHAnsi" w:hAnsiTheme="minorHAnsi" w:cstheme="minorHAnsi"/>
                <w:color w:val="auto"/>
                <w:sz w:val="22"/>
                <w:szCs w:val="22"/>
                <w:lang w:val="en-GB"/>
              </w:rPr>
              <w:t xml:space="preserve"> ±</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.188</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p>
        </w:tc>
        <w:tc>
          <w:tcPr>
            <w:tcW w:w="1701" w:type="dxa"/>
            <w:shd w:val="clear" w:color="auto" w:fill="F2F2F2" w:themeFill="background1" w:themeFillShade="F2"/>
          </w:tcPr>
          <w:p w14:paraId="34A51B03" w14:textId="5E9BBC1B"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.651</w:t>
            </w:r>
          </w:p>
        </w:tc>
        <w:tc>
          <w:tcPr>
            <w:tcW w:w="1701" w:type="dxa"/>
            <w:shd w:val="clear" w:color="auto" w:fill="F2F2F2" w:themeFill="background1" w:themeFillShade="F2"/>
          </w:tcPr>
          <w:p w14:paraId="3D0A109D" w14:textId="793C94C2"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.551</w:t>
            </w:r>
          </w:p>
        </w:tc>
      </w:tr>
      <w:tr w:rsidR="00D539E5" w14:paraId="0DFC2AFD" w14:textId="77777777" w:rsidTr="00304416">
        <w:trPr>
          <w:trHeight w:val="200"/>
        </w:trPr>
        <w:tc>
          <w:tcPr>
            <w:tcW w:w="2689" w:type="dxa"/>
            <w:vMerge/>
          </w:tcPr>
          <w:p w14:paraId="50B164AE"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40704F83" w14:textId="1E32BD5C"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2FA72870" w14:textId="376B6CB6"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.036</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r>
              <w:rPr>
                <w:rFonts w:asciiTheme="minorHAnsi" w:hAnsiTheme="minorHAnsi" w:cstheme="minorHAnsi"/>
                <w:color w:val="auto"/>
                <w:sz w:val="22"/>
                <w:szCs w:val="22"/>
                <w:lang w:val="en-GB"/>
              </w:rPr>
              <w:t xml:space="preserve"> ±</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.098</w:t>
            </w:r>
            <w:r w:rsidRPr="00304416">
              <w:rPr>
                <w:rFonts w:asciiTheme="minorHAnsi" w:hAnsiTheme="minorHAnsi" w:cstheme="minorHAnsi"/>
                <w:color w:val="auto"/>
                <w:sz w:val="16"/>
                <w:szCs w:val="16"/>
                <w:lang w:val="en-GB"/>
              </w:rPr>
              <w:t xml:space="preserve"> x10</w:t>
            </w:r>
            <w:r w:rsidRPr="00304416">
              <w:rPr>
                <w:rFonts w:asciiTheme="minorHAnsi" w:hAnsiTheme="minorHAnsi" w:cstheme="minorHAnsi"/>
                <w:color w:val="auto"/>
                <w:sz w:val="16"/>
                <w:szCs w:val="16"/>
                <w:vertAlign w:val="superscript"/>
                <w:lang w:val="en-GB"/>
              </w:rPr>
              <w:t>-15</w:t>
            </w:r>
          </w:p>
        </w:tc>
        <w:tc>
          <w:tcPr>
            <w:tcW w:w="1701" w:type="dxa"/>
          </w:tcPr>
          <w:p w14:paraId="3AC70DFB" w14:textId="178C3792"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.288</w:t>
            </w:r>
          </w:p>
        </w:tc>
        <w:tc>
          <w:tcPr>
            <w:tcW w:w="1701" w:type="dxa"/>
          </w:tcPr>
          <w:p w14:paraId="01701FFE" w14:textId="2423C393"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.286</w:t>
            </w:r>
          </w:p>
        </w:tc>
      </w:tr>
      <w:tr w:rsidR="00D539E5" w14:paraId="6B73AEC0" w14:textId="77777777" w:rsidTr="00304416">
        <w:trPr>
          <w:trHeight w:val="200"/>
        </w:trPr>
        <w:tc>
          <w:tcPr>
            <w:tcW w:w="2689" w:type="dxa"/>
            <w:vMerge w:val="restart"/>
          </w:tcPr>
          <w:p w14:paraId="325357B1" w14:textId="033A4AE1" w:rsidR="00D539E5" w:rsidRDefault="00D539E5" w:rsidP="00D539E5">
            <w:pPr>
              <w:pStyle w:val="Default"/>
              <w:spacing w:line="360" w:lineRule="auto"/>
              <w:jc w:val="both"/>
              <w:rPr>
                <w:rFonts w:asciiTheme="minorHAnsi" w:hAnsiTheme="minorHAnsi" w:cstheme="minorHAnsi"/>
                <w:color w:val="auto"/>
                <w:sz w:val="22"/>
                <w:szCs w:val="22"/>
                <w:lang w:val="en-GB"/>
              </w:rPr>
            </w:pPr>
            <w:r w:rsidRPr="00D539E5">
              <w:rPr>
                <w:rFonts w:asciiTheme="minorHAnsi" w:hAnsiTheme="minorHAnsi" w:cstheme="minorHAnsi"/>
                <w:color w:val="auto"/>
                <w:sz w:val="22"/>
                <w:szCs w:val="22"/>
                <w:lang w:val="en-GB"/>
              </w:rPr>
              <w:t>Δ</w:t>
            </w:r>
            <w:r w:rsidRPr="00D539E5">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Beta</w:t>
            </w:r>
            <w:r w:rsidR="00F346CC">
              <w:rPr>
                <w:rFonts w:asciiTheme="minorHAnsi" w:hAnsiTheme="minorHAnsi" w:cstheme="minorHAnsi"/>
                <w:color w:val="auto"/>
                <w:sz w:val="22"/>
                <w:szCs w:val="22"/>
                <w:lang w:val="en-GB"/>
              </w:rPr>
              <w:t>-</w:t>
            </w:r>
            <w:r>
              <w:rPr>
                <w:rFonts w:asciiTheme="minorHAnsi" w:hAnsiTheme="minorHAnsi" w:cstheme="minorHAnsi"/>
                <w:color w:val="auto"/>
                <w:sz w:val="22"/>
                <w:szCs w:val="22"/>
                <w:lang w:val="en-GB"/>
              </w:rPr>
              <w:t>2</w:t>
            </w:r>
            <w:r w:rsidRPr="00D539E5">
              <w:rPr>
                <w:rFonts w:asciiTheme="minorHAnsi" w:hAnsiTheme="minorHAnsi" w:cstheme="minorHAnsi"/>
                <w:color w:val="auto"/>
                <w:sz w:val="22"/>
                <w:szCs w:val="22"/>
                <w:vertAlign w:val="subscript"/>
                <w:lang w:val="en-GB"/>
              </w:rPr>
              <w:t xml:space="preserve"> clos</w:t>
            </w:r>
            <w:r w:rsidR="00F346CC">
              <w:rPr>
                <w:rFonts w:asciiTheme="minorHAnsi" w:hAnsiTheme="minorHAnsi" w:cstheme="minorHAnsi"/>
                <w:color w:val="auto"/>
                <w:sz w:val="22"/>
                <w:szCs w:val="22"/>
                <w:vertAlign w:val="subscript"/>
                <w:lang w:val="en-GB"/>
              </w:rPr>
              <w:t>e</w:t>
            </w:r>
          </w:p>
        </w:tc>
        <w:tc>
          <w:tcPr>
            <w:tcW w:w="1164" w:type="dxa"/>
            <w:shd w:val="clear" w:color="auto" w:fill="F2F2F2" w:themeFill="background1" w:themeFillShade="F2"/>
          </w:tcPr>
          <w:p w14:paraId="4257E795" w14:textId="4F891728"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415C2781" w14:textId="2F365510"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.058</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r w:rsidR="00304416">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.150</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p>
        </w:tc>
        <w:tc>
          <w:tcPr>
            <w:tcW w:w="1701" w:type="dxa"/>
            <w:shd w:val="clear" w:color="auto" w:fill="F2F2F2" w:themeFill="background1" w:themeFillShade="F2"/>
          </w:tcPr>
          <w:p w14:paraId="07645AAE" w14:textId="6F800DA8"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.639</w:t>
            </w:r>
          </w:p>
        </w:tc>
        <w:tc>
          <w:tcPr>
            <w:tcW w:w="1701" w:type="dxa"/>
            <w:shd w:val="clear" w:color="auto" w:fill="F2F2F2" w:themeFill="background1" w:themeFillShade="F2"/>
          </w:tcPr>
          <w:p w14:paraId="2FF77E62" w14:textId="0B12A3DD"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.056</w:t>
            </w:r>
          </w:p>
        </w:tc>
      </w:tr>
      <w:tr w:rsidR="00D539E5" w14:paraId="38F62B81" w14:textId="77777777" w:rsidTr="00304416">
        <w:trPr>
          <w:trHeight w:val="200"/>
        </w:trPr>
        <w:tc>
          <w:tcPr>
            <w:tcW w:w="2689" w:type="dxa"/>
            <w:vMerge/>
          </w:tcPr>
          <w:p w14:paraId="126D76D3"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0C74275D" w14:textId="594A41D5"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5F16E2CA" w14:textId="526A2393"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.034</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r w:rsidR="00304416">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.121</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p>
        </w:tc>
        <w:tc>
          <w:tcPr>
            <w:tcW w:w="1701" w:type="dxa"/>
          </w:tcPr>
          <w:p w14:paraId="0C074E94" w14:textId="5AFE794B"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.332</w:t>
            </w:r>
          </w:p>
        </w:tc>
        <w:tc>
          <w:tcPr>
            <w:tcW w:w="1701" w:type="dxa"/>
          </w:tcPr>
          <w:p w14:paraId="0F5E4C86" w14:textId="6525175F"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.500</w:t>
            </w:r>
          </w:p>
        </w:tc>
      </w:tr>
      <w:tr w:rsidR="00D539E5" w14:paraId="36D68898" w14:textId="77777777" w:rsidTr="00304416">
        <w:trPr>
          <w:trHeight w:val="200"/>
        </w:trPr>
        <w:tc>
          <w:tcPr>
            <w:tcW w:w="2689" w:type="dxa"/>
            <w:vMerge w:val="restart"/>
          </w:tcPr>
          <w:p w14:paraId="02EE9C71" w14:textId="23F842A7" w:rsidR="00D539E5" w:rsidRDefault="00D539E5" w:rsidP="00D539E5">
            <w:pPr>
              <w:pStyle w:val="Default"/>
              <w:spacing w:line="360" w:lineRule="auto"/>
              <w:jc w:val="both"/>
              <w:rPr>
                <w:rFonts w:asciiTheme="minorHAnsi" w:hAnsiTheme="minorHAnsi" w:cstheme="minorHAnsi"/>
                <w:color w:val="auto"/>
                <w:sz w:val="22"/>
                <w:szCs w:val="22"/>
                <w:lang w:val="en-GB"/>
              </w:rPr>
            </w:pPr>
            <w:r w:rsidRPr="00D539E5">
              <w:rPr>
                <w:rFonts w:asciiTheme="minorHAnsi" w:hAnsiTheme="minorHAnsi" w:cstheme="minorHAnsi"/>
                <w:color w:val="auto"/>
                <w:sz w:val="22"/>
                <w:szCs w:val="22"/>
                <w:lang w:val="en-GB"/>
              </w:rPr>
              <w:t>Δ</w:t>
            </w:r>
            <w:r>
              <w:rPr>
                <w:rFonts w:asciiTheme="minorHAnsi" w:hAnsiTheme="minorHAnsi" w:cstheme="minorHAnsi"/>
                <w:color w:val="auto"/>
                <w:sz w:val="22"/>
                <w:szCs w:val="22"/>
                <w:vertAlign w:val="subscript"/>
                <w:lang w:val="en-GB"/>
              </w:rPr>
              <w:t>l</w:t>
            </w:r>
            <w:r w:rsidRPr="00D539E5">
              <w:rPr>
                <w:rFonts w:asciiTheme="minorHAnsi" w:hAnsiTheme="minorHAnsi" w:cstheme="minorHAnsi"/>
                <w:color w:val="auto"/>
                <w:sz w:val="22"/>
                <w:szCs w:val="22"/>
                <w:vertAlign w:val="subscript"/>
                <w:lang w:val="en-GB"/>
              </w:rPr>
              <w:t>og</w:t>
            </w:r>
            <w:r>
              <w:rPr>
                <w:rFonts w:asciiTheme="minorHAnsi" w:hAnsiTheme="minorHAnsi" w:cstheme="minorHAnsi"/>
                <w:color w:val="auto"/>
                <w:sz w:val="22"/>
                <w:szCs w:val="22"/>
                <w:lang w:val="en-GB"/>
              </w:rPr>
              <w:t>Beta</w:t>
            </w:r>
            <w:r w:rsidR="00F346CC">
              <w:rPr>
                <w:rFonts w:asciiTheme="minorHAnsi" w:hAnsiTheme="minorHAnsi" w:cstheme="minorHAnsi"/>
                <w:color w:val="auto"/>
                <w:sz w:val="22"/>
                <w:szCs w:val="22"/>
                <w:lang w:val="en-GB"/>
              </w:rPr>
              <w:t>-</w:t>
            </w:r>
            <w:r>
              <w:rPr>
                <w:rFonts w:asciiTheme="minorHAnsi" w:hAnsiTheme="minorHAnsi" w:cstheme="minorHAnsi"/>
                <w:color w:val="auto"/>
                <w:sz w:val="22"/>
                <w:szCs w:val="22"/>
                <w:lang w:val="en-GB"/>
              </w:rPr>
              <w:t>2</w:t>
            </w:r>
            <w:r w:rsidRPr="00D539E5">
              <w:rPr>
                <w:rFonts w:asciiTheme="minorHAnsi" w:hAnsiTheme="minorHAnsi" w:cstheme="minorHAnsi"/>
                <w:color w:val="auto"/>
                <w:sz w:val="22"/>
                <w:szCs w:val="22"/>
                <w:vertAlign w:val="subscript"/>
                <w:lang w:val="en-GB"/>
              </w:rPr>
              <w:t xml:space="preserve"> </w:t>
            </w:r>
            <w:r>
              <w:rPr>
                <w:rFonts w:asciiTheme="minorHAnsi" w:hAnsiTheme="minorHAnsi" w:cstheme="minorHAnsi"/>
                <w:color w:val="auto"/>
                <w:sz w:val="22"/>
                <w:szCs w:val="22"/>
                <w:vertAlign w:val="subscript"/>
                <w:lang w:val="en-GB"/>
              </w:rPr>
              <w:t>open</w:t>
            </w:r>
          </w:p>
        </w:tc>
        <w:tc>
          <w:tcPr>
            <w:tcW w:w="1164" w:type="dxa"/>
            <w:shd w:val="clear" w:color="auto" w:fill="F2F2F2" w:themeFill="background1" w:themeFillShade="F2"/>
          </w:tcPr>
          <w:p w14:paraId="16F453D9" w14:textId="0F188DAA"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36417989" w14:textId="4CE3934C"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.044</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r w:rsidR="00304416">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.154</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p>
        </w:tc>
        <w:tc>
          <w:tcPr>
            <w:tcW w:w="1701" w:type="dxa"/>
            <w:shd w:val="clear" w:color="auto" w:fill="F2F2F2" w:themeFill="background1" w:themeFillShade="F2"/>
          </w:tcPr>
          <w:p w14:paraId="08E0551D" w14:textId="1E98D6F3"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.988</w:t>
            </w:r>
          </w:p>
        </w:tc>
        <w:tc>
          <w:tcPr>
            <w:tcW w:w="1701" w:type="dxa"/>
            <w:shd w:val="clear" w:color="auto" w:fill="F2F2F2" w:themeFill="background1" w:themeFillShade="F2"/>
          </w:tcPr>
          <w:p w14:paraId="212DF2EF" w14:textId="2C1A94B4"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2.134</w:t>
            </w:r>
          </w:p>
        </w:tc>
      </w:tr>
      <w:tr w:rsidR="00D539E5" w14:paraId="0129C2C9" w14:textId="77777777" w:rsidTr="00304416">
        <w:trPr>
          <w:trHeight w:val="200"/>
        </w:trPr>
        <w:tc>
          <w:tcPr>
            <w:tcW w:w="2689" w:type="dxa"/>
            <w:vMerge/>
          </w:tcPr>
          <w:p w14:paraId="5531BCE9"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70291AD2" w14:textId="3BFF6EB3"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73F6E4DE" w14:textId="51969CBB"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.035</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r w:rsidR="00304416">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.166</w:t>
            </w:r>
            <w:r w:rsidR="00304416" w:rsidRPr="00304416">
              <w:rPr>
                <w:rFonts w:asciiTheme="minorHAnsi" w:hAnsiTheme="minorHAnsi" w:cstheme="minorHAnsi"/>
                <w:color w:val="auto"/>
                <w:sz w:val="16"/>
                <w:szCs w:val="16"/>
                <w:lang w:val="en-GB"/>
              </w:rPr>
              <w:t xml:space="preserve"> x10</w:t>
            </w:r>
            <w:r w:rsidR="00304416" w:rsidRPr="00304416">
              <w:rPr>
                <w:rFonts w:asciiTheme="minorHAnsi" w:hAnsiTheme="minorHAnsi" w:cstheme="minorHAnsi"/>
                <w:color w:val="auto"/>
                <w:sz w:val="16"/>
                <w:szCs w:val="16"/>
                <w:vertAlign w:val="superscript"/>
                <w:lang w:val="en-GB"/>
              </w:rPr>
              <w:t>-15</w:t>
            </w:r>
          </w:p>
        </w:tc>
        <w:tc>
          <w:tcPr>
            <w:tcW w:w="1701" w:type="dxa"/>
          </w:tcPr>
          <w:p w14:paraId="61B71F25" w14:textId="687AF7ED"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.038</w:t>
            </w:r>
          </w:p>
        </w:tc>
        <w:tc>
          <w:tcPr>
            <w:tcW w:w="1701" w:type="dxa"/>
          </w:tcPr>
          <w:p w14:paraId="4932AA14" w14:textId="0A758CAC"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.882</w:t>
            </w:r>
          </w:p>
        </w:tc>
      </w:tr>
      <w:tr w:rsidR="00D539E5" w14:paraId="7CFAA198" w14:textId="77777777" w:rsidTr="00304416">
        <w:trPr>
          <w:trHeight w:val="200"/>
        </w:trPr>
        <w:tc>
          <w:tcPr>
            <w:tcW w:w="2689" w:type="dxa"/>
            <w:vMerge w:val="restart"/>
          </w:tcPr>
          <w:p w14:paraId="4B9922B3" w14:textId="0621BB0A" w:rsidR="00D539E5" w:rsidRDefault="00D539E5" w:rsidP="00D539E5">
            <w:pPr>
              <w:pStyle w:val="Default"/>
              <w:spacing w:line="360" w:lineRule="auto"/>
              <w:jc w:val="both"/>
              <w:rPr>
                <w:rFonts w:asciiTheme="minorHAnsi" w:hAnsiTheme="minorHAnsi" w:cstheme="minorHAnsi"/>
                <w:color w:val="auto"/>
                <w:sz w:val="22"/>
                <w:szCs w:val="22"/>
                <w:lang w:val="en-GB"/>
              </w:rPr>
            </w:pPr>
            <w:proofErr w:type="spellStart"/>
            <w:r>
              <w:rPr>
                <w:rFonts w:asciiTheme="minorHAnsi" w:hAnsiTheme="minorHAnsi" w:cstheme="minorHAnsi"/>
                <w:color w:val="auto"/>
                <w:sz w:val="22"/>
                <w:szCs w:val="22"/>
                <w:lang w:val="en-GB"/>
              </w:rPr>
              <w:t>Δ</w:t>
            </w:r>
            <w:r w:rsidR="00304416" w:rsidRPr="00304416">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RMSSD</w:t>
            </w:r>
            <w:proofErr w:type="spellEnd"/>
            <w:r>
              <w:rPr>
                <w:rFonts w:asciiTheme="minorHAnsi" w:hAnsiTheme="minorHAnsi" w:cstheme="minorHAnsi"/>
                <w:color w:val="auto"/>
                <w:sz w:val="22"/>
                <w:szCs w:val="22"/>
                <w:lang w:val="en-GB"/>
              </w:rPr>
              <w:t xml:space="preserve"> </w:t>
            </w:r>
            <w:r w:rsidRPr="00D539E5">
              <w:rPr>
                <w:rFonts w:asciiTheme="minorHAnsi" w:hAnsiTheme="minorHAnsi" w:cstheme="minorHAnsi"/>
                <w:color w:val="auto"/>
                <w:sz w:val="22"/>
                <w:szCs w:val="22"/>
                <w:vertAlign w:val="subscript"/>
                <w:lang w:val="en-GB"/>
              </w:rPr>
              <w:t>clos</w:t>
            </w:r>
            <w:r w:rsidR="00F346CC">
              <w:rPr>
                <w:rFonts w:asciiTheme="minorHAnsi" w:hAnsiTheme="minorHAnsi" w:cstheme="minorHAnsi"/>
                <w:color w:val="auto"/>
                <w:sz w:val="22"/>
                <w:szCs w:val="22"/>
                <w:vertAlign w:val="subscript"/>
                <w:lang w:val="en-GB"/>
              </w:rPr>
              <w:t>e</w:t>
            </w:r>
          </w:p>
        </w:tc>
        <w:tc>
          <w:tcPr>
            <w:tcW w:w="1164" w:type="dxa"/>
            <w:shd w:val="clear" w:color="auto" w:fill="F2F2F2" w:themeFill="background1" w:themeFillShade="F2"/>
          </w:tcPr>
          <w:p w14:paraId="4CD4FD33" w14:textId="007F817A"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22027501" w14:textId="1A078EC6"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.006 ±.133</w:t>
            </w:r>
          </w:p>
        </w:tc>
        <w:tc>
          <w:tcPr>
            <w:tcW w:w="1701" w:type="dxa"/>
            <w:shd w:val="clear" w:color="auto" w:fill="F2F2F2" w:themeFill="background1" w:themeFillShade="F2"/>
          </w:tcPr>
          <w:p w14:paraId="534F7B48" w14:textId="50861C28"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.759</w:t>
            </w:r>
          </w:p>
        </w:tc>
        <w:tc>
          <w:tcPr>
            <w:tcW w:w="1701" w:type="dxa"/>
            <w:shd w:val="clear" w:color="auto" w:fill="F2F2F2" w:themeFill="background1" w:themeFillShade="F2"/>
          </w:tcPr>
          <w:p w14:paraId="2B3963C8" w14:textId="5A4454C9"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.937</w:t>
            </w:r>
          </w:p>
        </w:tc>
      </w:tr>
      <w:tr w:rsidR="00D539E5" w14:paraId="71928F36" w14:textId="77777777" w:rsidTr="00304416">
        <w:trPr>
          <w:trHeight w:val="200"/>
        </w:trPr>
        <w:tc>
          <w:tcPr>
            <w:tcW w:w="2689" w:type="dxa"/>
            <w:vMerge/>
          </w:tcPr>
          <w:p w14:paraId="4E3A4E5A"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2DDC9F6C" w14:textId="3696E576"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03DCCC14" w14:textId="2EFCF76E"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.041 ±.121</w:t>
            </w:r>
          </w:p>
        </w:tc>
        <w:tc>
          <w:tcPr>
            <w:tcW w:w="1701" w:type="dxa"/>
          </w:tcPr>
          <w:p w14:paraId="488DC693" w14:textId="43F31B4C"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.489</w:t>
            </w:r>
          </w:p>
        </w:tc>
        <w:tc>
          <w:tcPr>
            <w:tcW w:w="1701" w:type="dxa"/>
          </w:tcPr>
          <w:p w14:paraId="0207CECC" w14:textId="5E5ABE53"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.223</w:t>
            </w:r>
          </w:p>
        </w:tc>
      </w:tr>
      <w:tr w:rsidR="00D539E5" w14:paraId="00B32E44" w14:textId="77777777" w:rsidTr="00304416">
        <w:trPr>
          <w:trHeight w:val="200"/>
        </w:trPr>
        <w:tc>
          <w:tcPr>
            <w:tcW w:w="2689" w:type="dxa"/>
            <w:vMerge w:val="restart"/>
          </w:tcPr>
          <w:p w14:paraId="0B389F40" w14:textId="1372873F" w:rsidR="00D539E5" w:rsidRDefault="00D539E5" w:rsidP="00D539E5">
            <w:pPr>
              <w:pStyle w:val="Default"/>
              <w:spacing w:line="360" w:lineRule="auto"/>
              <w:jc w:val="both"/>
              <w:rPr>
                <w:rFonts w:asciiTheme="minorHAnsi" w:hAnsiTheme="minorHAnsi" w:cstheme="minorHAnsi"/>
                <w:color w:val="auto"/>
                <w:sz w:val="22"/>
                <w:szCs w:val="22"/>
                <w:lang w:val="en-GB"/>
              </w:rPr>
            </w:pPr>
            <w:proofErr w:type="spellStart"/>
            <w:r>
              <w:rPr>
                <w:rFonts w:asciiTheme="minorHAnsi" w:hAnsiTheme="minorHAnsi" w:cstheme="minorHAnsi"/>
                <w:color w:val="auto"/>
                <w:sz w:val="22"/>
                <w:szCs w:val="22"/>
                <w:lang w:val="en-GB"/>
              </w:rPr>
              <w:t>Δ</w:t>
            </w:r>
            <w:r w:rsidR="00304416" w:rsidRPr="00304416">
              <w:rPr>
                <w:rFonts w:asciiTheme="minorHAnsi" w:hAnsiTheme="minorHAnsi" w:cstheme="minorHAnsi"/>
                <w:color w:val="auto"/>
                <w:sz w:val="22"/>
                <w:szCs w:val="22"/>
                <w:vertAlign w:val="subscript"/>
                <w:lang w:val="en-GB"/>
              </w:rPr>
              <w:t>log</w:t>
            </w:r>
            <w:r>
              <w:rPr>
                <w:rFonts w:asciiTheme="minorHAnsi" w:hAnsiTheme="minorHAnsi" w:cstheme="minorHAnsi"/>
                <w:color w:val="auto"/>
                <w:sz w:val="22"/>
                <w:szCs w:val="22"/>
                <w:lang w:val="en-GB"/>
              </w:rPr>
              <w:t>RMSSD</w:t>
            </w:r>
            <w:proofErr w:type="spellEnd"/>
            <w:r>
              <w:rPr>
                <w:rFonts w:asciiTheme="minorHAnsi" w:hAnsiTheme="minorHAnsi" w:cstheme="minorHAnsi"/>
                <w:color w:val="auto"/>
                <w:sz w:val="22"/>
                <w:szCs w:val="22"/>
                <w:lang w:val="en-GB"/>
              </w:rPr>
              <w:t xml:space="preserve"> </w:t>
            </w:r>
            <w:r w:rsidRPr="00D539E5">
              <w:rPr>
                <w:rFonts w:asciiTheme="minorHAnsi" w:hAnsiTheme="minorHAnsi" w:cstheme="minorHAnsi"/>
                <w:color w:val="auto"/>
                <w:sz w:val="22"/>
                <w:szCs w:val="22"/>
                <w:vertAlign w:val="subscript"/>
                <w:lang w:val="en-GB"/>
              </w:rPr>
              <w:t>open</w:t>
            </w:r>
          </w:p>
        </w:tc>
        <w:tc>
          <w:tcPr>
            <w:tcW w:w="1164" w:type="dxa"/>
            <w:shd w:val="clear" w:color="auto" w:fill="F2F2F2" w:themeFill="background1" w:themeFillShade="F2"/>
          </w:tcPr>
          <w:p w14:paraId="164201AA" w14:textId="55EDA5ED"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T0</w:t>
            </w:r>
          </w:p>
        </w:tc>
        <w:tc>
          <w:tcPr>
            <w:tcW w:w="2379" w:type="dxa"/>
            <w:shd w:val="clear" w:color="auto" w:fill="F2F2F2" w:themeFill="background1" w:themeFillShade="F2"/>
          </w:tcPr>
          <w:p w14:paraId="7D469F0F" w14:textId="39AD04F6"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.000 ±.132</w:t>
            </w:r>
          </w:p>
        </w:tc>
        <w:tc>
          <w:tcPr>
            <w:tcW w:w="1701" w:type="dxa"/>
            <w:shd w:val="clear" w:color="auto" w:fill="F2F2F2" w:themeFill="background1" w:themeFillShade="F2"/>
          </w:tcPr>
          <w:p w14:paraId="19510D85" w14:textId="606B1A9C" w:rsidR="00D539E5" w:rsidRDefault="00304416"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w:t>
            </w:r>
            <w:r w:rsidR="00866F3D">
              <w:rPr>
                <w:rFonts w:asciiTheme="minorHAnsi" w:hAnsiTheme="minorHAnsi" w:cstheme="minorHAnsi"/>
                <w:color w:val="auto"/>
                <w:sz w:val="22"/>
                <w:szCs w:val="22"/>
                <w:lang w:val="en-GB"/>
              </w:rPr>
              <w:t>0</w:t>
            </w:r>
            <w:r>
              <w:rPr>
                <w:rFonts w:asciiTheme="minorHAnsi" w:hAnsiTheme="minorHAnsi" w:cstheme="minorHAnsi"/>
                <w:color w:val="auto"/>
                <w:sz w:val="22"/>
                <w:szCs w:val="22"/>
                <w:lang w:val="en-GB"/>
              </w:rPr>
              <w:t>.645</w:t>
            </w:r>
          </w:p>
        </w:tc>
        <w:tc>
          <w:tcPr>
            <w:tcW w:w="1701" w:type="dxa"/>
            <w:shd w:val="clear" w:color="auto" w:fill="F2F2F2" w:themeFill="background1" w:themeFillShade="F2"/>
          </w:tcPr>
          <w:p w14:paraId="55805F96" w14:textId="701E882B"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.813</w:t>
            </w:r>
          </w:p>
        </w:tc>
      </w:tr>
      <w:tr w:rsidR="00D539E5" w14:paraId="23936254" w14:textId="77777777" w:rsidTr="00304416">
        <w:trPr>
          <w:trHeight w:val="200"/>
        </w:trPr>
        <w:tc>
          <w:tcPr>
            <w:tcW w:w="2689" w:type="dxa"/>
            <w:vMerge/>
          </w:tcPr>
          <w:p w14:paraId="0E72B2DB" w14:textId="77777777" w:rsidR="00D539E5" w:rsidRDefault="00D539E5" w:rsidP="00D539E5">
            <w:pPr>
              <w:pStyle w:val="Default"/>
              <w:spacing w:line="360" w:lineRule="auto"/>
              <w:jc w:val="both"/>
              <w:rPr>
                <w:rFonts w:asciiTheme="minorHAnsi" w:hAnsiTheme="minorHAnsi" w:cstheme="minorHAnsi"/>
                <w:color w:val="auto"/>
                <w:sz w:val="22"/>
                <w:szCs w:val="22"/>
                <w:lang w:val="en-GB"/>
              </w:rPr>
            </w:pPr>
          </w:p>
        </w:tc>
        <w:tc>
          <w:tcPr>
            <w:tcW w:w="1164" w:type="dxa"/>
          </w:tcPr>
          <w:p w14:paraId="61442A3D" w14:textId="19035409" w:rsidR="00D539E5" w:rsidRDefault="00D539E5"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T8</w:t>
            </w:r>
          </w:p>
        </w:tc>
        <w:tc>
          <w:tcPr>
            <w:tcW w:w="2379" w:type="dxa"/>
          </w:tcPr>
          <w:p w14:paraId="0F154639" w14:textId="3DA42E94"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.034 ±.124</w:t>
            </w:r>
          </w:p>
        </w:tc>
        <w:tc>
          <w:tcPr>
            <w:tcW w:w="1701" w:type="dxa"/>
          </w:tcPr>
          <w:p w14:paraId="3E33A6F0" w14:textId="07E8B103"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.583</w:t>
            </w:r>
          </w:p>
        </w:tc>
        <w:tc>
          <w:tcPr>
            <w:tcW w:w="1701" w:type="dxa"/>
          </w:tcPr>
          <w:p w14:paraId="5E9821CC" w14:textId="04DB6782" w:rsidR="00D539E5" w:rsidRDefault="00866F3D" w:rsidP="00D539E5">
            <w:pPr>
              <w:pStyle w:val="Default"/>
              <w:spacing w:line="360" w:lineRule="auto"/>
              <w:jc w:val="center"/>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0</w:t>
            </w:r>
            <w:r w:rsidR="00304416">
              <w:rPr>
                <w:rFonts w:asciiTheme="minorHAnsi" w:hAnsiTheme="minorHAnsi" w:cstheme="minorHAnsi"/>
                <w:color w:val="auto"/>
                <w:sz w:val="22"/>
                <w:szCs w:val="22"/>
                <w:lang w:val="en-GB"/>
              </w:rPr>
              <w:t>.198</w:t>
            </w:r>
          </w:p>
        </w:tc>
      </w:tr>
    </w:tbl>
    <w:p w14:paraId="3FB215D6" w14:textId="12AE4135" w:rsidR="00304416" w:rsidRPr="00033254" w:rsidRDefault="00304416" w:rsidP="00304416">
      <w:pPr>
        <w:pStyle w:val="Default"/>
        <w:spacing w:after="120" w:line="276" w:lineRule="auto"/>
        <w:jc w:val="both"/>
        <w:rPr>
          <w:i/>
          <w:iCs/>
          <w:sz w:val="22"/>
          <w:szCs w:val="22"/>
          <w:lang w:val="en-GB"/>
        </w:rPr>
      </w:pPr>
      <w:r w:rsidRPr="00033254">
        <w:rPr>
          <w:i/>
          <w:iCs/>
          <w:sz w:val="22"/>
          <w:szCs w:val="22"/>
          <w:lang w:val="en-GB"/>
        </w:rPr>
        <w:t>AUC</w:t>
      </w:r>
      <w:r w:rsidRPr="00033254">
        <w:rPr>
          <w:i/>
          <w:iCs/>
          <w:sz w:val="22"/>
          <w:szCs w:val="22"/>
          <w:vertAlign w:val="subscript"/>
          <w:lang w:val="en-GB"/>
        </w:rPr>
        <w:t>G</w:t>
      </w:r>
      <w:r w:rsidRPr="00033254">
        <w:rPr>
          <w:i/>
          <w:iCs/>
          <w:sz w:val="22"/>
          <w:szCs w:val="22"/>
          <w:lang w:val="en-GB"/>
        </w:rPr>
        <w:t>: Area Under the Curve with respect to the ground; SE: Self-Efficacy; Δ: delta; SD: standard deviation</w:t>
      </w:r>
    </w:p>
    <w:p w14:paraId="700DC1A1" w14:textId="1984EBC4" w:rsidR="004A0900" w:rsidRDefault="004A0900">
      <w:pPr>
        <w:rPr>
          <w:lang w:val="en-GB"/>
        </w:rPr>
      </w:pPr>
    </w:p>
    <w:p w14:paraId="48E03B28" w14:textId="65D4DCF2" w:rsidR="000A3B17" w:rsidRDefault="000A3B17">
      <w:pPr>
        <w:rPr>
          <w:lang w:val="en-GB"/>
        </w:rPr>
      </w:pPr>
      <w:r>
        <w:rPr>
          <w:noProof/>
        </w:rPr>
        <w:lastRenderedPageBreak/>
        <w:drawing>
          <wp:anchor distT="0" distB="0" distL="114300" distR="114300" simplePos="0" relativeHeight="251658240" behindDoc="0" locked="0" layoutInCell="1" allowOverlap="1" wp14:anchorId="594458A3" wp14:editId="379ECE77">
            <wp:simplePos x="0" y="0"/>
            <wp:positionH relativeFrom="column">
              <wp:posOffset>411995</wp:posOffset>
            </wp:positionH>
            <wp:positionV relativeFrom="paragraph">
              <wp:posOffset>0</wp:posOffset>
            </wp:positionV>
            <wp:extent cx="5317003" cy="411797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5763" t="5683" r="24603" b="12209"/>
                    <a:stretch/>
                  </pic:blipFill>
                  <pic:spPr bwMode="auto">
                    <a:xfrm>
                      <a:off x="0" y="0"/>
                      <a:ext cx="5320162" cy="41204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F3DE6B" w14:textId="13A7982F" w:rsidR="000A3B17" w:rsidRDefault="000A3B17">
      <w:pPr>
        <w:rPr>
          <w:lang w:val="en-GB"/>
        </w:rPr>
      </w:pPr>
    </w:p>
    <w:p w14:paraId="2264B26E" w14:textId="4DB1CDDE" w:rsidR="000A3B17" w:rsidRDefault="000A3B17">
      <w:pPr>
        <w:rPr>
          <w:lang w:val="en-GB"/>
        </w:rPr>
      </w:pPr>
    </w:p>
    <w:p w14:paraId="73CBE596" w14:textId="53115089" w:rsidR="000A3B17" w:rsidRDefault="000A3B17">
      <w:pPr>
        <w:rPr>
          <w:lang w:val="en-GB"/>
        </w:rPr>
      </w:pPr>
    </w:p>
    <w:p w14:paraId="053B2C49" w14:textId="598C2790" w:rsidR="000A3B17" w:rsidRDefault="000A3B17">
      <w:pPr>
        <w:rPr>
          <w:lang w:val="en-GB"/>
        </w:rPr>
      </w:pPr>
    </w:p>
    <w:p w14:paraId="13D5CC59" w14:textId="7E5C645A" w:rsidR="000A3B17" w:rsidRDefault="000A3B17">
      <w:pPr>
        <w:rPr>
          <w:lang w:val="en-GB"/>
        </w:rPr>
      </w:pPr>
    </w:p>
    <w:p w14:paraId="672824B6" w14:textId="322D0A81" w:rsidR="000A3B17" w:rsidRDefault="000A3B17">
      <w:pPr>
        <w:rPr>
          <w:lang w:val="en-GB"/>
        </w:rPr>
      </w:pPr>
    </w:p>
    <w:p w14:paraId="04F8C17F" w14:textId="5A6455BE" w:rsidR="000A3B17" w:rsidRDefault="000A3B17">
      <w:pPr>
        <w:rPr>
          <w:lang w:val="en-GB"/>
        </w:rPr>
      </w:pPr>
    </w:p>
    <w:p w14:paraId="563A4DA3" w14:textId="15C14A79" w:rsidR="000A3B17" w:rsidRDefault="000A3B17">
      <w:pPr>
        <w:rPr>
          <w:lang w:val="en-GB"/>
        </w:rPr>
      </w:pPr>
    </w:p>
    <w:p w14:paraId="3352B8C8" w14:textId="0787ACAC" w:rsidR="000A3B17" w:rsidRDefault="000A3B17">
      <w:pPr>
        <w:rPr>
          <w:lang w:val="en-GB"/>
        </w:rPr>
      </w:pPr>
    </w:p>
    <w:p w14:paraId="7AF7F80E" w14:textId="15F42C6C" w:rsidR="000A3B17" w:rsidRDefault="000A3B17">
      <w:pPr>
        <w:rPr>
          <w:lang w:val="en-GB"/>
        </w:rPr>
      </w:pPr>
    </w:p>
    <w:p w14:paraId="5358DE1C" w14:textId="134DBED4" w:rsidR="000A3B17" w:rsidRDefault="000A3B17">
      <w:pPr>
        <w:rPr>
          <w:lang w:val="en-GB"/>
        </w:rPr>
      </w:pPr>
    </w:p>
    <w:p w14:paraId="289E78A6" w14:textId="62874388" w:rsidR="000A3B17" w:rsidRDefault="000A3B17">
      <w:pPr>
        <w:rPr>
          <w:lang w:val="en-GB"/>
        </w:rPr>
      </w:pPr>
    </w:p>
    <w:p w14:paraId="7A36A054" w14:textId="1CB1B43F" w:rsidR="000A3B17" w:rsidRDefault="000A3B17">
      <w:pPr>
        <w:rPr>
          <w:lang w:val="en-GB"/>
        </w:rPr>
      </w:pPr>
    </w:p>
    <w:p w14:paraId="685CA6EE" w14:textId="457CF4B1" w:rsidR="000A3B17" w:rsidRDefault="000A3B17">
      <w:pPr>
        <w:rPr>
          <w:lang w:val="en-GB"/>
        </w:rPr>
      </w:pPr>
    </w:p>
    <w:p w14:paraId="2CCB6026" w14:textId="2A382A12" w:rsidR="000A3B17" w:rsidRPr="00304416" w:rsidRDefault="000A3B17" w:rsidP="000A3B17">
      <w:pPr>
        <w:pStyle w:val="Beschriftung"/>
        <w:jc w:val="both"/>
        <w:rPr>
          <w:b w:val="0"/>
          <w:color w:val="auto"/>
          <w:sz w:val="22"/>
          <w:szCs w:val="22"/>
          <w:lang w:val="en-US"/>
        </w:rPr>
      </w:pPr>
      <w:r w:rsidRPr="009F6955">
        <w:rPr>
          <w:color w:val="auto"/>
          <w:sz w:val="22"/>
          <w:szCs w:val="22"/>
          <w:lang w:val="en-GB"/>
        </w:rPr>
        <w:t xml:space="preserve">Figure </w:t>
      </w:r>
      <w:r w:rsidRPr="000A3B17">
        <w:rPr>
          <w:color w:val="auto"/>
          <w:sz w:val="22"/>
          <w:szCs w:val="22"/>
          <w:lang w:val="en-GB"/>
        </w:rPr>
        <w:t>1</w:t>
      </w:r>
      <w:r w:rsidRPr="009F6955">
        <w:rPr>
          <w:color w:val="auto"/>
          <w:sz w:val="22"/>
          <w:szCs w:val="22"/>
          <w:lang w:val="en-GB"/>
        </w:rPr>
        <w:t xml:space="preserve">: </w:t>
      </w:r>
      <w:r w:rsidRPr="009F6955">
        <w:rPr>
          <w:b w:val="0"/>
          <w:color w:val="auto"/>
          <w:sz w:val="22"/>
          <w:szCs w:val="22"/>
          <w:lang w:val="en-US"/>
        </w:rPr>
        <w:t xml:space="preserve">Pearson’s correlation </w:t>
      </w:r>
      <w:r>
        <w:rPr>
          <w:b w:val="0"/>
          <w:color w:val="auto"/>
          <w:sz w:val="22"/>
          <w:szCs w:val="22"/>
          <w:lang w:val="en-US"/>
        </w:rPr>
        <w:t>between stress markers at T0</w:t>
      </w:r>
      <w:r w:rsidRPr="009F6955">
        <w:rPr>
          <w:b w:val="0"/>
          <w:color w:val="auto"/>
          <w:sz w:val="22"/>
          <w:szCs w:val="22"/>
          <w:lang w:val="en-US"/>
        </w:rPr>
        <w:t xml:space="preserve"> (n=42). EEG activity markers are delta (post-pre)</w:t>
      </w:r>
      <w:r w:rsidR="00304416">
        <w:rPr>
          <w:b w:val="0"/>
          <w:color w:val="auto"/>
          <w:sz w:val="22"/>
          <w:szCs w:val="22"/>
          <w:lang w:val="en-US"/>
        </w:rPr>
        <w:t xml:space="preserve"> and with eyes closed (n=36)</w:t>
      </w:r>
      <w:r w:rsidRPr="009F6955">
        <w:rPr>
          <w:b w:val="0"/>
          <w:color w:val="auto"/>
          <w:sz w:val="22"/>
          <w:szCs w:val="22"/>
          <w:lang w:val="en-US"/>
        </w:rPr>
        <w:t>. SE: self-efficacy. AUC</w:t>
      </w:r>
      <w:r>
        <w:rPr>
          <w:b w:val="0"/>
          <w:color w:val="auto"/>
          <w:sz w:val="22"/>
          <w:szCs w:val="22"/>
          <w:vertAlign w:val="subscript"/>
          <w:lang w:val="en-US"/>
        </w:rPr>
        <w:t>G</w:t>
      </w:r>
      <w:r w:rsidRPr="009F6955">
        <w:rPr>
          <w:b w:val="0"/>
          <w:color w:val="auto"/>
          <w:sz w:val="22"/>
          <w:szCs w:val="22"/>
          <w:lang w:val="en-US"/>
        </w:rPr>
        <w:t xml:space="preserve">: area under the curve with respect to the ground. </w:t>
      </w:r>
      <w:r w:rsidRPr="009F6955">
        <w:rPr>
          <w:b w:val="0"/>
          <w:noProof/>
          <w:color w:val="auto"/>
          <w:sz w:val="22"/>
          <w:szCs w:val="22"/>
          <w:lang w:val="en-US"/>
        </w:rPr>
        <w:t xml:space="preserve">*: </w:t>
      </w:r>
      <w:r w:rsidRPr="009F6955">
        <w:rPr>
          <w:b w:val="0"/>
          <w:i/>
          <w:noProof/>
          <w:color w:val="auto"/>
          <w:sz w:val="22"/>
          <w:szCs w:val="22"/>
          <w:lang w:val="en-US"/>
        </w:rPr>
        <w:t>p</w:t>
      </w:r>
      <w:r w:rsidRPr="009F6955">
        <w:rPr>
          <w:b w:val="0"/>
          <w:noProof/>
          <w:color w:val="auto"/>
          <w:sz w:val="22"/>
          <w:szCs w:val="22"/>
          <w:lang w:val="en-US"/>
        </w:rPr>
        <w:t>&lt;.050, **:</w:t>
      </w:r>
      <w:r w:rsidRPr="009F6955">
        <w:rPr>
          <w:b w:val="0"/>
          <w:i/>
          <w:noProof/>
          <w:color w:val="auto"/>
          <w:sz w:val="22"/>
          <w:szCs w:val="22"/>
          <w:lang w:val="en-US"/>
        </w:rPr>
        <w:t>p</w:t>
      </w:r>
      <w:r w:rsidRPr="009F6955">
        <w:rPr>
          <w:b w:val="0"/>
          <w:noProof/>
          <w:color w:val="auto"/>
          <w:sz w:val="22"/>
          <w:szCs w:val="22"/>
          <w:lang w:val="en-US"/>
        </w:rPr>
        <w:t>&lt;.010, ***:</w:t>
      </w:r>
      <w:r w:rsidRPr="009F6955">
        <w:rPr>
          <w:b w:val="0"/>
          <w:i/>
          <w:noProof/>
          <w:color w:val="auto"/>
          <w:sz w:val="22"/>
          <w:szCs w:val="22"/>
          <w:lang w:val="en-US"/>
        </w:rPr>
        <w:t>p</w:t>
      </w:r>
      <w:r w:rsidRPr="009F6955">
        <w:rPr>
          <w:b w:val="0"/>
          <w:noProof/>
          <w:color w:val="auto"/>
          <w:sz w:val="22"/>
          <w:szCs w:val="22"/>
          <w:lang w:val="en-US"/>
        </w:rPr>
        <w:t>&lt;.001.</w:t>
      </w:r>
    </w:p>
    <w:p w14:paraId="65C40A48" w14:textId="48CE6286" w:rsidR="000A3B17" w:rsidRDefault="00304416" w:rsidP="007F04B5">
      <w:pPr>
        <w:spacing w:line="360" w:lineRule="auto"/>
        <w:rPr>
          <w:lang w:val="en-GB"/>
        </w:rPr>
      </w:pPr>
      <w:r>
        <w:rPr>
          <w:lang w:val="en-GB"/>
        </w:rPr>
        <w:t xml:space="preserve">Figure 1 reports the correlation coefficients between stress markers at T0. </w:t>
      </w:r>
      <w:bookmarkStart w:id="2" w:name="_Hlk95396787"/>
      <w:r>
        <w:rPr>
          <w:lang w:val="en-GB"/>
        </w:rPr>
        <w:t>To avoid overloading the figure, only the EEG with eyes closed (standard set</w:t>
      </w:r>
      <w:r w:rsidR="00866F3D">
        <w:rPr>
          <w:lang w:val="en-GB"/>
        </w:rPr>
        <w:t>-</w:t>
      </w:r>
      <w:r>
        <w:rPr>
          <w:lang w:val="en-GB"/>
        </w:rPr>
        <w:t>up and the most direct measurements post</w:t>
      </w:r>
      <w:r w:rsidR="00866F3D">
        <w:rPr>
          <w:lang w:val="en-GB"/>
        </w:rPr>
        <w:t>-</w:t>
      </w:r>
      <w:r>
        <w:rPr>
          <w:lang w:val="en-GB"/>
        </w:rPr>
        <w:t>TSST) w</w:t>
      </w:r>
      <w:r w:rsidR="00866F3D">
        <w:rPr>
          <w:lang w:val="en-GB"/>
        </w:rPr>
        <w:t>as</w:t>
      </w:r>
      <w:r>
        <w:rPr>
          <w:lang w:val="en-GB"/>
        </w:rPr>
        <w:t xml:space="preserve"> included in Figure 1.</w:t>
      </w:r>
      <w:bookmarkEnd w:id="2"/>
      <w:r>
        <w:rPr>
          <w:lang w:val="en-GB"/>
        </w:rPr>
        <w:t xml:space="preserve"> One can still not</w:t>
      </w:r>
      <w:r w:rsidR="00033254">
        <w:rPr>
          <w:lang w:val="en-GB"/>
        </w:rPr>
        <w:t>e</w:t>
      </w:r>
      <w:r>
        <w:rPr>
          <w:lang w:val="en-GB"/>
        </w:rPr>
        <w:t xml:space="preserve"> that the correlation between stress reactivity and beta</w:t>
      </w:r>
      <w:r w:rsidR="00F346CC">
        <w:rPr>
          <w:lang w:val="en-GB"/>
        </w:rPr>
        <w:t>-</w:t>
      </w:r>
      <w:r>
        <w:rPr>
          <w:lang w:val="en-GB"/>
        </w:rPr>
        <w:t>2 with eyes closed disappear</w:t>
      </w:r>
      <w:r w:rsidR="00F346CC">
        <w:rPr>
          <w:lang w:val="en-GB"/>
        </w:rPr>
        <w:t>s</w:t>
      </w:r>
      <w:r>
        <w:rPr>
          <w:lang w:val="en-GB"/>
        </w:rPr>
        <w:t xml:space="preserve"> with eyes opened (n=36, </w:t>
      </w:r>
      <w:r w:rsidRPr="00304416">
        <w:rPr>
          <w:i/>
          <w:lang w:val="en-GB"/>
        </w:rPr>
        <w:t>r</w:t>
      </w:r>
      <w:r>
        <w:rPr>
          <w:lang w:val="en-GB"/>
        </w:rPr>
        <w:t xml:space="preserve">=.186, </w:t>
      </w:r>
      <w:r w:rsidRPr="00304416">
        <w:rPr>
          <w:i/>
          <w:lang w:val="en-GB"/>
        </w:rPr>
        <w:t>p</w:t>
      </w:r>
      <w:r>
        <w:rPr>
          <w:lang w:val="en-GB"/>
        </w:rPr>
        <w:t>=.279).</w:t>
      </w:r>
    </w:p>
    <w:p w14:paraId="0341E49D" w14:textId="7DA51A6D" w:rsidR="007F04B5" w:rsidRPr="007F04B5" w:rsidRDefault="007F04B5" w:rsidP="007F04B5">
      <w:pPr>
        <w:spacing w:line="360" w:lineRule="auto"/>
        <w:rPr>
          <w:b/>
        </w:rPr>
      </w:pPr>
      <w:r>
        <w:rPr>
          <w:b/>
        </w:rPr>
        <w:t xml:space="preserve">4. </w:t>
      </w:r>
      <w:r w:rsidRPr="007F04B5">
        <w:rPr>
          <w:b/>
        </w:rPr>
        <w:t xml:space="preserve">References </w:t>
      </w:r>
    </w:p>
    <w:p w14:paraId="732AFD31" w14:textId="443A0579" w:rsidR="007F04B5" w:rsidRPr="00866F3D" w:rsidRDefault="007F04B5" w:rsidP="007F04B5">
      <w:pPr>
        <w:widowControl w:val="0"/>
        <w:autoSpaceDE w:val="0"/>
        <w:autoSpaceDN w:val="0"/>
        <w:adjustRightInd w:val="0"/>
        <w:spacing w:line="360" w:lineRule="auto"/>
        <w:ind w:left="480" w:hanging="480"/>
        <w:rPr>
          <w:rFonts w:ascii="Calibri" w:hAnsi="Calibri" w:cs="Calibri"/>
          <w:noProof/>
          <w:szCs w:val="24"/>
          <w:lang w:val="en-GB"/>
        </w:rPr>
      </w:pPr>
      <w:r>
        <w:rPr>
          <w:lang w:val="en-GB"/>
        </w:rPr>
        <w:fldChar w:fldCharType="begin" w:fldLock="1"/>
      </w:r>
      <w:r w:rsidRPr="007F04B5">
        <w:instrText xml:space="preserve">ADDIN Mendeley Bibliography CSL_BIBLIOGRAPHY </w:instrText>
      </w:r>
      <w:r>
        <w:rPr>
          <w:lang w:val="en-GB"/>
        </w:rPr>
        <w:fldChar w:fldCharType="separate"/>
      </w:r>
      <w:r w:rsidRPr="007F04B5">
        <w:rPr>
          <w:rFonts w:ascii="Calibri" w:hAnsi="Calibri" w:cs="Calibri"/>
          <w:noProof/>
          <w:szCs w:val="24"/>
        </w:rPr>
        <w:t xml:space="preserve">Backhaus J &amp; Riemann D (1996). </w:t>
      </w:r>
      <w:r w:rsidRPr="007F04B5">
        <w:rPr>
          <w:rFonts w:ascii="Calibri" w:hAnsi="Calibri" w:cs="Calibri"/>
          <w:i/>
          <w:iCs/>
          <w:noProof/>
          <w:szCs w:val="24"/>
        </w:rPr>
        <w:t>Schlafstörungen bewältigen : Informationen und Anleitung zur Selbsthilfe</w:t>
      </w:r>
      <w:r w:rsidRPr="007F04B5">
        <w:rPr>
          <w:rFonts w:ascii="Calibri" w:hAnsi="Calibri" w:cs="Calibri"/>
          <w:noProof/>
          <w:szCs w:val="24"/>
        </w:rPr>
        <w:t xml:space="preserve">. </w:t>
      </w:r>
      <w:r w:rsidRPr="00866F3D">
        <w:rPr>
          <w:rFonts w:ascii="Calibri" w:hAnsi="Calibri" w:cs="Calibri"/>
          <w:noProof/>
          <w:szCs w:val="24"/>
          <w:lang w:val="en-GB"/>
        </w:rPr>
        <w:t>Available at: https://www.abebooks.co.uk/Schlafstörungen-bewältigen-Informationen-Anleitung-Selbsthilfe-Backhaus/30666959189/bd [Accessed August 31, 2021].</w:t>
      </w:r>
    </w:p>
    <w:p w14:paraId="534031F1" w14:textId="77777777" w:rsidR="007F04B5" w:rsidRPr="00866F3D" w:rsidRDefault="007F04B5" w:rsidP="007F04B5">
      <w:pPr>
        <w:widowControl w:val="0"/>
        <w:autoSpaceDE w:val="0"/>
        <w:autoSpaceDN w:val="0"/>
        <w:adjustRightInd w:val="0"/>
        <w:spacing w:line="360" w:lineRule="auto"/>
        <w:ind w:left="480" w:hanging="480"/>
        <w:rPr>
          <w:rFonts w:ascii="Calibri" w:hAnsi="Calibri" w:cs="Calibri"/>
          <w:noProof/>
          <w:szCs w:val="24"/>
          <w:lang w:val="en-GB"/>
        </w:rPr>
      </w:pPr>
      <w:r w:rsidRPr="007F04B5">
        <w:rPr>
          <w:rFonts w:ascii="Calibri" w:hAnsi="Calibri" w:cs="Calibri"/>
          <w:noProof/>
          <w:szCs w:val="24"/>
        </w:rPr>
        <w:t xml:space="preserve">Breyer B &amp; Bluemke M (2016). Deutsche Version der Positive and Negative Affect Schedule PANAS. </w:t>
      </w:r>
      <w:r w:rsidRPr="007F04B5">
        <w:rPr>
          <w:rFonts w:ascii="Calibri" w:hAnsi="Calibri" w:cs="Calibri"/>
          <w:i/>
          <w:iCs/>
          <w:noProof/>
          <w:szCs w:val="24"/>
        </w:rPr>
        <w:t>Zusammenstellung sozialwissenschaftlicher Items und Skalen</w:t>
      </w:r>
      <w:r w:rsidRPr="007F04B5">
        <w:rPr>
          <w:rFonts w:ascii="Calibri" w:hAnsi="Calibri" w:cs="Calibri"/>
          <w:noProof/>
          <w:szCs w:val="24"/>
        </w:rPr>
        <w:t xml:space="preserve">. </w:t>
      </w:r>
      <w:r w:rsidRPr="00866F3D">
        <w:rPr>
          <w:rFonts w:ascii="Calibri" w:hAnsi="Calibri" w:cs="Calibri"/>
          <w:noProof/>
          <w:szCs w:val="24"/>
          <w:lang w:val="en-GB"/>
        </w:rPr>
        <w:t>Available at: https://search.gesis.org/instruments_tools/zis242 [Accessed September 6, 2021].</w:t>
      </w:r>
    </w:p>
    <w:p w14:paraId="60C8CF2E" w14:textId="77777777" w:rsidR="007F04B5" w:rsidRPr="00866F3D" w:rsidRDefault="007F04B5" w:rsidP="007F04B5">
      <w:pPr>
        <w:widowControl w:val="0"/>
        <w:autoSpaceDE w:val="0"/>
        <w:autoSpaceDN w:val="0"/>
        <w:adjustRightInd w:val="0"/>
        <w:spacing w:line="360" w:lineRule="auto"/>
        <w:ind w:left="480" w:hanging="480"/>
        <w:rPr>
          <w:rFonts w:ascii="Calibri" w:hAnsi="Calibri" w:cs="Calibri"/>
          <w:noProof/>
          <w:szCs w:val="24"/>
          <w:lang w:val="en-GB"/>
        </w:rPr>
      </w:pPr>
      <w:r w:rsidRPr="00866F3D">
        <w:rPr>
          <w:rFonts w:ascii="Calibri" w:hAnsi="Calibri" w:cs="Calibri"/>
          <w:noProof/>
          <w:szCs w:val="24"/>
          <w:lang w:val="en-GB"/>
        </w:rPr>
        <w:t xml:space="preserve">Buysse DJ, Reynolds CF, Monk TH, Berman SR &amp; Kupfer DJ (1989). The Pittsburgh Sleep Quality Index: a new instrument for psychiatric practice and research. </w:t>
      </w:r>
      <w:r w:rsidRPr="00866F3D">
        <w:rPr>
          <w:rFonts w:ascii="Calibri" w:hAnsi="Calibri" w:cs="Calibri"/>
          <w:i/>
          <w:iCs/>
          <w:noProof/>
          <w:szCs w:val="24"/>
          <w:lang w:val="en-GB"/>
        </w:rPr>
        <w:t>Psychiatry Res</w:t>
      </w:r>
      <w:r w:rsidRPr="00866F3D">
        <w:rPr>
          <w:rFonts w:ascii="Calibri" w:hAnsi="Calibri" w:cs="Calibri"/>
          <w:noProof/>
          <w:szCs w:val="24"/>
          <w:lang w:val="en-GB"/>
        </w:rPr>
        <w:t xml:space="preserve"> </w:t>
      </w:r>
      <w:r w:rsidRPr="00866F3D">
        <w:rPr>
          <w:rFonts w:ascii="Calibri" w:hAnsi="Calibri" w:cs="Calibri"/>
          <w:b/>
          <w:bCs/>
          <w:noProof/>
          <w:szCs w:val="24"/>
          <w:lang w:val="en-GB"/>
        </w:rPr>
        <w:t>28,</w:t>
      </w:r>
      <w:r w:rsidRPr="00866F3D">
        <w:rPr>
          <w:rFonts w:ascii="Calibri" w:hAnsi="Calibri" w:cs="Calibri"/>
          <w:noProof/>
          <w:szCs w:val="24"/>
          <w:lang w:val="en-GB"/>
        </w:rPr>
        <w:t xml:space="preserve"> 193–213.</w:t>
      </w:r>
    </w:p>
    <w:p w14:paraId="12C0EF61" w14:textId="77777777" w:rsidR="007F04B5" w:rsidRPr="007F04B5" w:rsidRDefault="007F04B5" w:rsidP="007F04B5">
      <w:pPr>
        <w:widowControl w:val="0"/>
        <w:autoSpaceDE w:val="0"/>
        <w:autoSpaceDN w:val="0"/>
        <w:adjustRightInd w:val="0"/>
        <w:spacing w:line="360" w:lineRule="auto"/>
        <w:ind w:left="480" w:hanging="480"/>
        <w:rPr>
          <w:rFonts w:ascii="Calibri" w:hAnsi="Calibri" w:cs="Calibri"/>
          <w:noProof/>
        </w:rPr>
      </w:pPr>
      <w:r w:rsidRPr="00866F3D">
        <w:rPr>
          <w:rFonts w:ascii="Calibri" w:hAnsi="Calibri" w:cs="Calibri"/>
          <w:noProof/>
          <w:szCs w:val="24"/>
          <w:lang w:val="en-GB"/>
        </w:rPr>
        <w:t>Watson D &amp; Clark L (1999). The PANAS-X Manual for the Positive and Negative Affect Schedule-</w:t>
      </w:r>
      <w:r w:rsidRPr="00866F3D">
        <w:rPr>
          <w:rFonts w:ascii="Calibri" w:hAnsi="Calibri" w:cs="Calibri"/>
          <w:noProof/>
          <w:szCs w:val="24"/>
          <w:lang w:val="en-GB"/>
        </w:rPr>
        <w:lastRenderedPageBreak/>
        <w:t xml:space="preserve">Expanded Form. </w:t>
      </w:r>
      <w:r w:rsidRPr="007F04B5">
        <w:rPr>
          <w:rFonts w:ascii="Calibri" w:hAnsi="Calibri" w:cs="Calibri"/>
          <w:i/>
          <w:iCs/>
          <w:noProof/>
          <w:szCs w:val="24"/>
        </w:rPr>
        <w:t>Iowa Res Online</w:t>
      </w:r>
      <w:r w:rsidRPr="007F04B5">
        <w:rPr>
          <w:rFonts w:ascii="Calibri" w:hAnsi="Calibri" w:cs="Calibri"/>
          <w:noProof/>
          <w:szCs w:val="24"/>
        </w:rPr>
        <w:t xml:space="preserve"> </w:t>
      </w:r>
      <w:r w:rsidRPr="007F04B5">
        <w:rPr>
          <w:rFonts w:ascii="Calibri" w:hAnsi="Calibri" w:cs="Calibri"/>
          <w:b/>
          <w:bCs/>
          <w:noProof/>
          <w:szCs w:val="24"/>
        </w:rPr>
        <w:t>277,</w:t>
      </w:r>
      <w:r w:rsidRPr="007F04B5">
        <w:rPr>
          <w:rFonts w:ascii="Calibri" w:hAnsi="Calibri" w:cs="Calibri"/>
          <w:noProof/>
          <w:szCs w:val="24"/>
        </w:rPr>
        <w:t xml:space="preserve"> 1–27.</w:t>
      </w:r>
    </w:p>
    <w:p w14:paraId="2A540DFA" w14:textId="7CE04EC0" w:rsidR="007F04B5" w:rsidRPr="00DC55B2" w:rsidRDefault="007F04B5" w:rsidP="007F04B5">
      <w:pPr>
        <w:spacing w:line="360" w:lineRule="auto"/>
        <w:rPr>
          <w:lang w:val="en-GB"/>
        </w:rPr>
      </w:pPr>
      <w:r>
        <w:rPr>
          <w:lang w:val="en-GB"/>
        </w:rPr>
        <w:fldChar w:fldCharType="end"/>
      </w:r>
    </w:p>
    <w:sectPr w:rsidR="007F04B5" w:rsidRPr="00DC55B2">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E4046" w16cex:dateUtc="2022-03-05T19:02:00Z"/>
  <w16cex:commentExtensible w16cex:durableId="25CE4122" w16cex:dateUtc="2022-03-05T19:05:00Z"/>
  <w16cex:commentExtensible w16cex:durableId="25CE4158" w16cex:dateUtc="2022-03-05T19:06:00Z"/>
  <w16cex:commentExtensible w16cex:durableId="25CE41A7" w16cex:dateUtc="2022-03-05T19:08: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NjE0tDC2NDI2MDdR0lEKTi0uzszPAykwNKoFAJ2ZI0UtAAAA"/>
  </w:docVars>
  <w:rsids>
    <w:rsidRoot w:val="00DC55B2"/>
    <w:rsid w:val="00033254"/>
    <w:rsid w:val="000A3B17"/>
    <w:rsid w:val="00137F8F"/>
    <w:rsid w:val="00304416"/>
    <w:rsid w:val="00437BFD"/>
    <w:rsid w:val="004A0900"/>
    <w:rsid w:val="004B4987"/>
    <w:rsid w:val="0067174D"/>
    <w:rsid w:val="00774D12"/>
    <w:rsid w:val="007F04B5"/>
    <w:rsid w:val="00866F3D"/>
    <w:rsid w:val="00944C2E"/>
    <w:rsid w:val="00960D96"/>
    <w:rsid w:val="009E3D2F"/>
    <w:rsid w:val="00A522D3"/>
    <w:rsid w:val="00B12696"/>
    <w:rsid w:val="00D539E5"/>
    <w:rsid w:val="00DC55B2"/>
    <w:rsid w:val="00E50DF9"/>
    <w:rsid w:val="00EB2846"/>
    <w:rsid w:val="00F346CC"/>
    <w:rsid w:val="00FE72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B977"/>
  <w15:chartTrackingRefBased/>
  <w15:docId w15:val="{B72A10BF-ADD2-47A5-B594-D2E3B5D73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C55B2"/>
    <w:pPr>
      <w:autoSpaceDE w:val="0"/>
      <w:autoSpaceDN w:val="0"/>
      <w:adjustRightInd w:val="0"/>
      <w:spacing w:after="0" w:line="240" w:lineRule="auto"/>
    </w:pPr>
    <w:rPr>
      <w:rFonts w:ascii="Calibri" w:hAnsi="Calibri" w:cs="Calibri"/>
      <w:color w:val="000000"/>
      <w:sz w:val="24"/>
      <w:szCs w:val="24"/>
      <w:lang w:val="fr-FR"/>
    </w:rPr>
  </w:style>
  <w:style w:type="character" w:styleId="Kommentarzeichen">
    <w:name w:val="annotation reference"/>
    <w:basedOn w:val="Absatz-Standardschriftart"/>
    <w:uiPriority w:val="99"/>
    <w:semiHidden/>
    <w:unhideWhenUsed/>
    <w:rsid w:val="004A0900"/>
    <w:rPr>
      <w:sz w:val="16"/>
      <w:szCs w:val="16"/>
    </w:rPr>
  </w:style>
  <w:style w:type="paragraph" w:styleId="Kommentartext">
    <w:name w:val="annotation text"/>
    <w:basedOn w:val="Standard"/>
    <w:link w:val="KommentartextZchn"/>
    <w:uiPriority w:val="99"/>
    <w:semiHidden/>
    <w:unhideWhenUsed/>
    <w:rsid w:val="004A0900"/>
    <w:pPr>
      <w:spacing w:after="200" w:line="240" w:lineRule="auto"/>
    </w:pPr>
    <w:rPr>
      <w:sz w:val="20"/>
      <w:szCs w:val="20"/>
      <w:lang w:val="fr-FR"/>
    </w:rPr>
  </w:style>
  <w:style w:type="character" w:customStyle="1" w:styleId="KommentartextZchn">
    <w:name w:val="Kommentartext Zchn"/>
    <w:basedOn w:val="Absatz-Standardschriftart"/>
    <w:link w:val="Kommentartext"/>
    <w:uiPriority w:val="99"/>
    <w:semiHidden/>
    <w:rsid w:val="004A0900"/>
    <w:rPr>
      <w:sz w:val="20"/>
      <w:szCs w:val="20"/>
      <w:lang w:val="fr-FR"/>
    </w:rPr>
  </w:style>
  <w:style w:type="table" w:styleId="Tabellenraster">
    <w:name w:val="Table Grid"/>
    <w:basedOn w:val="NormaleTabelle"/>
    <w:uiPriority w:val="39"/>
    <w:rsid w:val="004A0900"/>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A090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A0900"/>
    <w:rPr>
      <w:rFonts w:ascii="Segoe UI" w:hAnsi="Segoe UI" w:cs="Segoe UI"/>
      <w:sz w:val="18"/>
      <w:szCs w:val="18"/>
    </w:rPr>
  </w:style>
  <w:style w:type="paragraph" w:styleId="Beschriftung">
    <w:name w:val="caption"/>
    <w:basedOn w:val="Standard"/>
    <w:next w:val="Standard"/>
    <w:uiPriority w:val="35"/>
    <w:unhideWhenUsed/>
    <w:qFormat/>
    <w:rsid w:val="000A3B17"/>
    <w:pPr>
      <w:spacing w:after="200" w:line="240" w:lineRule="auto"/>
    </w:pPr>
    <w:rPr>
      <w:b/>
      <w:bCs/>
      <w:color w:val="4472C4" w:themeColor="accent1"/>
      <w:sz w:val="18"/>
      <w:szCs w:val="18"/>
      <w:lang w:val="fr-FR"/>
    </w:rPr>
  </w:style>
  <w:style w:type="paragraph" w:styleId="berarbeitung">
    <w:name w:val="Revision"/>
    <w:hidden/>
    <w:uiPriority w:val="99"/>
    <w:semiHidden/>
    <w:rsid w:val="00437BFD"/>
    <w:pPr>
      <w:spacing w:after="0" w:line="240" w:lineRule="auto"/>
    </w:pPr>
  </w:style>
  <w:style w:type="paragraph" w:styleId="Kommentarthema">
    <w:name w:val="annotation subject"/>
    <w:basedOn w:val="Kommentartext"/>
    <w:next w:val="Kommentartext"/>
    <w:link w:val="KommentarthemaZchn"/>
    <w:uiPriority w:val="99"/>
    <w:semiHidden/>
    <w:unhideWhenUsed/>
    <w:rsid w:val="00437BFD"/>
    <w:pPr>
      <w:spacing w:after="160"/>
    </w:pPr>
    <w:rPr>
      <w:b/>
      <w:bCs/>
      <w:lang w:val="de-DE"/>
    </w:rPr>
  </w:style>
  <w:style w:type="character" w:customStyle="1" w:styleId="KommentarthemaZchn">
    <w:name w:val="Kommentarthema Zchn"/>
    <w:basedOn w:val="KommentartextZchn"/>
    <w:link w:val="Kommentarthema"/>
    <w:uiPriority w:val="99"/>
    <w:semiHidden/>
    <w:rsid w:val="00437BFD"/>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6F2BF-E210-49D8-9A19-C4F41D938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2756</Words>
  <Characters>15164</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Javelle, Florian</dc:creator>
  <cp:keywords/>
  <dc:description/>
  <cp:lastModifiedBy>Javelle, Florian</cp:lastModifiedBy>
  <cp:revision>16</cp:revision>
  <dcterms:created xsi:type="dcterms:W3CDTF">2022-01-31T20:21:00Z</dcterms:created>
  <dcterms:modified xsi:type="dcterms:W3CDTF">2024-02-26T20:14:00Z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6bf8ce00-87de-3fe1-bdf9-8084253bf62d</vt:lpwstr>
  </property>
  <property fmtid="{D5CDD505-2E9C-101B-9397-08002B2CF9AE}" pid="4" name="Mendeley Citation Style_1">
    <vt:lpwstr>http://www.zotero.org/styles/the-journal-of-physiology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http://www.zotero.org/styles/brain-behavior-and-immunity</vt:lpwstr>
  </property>
  <property fmtid="{D5CDD505-2E9C-101B-9397-08002B2CF9AE}" pid="12" name="Mendeley Recent Style Name 3_1">
    <vt:lpwstr>Brain Behavior and Immunity</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http://www.zotero.org/styles/journal-of-affective-disorders</vt:lpwstr>
  </property>
  <property fmtid="{D5CDD505-2E9C-101B-9397-08002B2CF9AE}" pid="18" name="Mendeley Recent Style Name 6_1">
    <vt:lpwstr>Journal of Affective Disorders</vt:lpwstr>
  </property>
  <property fmtid="{D5CDD505-2E9C-101B-9397-08002B2CF9AE}" pid="19" name="Mendeley Recent Style Id 7_1">
    <vt:lpwstr>http://www.zotero.org/styles/molecular-neurobiology</vt:lpwstr>
  </property>
  <property fmtid="{D5CDD505-2E9C-101B-9397-08002B2CF9AE}" pid="20" name="Mendeley Recent Style Name 7_1">
    <vt:lpwstr>Molecular Neurobiology</vt:lpwstr>
  </property>
  <property fmtid="{D5CDD505-2E9C-101B-9397-08002B2CF9AE}" pid="21" name="Mendeley Recent Style Id 8_1">
    <vt:lpwstr>http://www.zotero.org/styles/the-journal-of-physiology</vt:lpwstr>
  </property>
  <property fmtid="{D5CDD505-2E9C-101B-9397-08002B2CF9AE}" pid="22" name="Mendeley Recent Style Name 8_1">
    <vt:lpwstr>The Journal of Physiology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