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48C83B6" w14:textId="77777777" w:rsidR="00A970B6" w:rsidRDefault="00A970B6" w:rsidP="00A970B6">
      <w:pPr>
        <w:spacing w:line="480" w:lineRule="auto"/>
        <w:rPr>
          <w:rFonts w:ascii="Times New Roman" w:eastAsia="Times New Roman" w:hAnsi="Times New Roman" w:cs="Times New Roman"/>
          <w:b/>
          <w:bCs/>
          <w:i/>
          <w:iCs/>
        </w:rPr>
      </w:pPr>
      <w:r>
        <w:rPr>
          <w:rFonts w:ascii="Times New Roman" w:eastAsia="Times New Roman" w:hAnsi="Times New Roman" w:cs="Times New Roman"/>
          <w:b/>
          <w:bCs/>
          <w:i/>
          <w:iCs/>
        </w:rPr>
        <w:t>Supplemental Material 1</w:t>
      </w:r>
    </w:p>
    <w:p w14:paraId="0DA5A49A" w14:textId="77777777" w:rsidR="00A970B6" w:rsidRPr="000B2C32" w:rsidRDefault="00A970B6" w:rsidP="00A970B6">
      <w:pPr>
        <w:spacing w:line="480" w:lineRule="auto"/>
        <w:rPr>
          <w:rFonts w:ascii="Times New Roman" w:eastAsia="Times New Roman" w:hAnsi="Times New Roman" w:cs="Times New Roman"/>
          <w:b/>
          <w:bCs/>
        </w:rPr>
      </w:pPr>
      <w:r w:rsidRPr="000B2C32">
        <w:rPr>
          <w:rFonts w:ascii="Times New Roman" w:eastAsia="Times New Roman" w:hAnsi="Times New Roman" w:cs="Times New Roman"/>
          <w:b/>
          <w:bCs/>
          <w:i/>
          <w:iCs/>
        </w:rPr>
        <w:t>Searches</w:t>
      </w:r>
    </w:p>
    <w:p w14:paraId="26A8665D" w14:textId="2D908111" w:rsidR="00A970B6" w:rsidRPr="000B2C32" w:rsidRDefault="00A970B6" w:rsidP="00A970B6">
      <w:pPr>
        <w:spacing w:line="480" w:lineRule="auto"/>
        <w:rPr>
          <w:rFonts w:ascii="Times New Roman" w:eastAsia="Times New Roman" w:hAnsi="Times New Roman" w:cs="Times New Roman"/>
        </w:rPr>
      </w:pPr>
      <w:r w:rsidRPr="000B2C32">
        <w:rPr>
          <w:rFonts w:ascii="Times New Roman" w:eastAsia="Times New Roman" w:hAnsi="Times New Roman" w:cs="Times New Roman"/>
        </w:rPr>
        <w:t xml:space="preserve">The scoping review followed the Preferred Reporting Items for Systematic Reviews and Meta-Analyses – Scoping Review (PRISMA-ScR) guidelines </w:t>
      </w:r>
      <w:r w:rsidRPr="000B2C32">
        <w:rPr>
          <w:rFonts w:ascii="Times New Roman" w:eastAsia="Times New Roman" w:hAnsi="Times New Roman" w:cs="Times New Roman"/>
        </w:rPr>
        <w:fldChar w:fldCharType="begin">
          <w:fldData xml:space="preserve">PEVuZE5vdGU+PENpdGU+PEF1dGhvcj5UcmljY288L0F1dGhvcj48WWVhcj4yMDE4PC9ZZWFyPjxS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==
</w:fldData>
        </w:fldChar>
      </w:r>
      <w:r w:rsidR="004F3948">
        <w:rPr>
          <w:rFonts w:ascii="Times New Roman" w:eastAsia="Times New Roman" w:hAnsi="Times New Roman" w:cs="Times New Roman"/>
        </w:rPr>
        <w:instrText xml:space="preserve"> ADDIN EN.CITE </w:instrText>
      </w:r>
      <w:r w:rsidR="004F3948">
        <w:rPr>
          <w:rFonts w:ascii="Times New Roman" w:eastAsia="Times New Roman" w:hAnsi="Times New Roman" w:cs="Times New Roman"/>
        </w:rPr>
        <w:fldChar w:fldCharType="begin">
          <w:fldData xml:space="preserve">PEVuZE5vdGU+PENpdGU+PEF1dGhvcj5UcmljY288L0F1dGhvcj48WWVhcj4yMDE4PC9ZZWFyPjxS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==
</w:fldData>
        </w:fldChar>
      </w:r>
      <w:r w:rsidR="004F3948">
        <w:rPr>
          <w:rFonts w:ascii="Times New Roman" w:eastAsia="Times New Roman" w:hAnsi="Times New Roman" w:cs="Times New Roman"/>
        </w:rPr>
        <w:instrText xml:space="preserve"> ADDIN EN.CITE.DATA </w:instrText>
      </w:r>
      <w:r w:rsidR="004F3948">
        <w:rPr>
          <w:rFonts w:ascii="Times New Roman" w:eastAsia="Times New Roman" w:hAnsi="Times New Roman" w:cs="Times New Roman"/>
        </w:rPr>
      </w:r>
      <w:r w:rsidR="004F3948">
        <w:rPr>
          <w:rFonts w:ascii="Times New Roman" w:eastAsia="Times New Roman" w:hAnsi="Times New Roman" w:cs="Times New Roman"/>
        </w:rPr>
        <w:fldChar w:fldCharType="end"/>
      </w:r>
      <w:r w:rsidRPr="000B2C32">
        <w:rPr>
          <w:rFonts w:ascii="Times New Roman" w:eastAsia="Times New Roman" w:hAnsi="Times New Roman" w:cs="Times New Roman"/>
        </w:rPr>
        <w:fldChar w:fldCharType="separate"/>
      </w:r>
      <w:r w:rsidR="004F3948">
        <w:rPr>
          <w:rFonts w:ascii="Times New Roman" w:eastAsia="Times New Roman" w:hAnsi="Times New Roman" w:cs="Times New Roman"/>
          <w:noProof/>
        </w:rPr>
        <w:t>[1]</w:t>
      </w:r>
      <w:r w:rsidRPr="000B2C32">
        <w:rPr>
          <w:rFonts w:ascii="Times New Roman" w:eastAsia="Times New Roman" w:hAnsi="Times New Roman" w:cs="Times New Roman"/>
        </w:rPr>
        <w:fldChar w:fldCharType="end"/>
      </w:r>
      <w:r w:rsidRPr="000B2C32">
        <w:rPr>
          <w:rFonts w:ascii="Times New Roman" w:eastAsia="Times New Roman" w:hAnsi="Times New Roman" w:cs="Times New Roman"/>
        </w:rPr>
        <w:t>, however the Population, Intervention, Comparison, Outcome (PICO) framework was adapted to better address the research question. More specifically, no comparison was used as the research question focussed on collating existing protocols regardless of which experimental comparison they were used for. The population of interest was healthy, active humans, the intervention was the preload and the outcome was the cycling performance test, which are further defined in the study inclusion criteria below. An initial search string was developed that used keywords “cycling” and “simulated race” or “preload” and “performance”. Inspecting several known articles and further discussion amongst reviewers (WP, MB, TP), more keywords were included to broaden the search. For example, specificity was included in the performance outcome (e.g. “time trial”, “sprint”) or specific, common durations of cycling interventions were included (e.g. “90-min”, “2-h”). A full search string with Boo</w:t>
      </w:r>
      <w:r>
        <w:rPr>
          <w:rFonts w:ascii="Times New Roman" w:eastAsia="Times New Roman" w:hAnsi="Times New Roman" w:cs="Times New Roman"/>
        </w:rPr>
        <w:t xml:space="preserve">lean operators is presented in </w:t>
      </w:r>
      <w:r w:rsidRPr="00FB7CF2">
        <w:rPr>
          <w:rFonts w:ascii="Times New Roman" w:eastAsia="Times New Roman" w:hAnsi="Times New Roman" w:cs="Times New Roman"/>
          <w:b/>
        </w:rPr>
        <w:t>Table 1</w:t>
      </w:r>
      <w:r w:rsidRPr="000B2C32">
        <w:rPr>
          <w:rFonts w:ascii="Times New Roman" w:eastAsia="Times New Roman" w:hAnsi="Times New Roman" w:cs="Times New Roman"/>
        </w:rPr>
        <w:t>. Three databases (MEDLINE, Scopus and Web of Science) were accessed on the 9</w:t>
      </w:r>
      <w:r w:rsidRPr="000B2C32">
        <w:rPr>
          <w:rFonts w:ascii="Times New Roman" w:eastAsia="Times New Roman" w:hAnsi="Times New Roman" w:cs="Times New Roman"/>
          <w:vertAlign w:val="superscript"/>
        </w:rPr>
        <w:t>th</w:t>
      </w:r>
      <w:r w:rsidRPr="000B2C32">
        <w:rPr>
          <w:rFonts w:ascii="Times New Roman" w:eastAsia="Times New Roman" w:hAnsi="Times New Roman" w:cs="Times New Roman"/>
        </w:rPr>
        <w:t xml:space="preserve"> of January 2024 and all keywords were searched for in the title and abstract.</w:t>
      </w:r>
    </w:p>
    <w:p w14:paraId="256BBD07" w14:textId="77777777" w:rsidR="00A970B6" w:rsidRPr="000B2C32" w:rsidRDefault="00A970B6" w:rsidP="00A970B6">
      <w:pPr>
        <w:spacing w:line="480" w:lineRule="auto"/>
        <w:rPr>
          <w:rFonts w:ascii="Times New Roman" w:eastAsia="Times New Roman" w:hAnsi="Times New Roman" w:cs="Times New Roman"/>
          <w:b/>
          <w:bCs/>
          <w:i/>
          <w:iCs/>
        </w:rPr>
      </w:pPr>
      <w:r>
        <w:rPr>
          <w:rFonts w:ascii="Times New Roman" w:eastAsia="Times New Roman" w:hAnsi="Times New Roman" w:cs="Times New Roman"/>
          <w:b/>
          <w:bCs/>
          <w:i/>
          <w:iCs/>
        </w:rPr>
        <w:t xml:space="preserve">2.2 </w:t>
      </w:r>
      <w:r w:rsidRPr="000B2C32">
        <w:rPr>
          <w:rFonts w:ascii="Times New Roman" w:eastAsia="Times New Roman" w:hAnsi="Times New Roman" w:cs="Times New Roman"/>
          <w:b/>
          <w:bCs/>
          <w:i/>
          <w:iCs/>
        </w:rPr>
        <w:t>Study inclusion criteria</w:t>
      </w:r>
    </w:p>
    <w:p w14:paraId="313F74B5" w14:textId="6B5061E6" w:rsidR="00A970B6" w:rsidRPr="000B2C32" w:rsidRDefault="00A970B6" w:rsidP="00A970B6">
      <w:pPr>
        <w:shd w:val="clear" w:color="auto" w:fill="FFFFFF" w:themeFill="background1"/>
        <w:spacing w:beforeAutospacing="1" w:afterAutospacing="1" w:line="480" w:lineRule="auto"/>
        <w:rPr>
          <w:rFonts w:ascii="Times New Roman" w:eastAsia="Times New Roman" w:hAnsi="Times New Roman" w:cs="Times New Roman"/>
          <w:color w:val="212121"/>
          <w:sz w:val="24"/>
          <w:szCs w:val="24"/>
          <w:lang w:eastAsia="en-GB"/>
        </w:rPr>
      </w:pPr>
      <w:r w:rsidRPr="000B2C32">
        <w:rPr>
          <w:rFonts w:ascii="Times New Roman" w:eastAsia="Times New Roman" w:hAnsi="Times New Roman" w:cs="Times New Roman"/>
        </w:rPr>
        <w:t>Only articles from peer-reviewed journals were included. Articles were included if the full-text was retrievable and published in English. The sample population had to be between 18 and 65 years</w:t>
      </w:r>
      <w:r>
        <w:rPr>
          <w:rFonts w:ascii="Times New Roman" w:eastAsia="Times New Roman" w:hAnsi="Times New Roman" w:cs="Times New Roman"/>
        </w:rPr>
        <w:t xml:space="preserve"> old</w:t>
      </w:r>
      <w:r w:rsidRPr="000B2C32">
        <w:rPr>
          <w:rFonts w:ascii="Times New Roman" w:eastAsia="Times New Roman" w:hAnsi="Times New Roman" w:cs="Times New Roman"/>
        </w:rPr>
        <w:t xml:space="preserve">, consisting of healthy, active individuals, defined by having at least a measured </w:t>
      </w:r>
      <m:oMath>
        <m:acc>
          <m:accPr>
            <m:chr m:val="̇"/>
            <m:ctrlPr>
              <w:rPr>
                <w:rFonts w:ascii="Cambria Math" w:eastAsia="Times New Roman" w:hAnsi="Cambria Math" w:cs="Times New Roman"/>
                <w:i/>
              </w:rPr>
            </m:ctrlPr>
          </m:accPr>
          <m:e>
            <m:r>
              <m:rPr>
                <m:sty m:val="p"/>
              </m:rPr>
              <w:rPr>
                <w:rFonts w:ascii="Cambria Math" w:eastAsia="Times New Roman" w:hAnsi="Cambria Math" w:cs="Times New Roman"/>
              </w:rPr>
              <m:t>V</m:t>
            </m:r>
          </m:e>
        </m:acc>
      </m:oMath>
      <w:r w:rsidRPr="00BC3E83">
        <w:rPr>
          <w:rFonts w:ascii="Times New Roman" w:eastAsia="Times New Roman" w:hAnsi="Times New Roman" w:cs="Times New Roman"/>
        </w:rPr>
        <w:t>O</w:t>
      </w:r>
      <w:r w:rsidRPr="00BC3E83">
        <w:rPr>
          <w:rFonts w:ascii="Times New Roman" w:eastAsia="Times New Roman" w:hAnsi="Times New Roman" w:cs="Times New Roman"/>
          <w:vertAlign w:val="subscript"/>
        </w:rPr>
        <w:t>2max</w:t>
      </w:r>
      <w:r w:rsidRPr="000B2C32">
        <w:rPr>
          <w:rFonts w:ascii="Times New Roman" w:eastAsia="Times New Roman" w:hAnsi="Times New Roman" w:cs="Times New Roman"/>
        </w:rPr>
        <w:t xml:space="preserve"> &gt; 40 or 45 ml/kg/min for </w:t>
      </w:r>
      <w:r>
        <w:rPr>
          <w:rFonts w:ascii="Times New Roman" w:eastAsia="Times New Roman" w:hAnsi="Times New Roman" w:cs="Times New Roman"/>
        </w:rPr>
        <w:t>males and females</w:t>
      </w:r>
      <w:r w:rsidRPr="000B2C32">
        <w:rPr>
          <w:rFonts w:ascii="Times New Roman" w:eastAsia="Times New Roman" w:hAnsi="Times New Roman" w:cs="Times New Roman"/>
        </w:rPr>
        <w:t xml:space="preserve"> respectively. Studies with a mixed sample (e.g. trained vs. untrained) were included if they met other inclusion criteria.  The exercise protocol had to be identified as laboratory-based and exclusively using cycling</w:t>
      </w:r>
      <w:r>
        <w:rPr>
          <w:rFonts w:ascii="Times New Roman" w:eastAsia="Times New Roman" w:hAnsi="Times New Roman" w:cs="Times New Roman"/>
        </w:rPr>
        <w:t xml:space="preserve"> exercise</w:t>
      </w:r>
      <w:r w:rsidRPr="000B2C32">
        <w:rPr>
          <w:rFonts w:ascii="Times New Roman" w:eastAsia="Times New Roman" w:hAnsi="Times New Roman" w:cs="Times New Roman"/>
        </w:rPr>
        <w:t>, where</w:t>
      </w:r>
      <w:r>
        <w:rPr>
          <w:rFonts w:ascii="Times New Roman" w:eastAsia="Times New Roman" w:hAnsi="Times New Roman" w:cs="Times New Roman"/>
        </w:rPr>
        <w:t>as</w:t>
      </w:r>
      <w:r w:rsidRPr="000B2C32">
        <w:rPr>
          <w:rFonts w:ascii="Times New Roman" w:eastAsia="Times New Roman" w:hAnsi="Times New Roman" w:cs="Times New Roman"/>
        </w:rPr>
        <w:t xml:space="preserve"> protocols using multiple types of exercise were excluded (e.g. cycling and running). The cycling protocol in articles </w:t>
      </w:r>
      <w:r>
        <w:rPr>
          <w:rFonts w:ascii="Times New Roman" w:eastAsia="Times New Roman" w:hAnsi="Times New Roman" w:cs="Times New Roman"/>
        </w:rPr>
        <w:t>had to</w:t>
      </w:r>
      <w:r w:rsidRPr="000B2C32">
        <w:rPr>
          <w:rFonts w:ascii="Times New Roman" w:eastAsia="Times New Roman" w:hAnsi="Times New Roman" w:cs="Times New Roman"/>
        </w:rPr>
        <w:t xml:space="preserve"> include at least a 90-min exercise protocol on a cycling ergometer (“pre-load”) followed by a cycling performance test. Justification for this lower time boundary was to assume a reasonable </w:t>
      </w:r>
      <w:r w:rsidRPr="000B2C32">
        <w:rPr>
          <w:rFonts w:ascii="Times New Roman" w:eastAsia="Times New Roman" w:hAnsi="Times New Roman" w:cs="Times New Roman"/>
        </w:rPr>
        <w:lastRenderedPageBreak/>
        <w:t xml:space="preserve">probability to </w:t>
      </w:r>
      <w:r>
        <w:rPr>
          <w:rFonts w:ascii="Times New Roman" w:eastAsia="Times New Roman" w:hAnsi="Times New Roman" w:cs="Times New Roman"/>
        </w:rPr>
        <w:t xml:space="preserve">accumulate significant amount of work to induce metabolic perturbations that could affect fatigue, such as </w:t>
      </w:r>
      <w:r w:rsidRPr="000B2C32">
        <w:rPr>
          <w:rFonts w:ascii="Times New Roman" w:eastAsia="Times New Roman" w:hAnsi="Times New Roman" w:cs="Times New Roman"/>
        </w:rPr>
        <w:t xml:space="preserve">glycogen depletion </w:t>
      </w:r>
      <w:r w:rsidRPr="000B2C32">
        <w:rPr>
          <w:rFonts w:ascii="Times New Roman" w:eastAsia="Times New Roman" w:hAnsi="Times New Roman" w:cs="Times New Roman"/>
        </w:rPr>
        <w:fldChar w:fldCharType="begin"/>
      </w:r>
      <w:r w:rsidR="004F3948">
        <w:rPr>
          <w:rFonts w:ascii="Times New Roman" w:eastAsia="Times New Roman" w:hAnsi="Times New Roman" w:cs="Times New Roman"/>
        </w:rPr>
        <w:instrText xml:space="preserve"> ADDIN EN.CITE &lt;EndNote&gt;&lt;Cite&gt;&lt;Author&gt;Hawley&lt;/Author&gt;&lt;Year&gt;1997&lt;/Year&gt;&lt;RecNum&gt;78&lt;/RecNum&gt;&lt;DisplayText&gt;[2]&lt;/DisplayText&gt;&lt;record&gt;&lt;rec-number&gt;78&lt;/rec-number&gt;&lt;foreign-keys&gt;&lt;key app="EN" db-id="dxv5evp5erdf5rersz65dvd85asxx2r9s05f" timestamp="1721811895"&gt;78&lt;/key&gt;&lt;/foreign-keys&gt;&lt;ref-type name="Journal Article"&gt;17&lt;/ref-type&gt;&lt;contributors&gt;&lt;authors&gt;&lt;author&gt;Hawley, J. A.&lt;/author&gt;&lt;author&gt;Schabort, E. J.&lt;/author&gt;&lt;author&gt;Noakes, T. D.&lt;/author&gt;&lt;author&gt;Dennis, S. C.&lt;/author&gt;&lt;/authors&gt;&lt;/contributors&gt;&lt;auth-address&gt;Sports Science Institute of South Africa, Cape Town, South Africa. jhawley@sports.uct.ac.za&lt;/auth-address&gt;&lt;titles&gt;&lt;title&gt;Carbohydrate-loading and exercise performance. An update&lt;/title&gt;&lt;secondary-title&gt;Sports Med&lt;/secondary-title&gt;&lt;/titles&gt;&lt;periodical&gt;&lt;full-title&gt;Sports Med&lt;/full-title&gt;&lt;/periodical&gt;&lt;pages&gt;73-81&lt;/pages&gt;&lt;volume&gt;24&lt;/volume&gt;&lt;number&gt;2&lt;/number&gt;&lt;keywords&gt;&lt;keyword&gt;Dietary Carbohydrates/*administration &amp;amp; dosage&lt;/keyword&gt;&lt;keyword&gt;Exercise/*physiology&lt;/keyword&gt;&lt;keyword&gt;Glycogen/analysis/*metabolism&lt;/keyword&gt;&lt;keyword&gt;Humans&lt;/keyword&gt;&lt;keyword&gt;Muscle, Skeletal/chemistry/*metabolism&lt;/keyword&gt;&lt;keyword&gt;Physical Endurance/*physiology&lt;/keyword&gt;&lt;keyword&gt;Time Factors&lt;/keyword&gt;&lt;/keywords&gt;&lt;dates&gt;&lt;year&gt;1997&lt;/year&gt;&lt;pub-dates&gt;&lt;date&gt;Aug&lt;/date&gt;&lt;/pub-dates&gt;&lt;/dates&gt;&lt;isbn&gt;0112-1642 (Print)&amp;#xD;0112-1642&lt;/isbn&gt;&lt;accession-num&gt;9291549&lt;/accession-num&gt;&lt;urls&gt;&lt;/urls&gt;&lt;electronic-resource-num&gt;10.2165/00007256-199724020-00001&lt;/electronic-resource-num&gt;&lt;remote-database-provider&gt;NLM&lt;/remote-database-provider&gt;&lt;language&gt;eng&lt;/language&gt;&lt;/record&gt;&lt;/Cite&gt;&lt;/EndNote&gt;</w:instrText>
      </w:r>
      <w:r w:rsidRPr="000B2C32">
        <w:rPr>
          <w:rFonts w:ascii="Times New Roman" w:eastAsia="Times New Roman" w:hAnsi="Times New Roman" w:cs="Times New Roman"/>
        </w:rPr>
        <w:fldChar w:fldCharType="separate"/>
      </w:r>
      <w:r w:rsidR="004F3948">
        <w:rPr>
          <w:rFonts w:ascii="Times New Roman" w:eastAsia="Times New Roman" w:hAnsi="Times New Roman" w:cs="Times New Roman"/>
          <w:noProof/>
        </w:rPr>
        <w:t>[2]</w:t>
      </w:r>
      <w:r w:rsidRPr="000B2C32">
        <w:rPr>
          <w:rFonts w:ascii="Times New Roman" w:eastAsia="Times New Roman" w:hAnsi="Times New Roman" w:cs="Times New Roman"/>
        </w:rPr>
        <w:fldChar w:fldCharType="end"/>
      </w:r>
      <w:r w:rsidRPr="000B2C32">
        <w:rPr>
          <w:rFonts w:ascii="Times New Roman" w:eastAsia="Times New Roman" w:hAnsi="Times New Roman" w:cs="Times New Roman"/>
        </w:rPr>
        <w:t xml:space="preserve">. The nature of the pre-load protocol had to include a variable or stochastic intensity protocol. Thus, articles were excluded if the exercise prior to the performance test was a fixed-intensity protocol (e.g. 2h at 50% </w:t>
      </w:r>
      <m:oMath>
        <m:acc>
          <m:accPr>
            <m:chr m:val="̇"/>
            <m:ctrlPr>
              <w:rPr>
                <w:rFonts w:ascii="Cambria Math" w:eastAsia="Times New Roman" w:hAnsi="Cambria Math" w:cs="Times New Roman"/>
                <w:i/>
              </w:rPr>
            </m:ctrlPr>
          </m:accPr>
          <m:e>
            <m:r>
              <m:rPr>
                <m:sty m:val="p"/>
              </m:rPr>
              <w:rPr>
                <w:rFonts w:ascii="Cambria Math" w:eastAsia="Times New Roman" w:hAnsi="Cambria Math" w:cs="Times New Roman"/>
              </w:rPr>
              <m:t>V</m:t>
            </m:r>
          </m:e>
        </m:acc>
      </m:oMath>
      <w:r w:rsidRPr="00BC3E83">
        <w:rPr>
          <w:rFonts w:ascii="Times New Roman" w:eastAsia="Times New Roman" w:hAnsi="Times New Roman" w:cs="Times New Roman"/>
        </w:rPr>
        <w:t>O</w:t>
      </w:r>
      <w:r w:rsidRPr="00BC3E83">
        <w:rPr>
          <w:rFonts w:ascii="Times New Roman" w:eastAsia="Times New Roman" w:hAnsi="Times New Roman" w:cs="Times New Roman"/>
          <w:vertAlign w:val="subscript"/>
        </w:rPr>
        <w:t>2max</w:t>
      </w:r>
      <w:r w:rsidRPr="000B2C32">
        <w:rPr>
          <w:rFonts w:ascii="Times New Roman" w:eastAsia="Times New Roman" w:hAnsi="Times New Roman" w:cs="Times New Roman"/>
        </w:rPr>
        <w:t>). The reason for this was that the ecological validity of fixed-intensity protocol is limited compared to power output profiles of road cycling races</w:t>
      </w:r>
      <w:r>
        <w:rPr>
          <w:rFonts w:ascii="Times New Roman" w:eastAsia="Times New Roman" w:hAnsi="Times New Roman" w:cs="Times New Roman"/>
        </w:rPr>
        <w:t xml:space="preserve"> </w:t>
      </w:r>
      <w:r>
        <w:rPr>
          <w:rFonts w:ascii="Times New Roman" w:eastAsia="Times New Roman" w:hAnsi="Times New Roman" w:cs="Times New Roman"/>
        </w:rPr>
        <w:fldChar w:fldCharType="begin"/>
      </w:r>
      <w:r w:rsidR="004F3948">
        <w:rPr>
          <w:rFonts w:ascii="Times New Roman" w:eastAsia="Times New Roman" w:hAnsi="Times New Roman" w:cs="Times New Roman"/>
        </w:rPr>
        <w:instrText xml:space="preserve"> ADDIN EN.CITE &lt;EndNote&gt;&lt;Cite&gt;&lt;Author&gt;Sanders&lt;/Author&gt;&lt;Year&gt;2019&lt;/Year&gt;&lt;RecNum&gt;52&lt;/RecNum&gt;&lt;DisplayText&gt;[3]&lt;/DisplayText&gt;&lt;record&gt;&lt;rec-number&gt;52&lt;/rec-number&gt;&lt;foreign-keys&gt;&lt;key app="EN" db-id="dxv5evp5erdf5rersz65dvd85asxx2r9s05f" timestamp="1719487829"&gt;52&lt;/key&gt;&lt;/foreign-keys&gt;&lt;ref-type name="Journal Article"&gt;17&lt;/ref-type&gt;&lt;contributors&gt;&lt;authors&gt;&lt;author&gt;Sanders, D.&lt;/author&gt;&lt;author&gt;Heijboer, M.&lt;/author&gt;&lt;/authors&gt;&lt;/contributors&gt;&lt;auth-address&gt;a Physiology, Exercise and Nutrition Research Group , University of Stirling , Stirling , UK.&amp;#xD;b Sport, Exercise and Health Research Centre , Newman University , Birmingham , UK.&amp;#xD;c Team LottoNL-Jumbo Professional Cycling Team , Amsterdam , Netherlands.&lt;/auth-address&gt;&lt;titles&gt;&lt;title&gt;Physical demands and power profile of different stage types within a cycling grand tour&lt;/title&gt;&lt;secondary-title&gt;Eur J Sport Sci&lt;/secondary-title&gt;&lt;/titles&gt;&lt;periodical&gt;&lt;full-title&gt;Eur J Sport Sci&lt;/full-title&gt;&lt;/periodical&gt;&lt;pages&gt;736-744&lt;/pages&gt;&lt;volume&gt;19&lt;/volume&gt;&lt;number&gt;6&lt;/number&gt;&lt;edition&gt;20181227&lt;/edition&gt;&lt;keywords&gt;&lt;keyword&gt;Adult&lt;/keyword&gt;&lt;keyword&gt;Bicycling/*physiology&lt;/keyword&gt;&lt;keyword&gt;Competitive Behavior/*physiology&lt;/keyword&gt;&lt;keyword&gt;Heart Rate&lt;/keyword&gt;&lt;keyword&gt;Humans&lt;/keyword&gt;&lt;keyword&gt;Male&lt;/keyword&gt;&lt;keyword&gt;Oxygen Consumption&lt;/keyword&gt;&lt;keyword&gt;Physical Endurance/physiology&lt;/keyword&gt;&lt;keyword&gt;Time&lt;/keyword&gt;&lt;keyword&gt;Workload&lt;/keyword&gt;&lt;keyword&gt;cycling&lt;/keyword&gt;&lt;keyword&gt;performance&lt;/keyword&gt;&lt;keyword&gt;power output&lt;/keyword&gt;&lt;keyword&gt;training&lt;/keyword&gt;&lt;/keywords&gt;&lt;dates&gt;&lt;year&gt;2019&lt;/year&gt;&lt;pub-dates&gt;&lt;date&gt;Jul&lt;/date&gt;&lt;/pub-dates&gt;&lt;/dates&gt;&lt;isbn&gt;1536-7290&lt;/isbn&gt;&lt;accession-num&gt;30589390&lt;/accession-num&gt;&lt;urls&gt;&lt;/urls&gt;&lt;electronic-resource-num&gt;10.1080/17461391.2018.1554706&lt;/electronic-resource-num&gt;&lt;remote-database-provider&gt;NLM&lt;/remote-database-provider&gt;&lt;language&gt;eng&lt;/language&gt;&lt;/record&gt;&lt;/Cite&gt;&lt;/EndNote&gt;</w:instrText>
      </w:r>
      <w:r>
        <w:rPr>
          <w:rFonts w:ascii="Times New Roman" w:eastAsia="Times New Roman" w:hAnsi="Times New Roman" w:cs="Times New Roman"/>
        </w:rPr>
        <w:fldChar w:fldCharType="separate"/>
      </w:r>
      <w:r w:rsidR="004F3948">
        <w:rPr>
          <w:rFonts w:ascii="Times New Roman" w:eastAsia="Times New Roman" w:hAnsi="Times New Roman" w:cs="Times New Roman"/>
          <w:noProof/>
        </w:rPr>
        <w:t>[3]</w:t>
      </w:r>
      <w:r>
        <w:rPr>
          <w:rFonts w:ascii="Times New Roman" w:eastAsia="Times New Roman" w:hAnsi="Times New Roman" w:cs="Times New Roman"/>
        </w:rPr>
        <w:fldChar w:fldCharType="end"/>
      </w:r>
      <w:r w:rsidRPr="000B2C32">
        <w:rPr>
          <w:rFonts w:ascii="Times New Roman" w:eastAsia="Times New Roman" w:hAnsi="Times New Roman" w:cs="Times New Roman"/>
        </w:rPr>
        <w:t>. Moreover, performance has been shown to be differentially affected following a stochastic exercise pre-load compared to continuous fixed-intensity</w:t>
      </w:r>
      <w:r w:rsidRPr="000B2C32">
        <w:rPr>
          <w:rStyle w:val="id-label"/>
          <w:rFonts w:ascii="Times New Roman" w:eastAsia="Times New Roman" w:hAnsi="Times New Roman" w:cs="Times New Roman"/>
          <w:color w:val="212121"/>
        </w:rPr>
        <w:t xml:space="preserve"> </w:t>
      </w:r>
      <w:r w:rsidRPr="000B2C32">
        <w:rPr>
          <w:rStyle w:val="id-label"/>
          <w:rFonts w:ascii="Times New Roman" w:eastAsia="Times New Roman" w:hAnsi="Times New Roman" w:cs="Times New Roman"/>
          <w:color w:val="212121"/>
        </w:rPr>
        <w:fldChar w:fldCharType="begin">
          <w:fldData xml:space="preserve">PEVuZE5vdGU+PENpdGU+PEF1dGhvcj5QYWxtZXI8L0F1dGhvcj48WWVhcj4xOTk3PC9ZZWFyPjxS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</w:fldData>
        </w:fldChar>
      </w:r>
      <w:r w:rsidR="004F3948">
        <w:rPr>
          <w:rStyle w:val="id-label"/>
          <w:rFonts w:ascii="Times New Roman" w:eastAsia="Times New Roman" w:hAnsi="Times New Roman" w:cs="Times New Roman"/>
          <w:color w:val="212121"/>
        </w:rPr>
        <w:instrText xml:space="preserve"> ADDIN EN.CITE </w:instrText>
      </w:r>
      <w:r w:rsidR="004F3948">
        <w:rPr>
          <w:rStyle w:val="id-label"/>
          <w:rFonts w:ascii="Times New Roman" w:eastAsia="Times New Roman" w:hAnsi="Times New Roman" w:cs="Times New Roman"/>
          <w:color w:val="212121"/>
        </w:rPr>
        <w:fldChar w:fldCharType="begin">
          <w:fldData xml:space="preserve">PEVuZE5vdGU+PENpdGU+PEF1dGhvcj5QYWxtZXI8L0F1dGhvcj48WWVhcj4xOTk3PC9ZZWFyPjxS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</w:fldData>
        </w:fldChar>
      </w:r>
      <w:r w:rsidR="004F3948">
        <w:rPr>
          <w:rStyle w:val="id-label"/>
          <w:rFonts w:ascii="Times New Roman" w:eastAsia="Times New Roman" w:hAnsi="Times New Roman" w:cs="Times New Roman"/>
          <w:color w:val="212121"/>
        </w:rPr>
        <w:instrText xml:space="preserve"> ADDIN EN.CITE.DATA </w:instrText>
      </w:r>
      <w:r w:rsidR="004F3948">
        <w:rPr>
          <w:rStyle w:val="id-label"/>
          <w:rFonts w:ascii="Times New Roman" w:eastAsia="Times New Roman" w:hAnsi="Times New Roman" w:cs="Times New Roman"/>
          <w:color w:val="212121"/>
        </w:rPr>
      </w:r>
      <w:r w:rsidR="004F3948">
        <w:rPr>
          <w:rStyle w:val="id-label"/>
          <w:rFonts w:ascii="Times New Roman" w:eastAsia="Times New Roman" w:hAnsi="Times New Roman" w:cs="Times New Roman"/>
          <w:color w:val="212121"/>
        </w:rPr>
        <w:fldChar w:fldCharType="end"/>
      </w:r>
      <w:r w:rsidRPr="000B2C32">
        <w:rPr>
          <w:rStyle w:val="id-label"/>
          <w:rFonts w:ascii="Times New Roman" w:eastAsia="Times New Roman" w:hAnsi="Times New Roman" w:cs="Times New Roman"/>
          <w:color w:val="212121"/>
        </w:rPr>
        <w:fldChar w:fldCharType="separate"/>
      </w:r>
      <w:r w:rsidR="004F3948">
        <w:rPr>
          <w:rStyle w:val="id-label"/>
          <w:rFonts w:ascii="Times New Roman" w:eastAsia="Times New Roman" w:hAnsi="Times New Roman" w:cs="Times New Roman"/>
          <w:noProof/>
          <w:color w:val="212121"/>
        </w:rPr>
        <w:t>[4, 5]</w:t>
      </w:r>
      <w:r w:rsidRPr="000B2C32">
        <w:rPr>
          <w:rStyle w:val="id-label"/>
          <w:rFonts w:ascii="Times New Roman" w:eastAsia="Times New Roman" w:hAnsi="Times New Roman" w:cs="Times New Roman"/>
          <w:color w:val="212121"/>
        </w:rPr>
        <w:fldChar w:fldCharType="end"/>
      </w:r>
      <w:r w:rsidRPr="000B2C32">
        <w:rPr>
          <w:rFonts w:ascii="Times New Roman" w:eastAsia="Times New Roman" w:hAnsi="Times New Roman" w:cs="Times New Roman"/>
          <w:color w:val="212121"/>
          <w:lang w:eastAsia="en-GB"/>
        </w:rPr>
        <w:t>.</w:t>
      </w:r>
    </w:p>
    <w:p w14:paraId="6A6D2250" w14:textId="77777777" w:rsidR="00A970B6" w:rsidRPr="000B2C32" w:rsidRDefault="00A970B6" w:rsidP="00A970B6">
      <w:pPr>
        <w:spacing w:line="480" w:lineRule="auto"/>
        <w:rPr>
          <w:rFonts w:ascii="Times New Roman" w:eastAsia="Times New Roman" w:hAnsi="Times New Roman" w:cs="Times New Roman"/>
          <w:b/>
          <w:bCs/>
          <w:i/>
          <w:iCs/>
        </w:rPr>
      </w:pPr>
      <w:r>
        <w:rPr>
          <w:rFonts w:ascii="Times New Roman" w:eastAsia="Times New Roman" w:hAnsi="Times New Roman" w:cs="Times New Roman"/>
          <w:b/>
          <w:bCs/>
          <w:i/>
          <w:iCs/>
        </w:rPr>
        <w:t xml:space="preserve">2.3 </w:t>
      </w:r>
      <w:r w:rsidRPr="000B2C32">
        <w:rPr>
          <w:rFonts w:ascii="Times New Roman" w:eastAsia="Times New Roman" w:hAnsi="Times New Roman" w:cs="Times New Roman"/>
          <w:b/>
          <w:bCs/>
          <w:i/>
          <w:iCs/>
        </w:rPr>
        <w:t>Data extraction strategy</w:t>
      </w:r>
    </w:p>
    <w:p w14:paraId="77CA39BD" w14:textId="77777777" w:rsidR="00A970B6" w:rsidRPr="000B2C32" w:rsidRDefault="00A970B6" w:rsidP="00A970B6">
      <w:pPr>
        <w:spacing w:line="480" w:lineRule="auto"/>
        <w:rPr>
          <w:rFonts w:ascii="Times New Roman" w:eastAsia="Times New Roman" w:hAnsi="Times New Roman" w:cs="Times New Roman"/>
        </w:rPr>
      </w:pPr>
      <w:r w:rsidRPr="000B2C32">
        <w:rPr>
          <w:rFonts w:ascii="Times New Roman" w:eastAsia="Times New Roman" w:hAnsi="Times New Roman" w:cs="Times New Roman"/>
        </w:rPr>
        <w:t xml:space="preserve">Search results from the three databases were exported and stored in Microsoft Excel. Following the removal of duplicates, two reviewers (WMP and MB) independently screened the titles and abstracts against eligibility criteria. In the first round of title and abstract screening, inclusion was not filtered for the cycling protocol inclusion criteria in order to access full-text for inspection. The method and reference lists of the full-text were scanned for further articles. Discrepancies between the two reviewers were initially resolved by discussion. In case of no resolution, a third reviewer (TP) provided the final consensus. </w:t>
      </w:r>
    </w:p>
    <w:p w14:paraId="24161055" w14:textId="77777777" w:rsidR="00A970B6" w:rsidRPr="000B2C32" w:rsidRDefault="00A970B6" w:rsidP="00A970B6">
      <w:pPr>
        <w:spacing w:line="480" w:lineRule="auto"/>
        <w:rPr>
          <w:rFonts w:ascii="Times New Roman" w:eastAsia="Times New Roman" w:hAnsi="Times New Roman" w:cs="Times New Roman"/>
          <w:b/>
          <w:bCs/>
          <w:i/>
          <w:iCs/>
        </w:rPr>
      </w:pPr>
      <w:r>
        <w:rPr>
          <w:rFonts w:ascii="Times New Roman" w:eastAsia="Times New Roman" w:hAnsi="Times New Roman" w:cs="Times New Roman"/>
          <w:b/>
          <w:bCs/>
          <w:i/>
          <w:iCs/>
        </w:rPr>
        <w:t xml:space="preserve">2.4 </w:t>
      </w:r>
      <w:r w:rsidRPr="000B2C32">
        <w:rPr>
          <w:rFonts w:ascii="Times New Roman" w:eastAsia="Times New Roman" w:hAnsi="Times New Roman" w:cs="Times New Roman"/>
          <w:b/>
          <w:bCs/>
          <w:i/>
          <w:iCs/>
        </w:rPr>
        <w:t>Data synthesis and presentation</w:t>
      </w:r>
    </w:p>
    <w:p w14:paraId="7D7D4C57" w14:textId="6434A92E" w:rsidR="00A970B6" w:rsidRPr="000B2C32" w:rsidRDefault="00A970B6" w:rsidP="00A970B6">
      <w:pPr>
        <w:spacing w:line="480" w:lineRule="auto"/>
        <w:rPr>
          <w:rFonts w:ascii="Times New Roman" w:eastAsia="Times New Roman" w:hAnsi="Times New Roman" w:cs="Times New Roman"/>
        </w:rPr>
      </w:pPr>
      <w:r w:rsidRPr="000B2C32">
        <w:rPr>
          <w:rFonts w:ascii="Times New Roman" w:eastAsia="Times New Roman" w:hAnsi="Times New Roman" w:cs="Times New Roman"/>
        </w:rPr>
        <w:t xml:space="preserve">Two reviewers (WP, TP) extracted data from articles that met the inclusion criteria. Data </w:t>
      </w:r>
      <w:r>
        <w:rPr>
          <w:rFonts w:ascii="Times New Roman" w:eastAsia="Times New Roman" w:hAnsi="Times New Roman" w:cs="Times New Roman"/>
        </w:rPr>
        <w:t xml:space="preserve">was extracted </w:t>
      </w:r>
      <w:r w:rsidRPr="000B2C32">
        <w:rPr>
          <w:rFonts w:ascii="Times New Roman" w:eastAsia="Times New Roman" w:hAnsi="Times New Roman" w:cs="Times New Roman"/>
        </w:rPr>
        <w:t>on participant characteristics, equipment and environmental conditions, a breakdown of the preload protocol, the cycling performance test completed following the preload, nutritional considerations before and during the cycling and data on measures of reliability where available or origin for justification (e.g. based on field observations). In the case where a protocol was used by multiple studies, the reviewer</w:t>
      </w:r>
      <w:r>
        <w:rPr>
          <w:rFonts w:ascii="Times New Roman" w:eastAsia="Times New Roman" w:hAnsi="Times New Roman" w:cs="Times New Roman"/>
        </w:rPr>
        <w:t>s</w:t>
      </w:r>
      <w:r w:rsidRPr="000B2C32">
        <w:rPr>
          <w:rFonts w:ascii="Times New Roman" w:eastAsia="Times New Roman" w:hAnsi="Times New Roman" w:cs="Times New Roman"/>
        </w:rPr>
        <w:t xml:space="preserve"> traced back to the first publication using the protocol but presented which studies had used the protocol subsequently. </w:t>
      </w:r>
      <w:r>
        <w:rPr>
          <w:rFonts w:ascii="Times New Roman" w:eastAsia="Times New Roman" w:hAnsi="Times New Roman" w:cs="Times New Roman"/>
        </w:rPr>
        <w:t>Two</w:t>
      </w:r>
      <w:r w:rsidRPr="000B2C32">
        <w:rPr>
          <w:rFonts w:ascii="Times New Roman" w:eastAsia="Times New Roman" w:hAnsi="Times New Roman" w:cs="Times New Roman"/>
        </w:rPr>
        <w:t xml:space="preserve"> reviewer</w:t>
      </w:r>
      <w:r>
        <w:rPr>
          <w:rFonts w:ascii="Times New Roman" w:eastAsia="Times New Roman" w:hAnsi="Times New Roman" w:cs="Times New Roman"/>
        </w:rPr>
        <w:t>s</w:t>
      </w:r>
      <w:r w:rsidRPr="000B2C32">
        <w:rPr>
          <w:rFonts w:ascii="Times New Roman" w:eastAsia="Times New Roman" w:hAnsi="Times New Roman" w:cs="Times New Roman"/>
        </w:rPr>
        <w:t xml:space="preserve"> (TP</w:t>
      </w:r>
      <w:r>
        <w:rPr>
          <w:rFonts w:ascii="Times New Roman" w:eastAsia="Times New Roman" w:hAnsi="Times New Roman" w:cs="Times New Roman"/>
        </w:rPr>
        <w:t>, WP</w:t>
      </w:r>
      <w:r w:rsidRPr="000B2C32">
        <w:rPr>
          <w:rFonts w:ascii="Times New Roman" w:eastAsia="Times New Roman" w:hAnsi="Times New Roman" w:cs="Times New Roman"/>
        </w:rPr>
        <w:t xml:space="preserve">) evaluated the strength of dietary control in relation to </w:t>
      </w:r>
      <w:r>
        <w:rPr>
          <w:rFonts w:ascii="Times New Roman" w:eastAsia="Times New Roman" w:hAnsi="Times New Roman" w:cs="Times New Roman"/>
        </w:rPr>
        <w:t>CHO</w:t>
      </w:r>
      <w:r w:rsidRPr="000B2C32">
        <w:rPr>
          <w:rFonts w:ascii="Times New Roman" w:eastAsia="Times New Roman" w:hAnsi="Times New Roman" w:cs="Times New Roman"/>
        </w:rPr>
        <w:t xml:space="preserve"> intake using an adapted scoring framework from Close and colleagues </w:t>
      </w:r>
      <w:r w:rsidRPr="000B2C32">
        <w:rPr>
          <w:rFonts w:ascii="Times New Roman" w:eastAsia="Times New Roman" w:hAnsi="Times New Roman" w:cs="Times New Roman"/>
        </w:rPr>
        <w:fldChar w:fldCharType="begin"/>
      </w:r>
      <w:r w:rsidR="004F3948">
        <w:rPr>
          <w:rFonts w:ascii="Times New Roman" w:eastAsia="Times New Roman" w:hAnsi="Times New Roman" w:cs="Times New Roman"/>
        </w:rPr>
        <w:instrText xml:space="preserve"> ADDIN EN.CITE &lt;EndNote&gt;&lt;Cite&gt;&lt;Author&gt;Close&lt;/Author&gt;&lt;Year&gt;2019&lt;/Year&gt;&lt;RecNum&gt;72&lt;/RecNum&gt;&lt;DisplayText&gt;[6]&lt;/DisplayText&gt;&lt;record&gt;&lt;rec-number&gt;72&lt;/rec-number&gt;&lt;foreign-keys&gt;&lt;key app="EN" db-id="dxv5evp5erdf5rersz65dvd85asxx2r9s05f" timestamp="1721749473"&gt;72&lt;/key&gt;&lt;/foreign-keys&gt;&lt;ref-type name="Journal Article"&gt;17&lt;/ref-type&gt;&lt;contributors&gt;&lt;authors&gt;&lt;author&gt;Close, G. L.&lt;/author&gt;&lt;author&gt;Kasper, A. M.&lt;/author&gt;&lt;author&gt;Morton, J. P.&lt;/author&gt;&lt;/authors&gt;&lt;/contributors&gt;&lt;auth-address&gt;Research Institute for Sport and Exercise Science, Liverpool John Moores University, Liverpool, L3 3AF, UK. g.l.close@ljmu.ac.uk.&amp;#xD;Research Institute for Sport and Exercise Science, Liverpool John Moores University, Liverpool, L3 3AF, UK.&lt;/auth-address&gt;&lt;titles&gt;&lt;title&gt;From Paper to Podium: Quantifying the Translational Potential of Performance Nutrition Research&lt;/title&gt;&lt;secondary-title&gt;Sports Med&lt;/secondary-title&gt;&lt;/titles&gt;&lt;periodical&gt;&lt;full-title&gt;Sports Med&lt;/full-title&gt;&lt;/periodical&gt;&lt;pages&gt;25-37&lt;/pages&gt;&lt;volume&gt;49&lt;/volume&gt;&lt;number&gt;Suppl 1&lt;/number&gt;&lt;keywords&gt;&lt;keyword&gt;Athletic Performance&lt;/keyword&gt;&lt;keyword&gt;Decision Making&lt;/keyword&gt;&lt;keyword&gt;Diet&lt;/keyword&gt;&lt;keyword&gt;Humans&lt;/keyword&gt;&lt;keyword&gt;Patient Selection&lt;/keyword&gt;&lt;keyword&gt;Research Design&lt;/keyword&gt;&lt;keyword&gt;Sports&lt;/keyword&gt;&lt;keyword&gt;*Sports Nutritional Physiological Phenomena&lt;/keyword&gt;&lt;keyword&gt;*Translational Research, Biomedical&lt;/keyword&gt;&lt;/keywords&gt;&lt;dates&gt;&lt;year&gt;2019&lt;/year&gt;&lt;pub-dates&gt;&lt;date&gt;Feb&lt;/date&gt;&lt;/pub-dates&gt;&lt;/dates&gt;&lt;isbn&gt;0112-1642 (Print)&amp;#xD;0112-1642&lt;/isbn&gt;&lt;accession-num&gt;30671902&lt;/accession-num&gt;&lt;urls&gt;&lt;/urls&gt;&lt;custom1&gt;Graeme Close, Andreas Kasper and James Morton declare that they have no conflicts of interest relevant to the content of this review.&lt;/custom1&gt;&lt;custom2&gt;PMC6445818&lt;/custom2&gt;&lt;electronic-resource-num&gt;10.1007/s40279-018-1005-2&lt;/electronic-resource-num&gt;&lt;remote-database-provider&gt;NLM&lt;/remote-database-provider&gt;&lt;language&gt;eng&lt;/language&gt;&lt;/record&gt;&lt;/Cite&gt;&lt;/EndNote&gt;</w:instrText>
      </w:r>
      <w:r w:rsidRPr="000B2C32">
        <w:rPr>
          <w:rFonts w:ascii="Times New Roman" w:eastAsia="Times New Roman" w:hAnsi="Times New Roman" w:cs="Times New Roman"/>
        </w:rPr>
        <w:fldChar w:fldCharType="separate"/>
      </w:r>
      <w:r w:rsidR="004F3948">
        <w:rPr>
          <w:rFonts w:ascii="Times New Roman" w:eastAsia="Times New Roman" w:hAnsi="Times New Roman" w:cs="Times New Roman"/>
          <w:noProof/>
        </w:rPr>
        <w:t>[6]</w:t>
      </w:r>
      <w:r w:rsidRPr="000B2C32">
        <w:rPr>
          <w:rFonts w:ascii="Times New Roman" w:eastAsia="Times New Roman" w:hAnsi="Times New Roman" w:cs="Times New Roman"/>
        </w:rPr>
        <w:fldChar w:fldCharType="end"/>
      </w:r>
      <w:r w:rsidRPr="000B2C32">
        <w:rPr>
          <w:rFonts w:ascii="Times New Roman" w:eastAsia="Times New Roman" w:hAnsi="Times New Roman" w:cs="Times New Roman"/>
        </w:rPr>
        <w:t xml:space="preserve">. Scores (-1, 0, +1) were assigned to qualitative and quantitative statements on dietary provision. For qualitative evaluation, -1 was assigned when no statement was present whether dietary </w:t>
      </w:r>
      <w:r w:rsidRPr="000B2C32">
        <w:rPr>
          <w:rFonts w:ascii="Times New Roman" w:eastAsia="Times New Roman" w:hAnsi="Times New Roman" w:cs="Times New Roman"/>
        </w:rPr>
        <w:lastRenderedPageBreak/>
        <w:t xml:space="preserve">intake was controlled, 0 was assigned if there was a statement on dietary control, but based on self-reported adherence or where advice-only was given. +1 was assigned if dietary control was present with participants receiving food products from the research team. For quantitative scores, -1 was assigned if no information on quantities was provided, 0 where quantities are stated but not in line with guidelines and +1 if quantities were stated and in line with guidelines. Scores were assigned for three feeding phases: 24-48 hours before a trial, hours before a trial and carbohydrate intake during the trial. </w:t>
      </w:r>
      <w:r>
        <w:rPr>
          <w:rFonts w:ascii="Times New Roman" w:eastAsia="Times New Roman" w:hAnsi="Times New Roman" w:cs="Times New Roman"/>
        </w:rPr>
        <w:t xml:space="preserve">Overall scores were ‘Inadequate’ (-6, -3), ‘Limited’ (-2, +2), or ‘Adequate’ (+3, +6). </w:t>
      </w:r>
      <w:r w:rsidRPr="000B2C32">
        <w:rPr>
          <w:rFonts w:ascii="Times New Roman" w:eastAsia="Times New Roman" w:hAnsi="Times New Roman" w:cs="Times New Roman"/>
        </w:rPr>
        <w:t xml:space="preserve">Guidelines used for quantitative scores for every phase were derived from Thomas </w:t>
      </w:r>
      <w:r w:rsidRPr="001960A9">
        <w:rPr>
          <w:rFonts w:ascii="Times New Roman" w:eastAsia="Times New Roman" w:hAnsi="Times New Roman" w:cs="Times New Roman"/>
          <w:i/>
          <w:iCs/>
        </w:rPr>
        <w:t>et al.</w:t>
      </w:r>
      <w:r w:rsidRPr="000B2C32">
        <w:rPr>
          <w:rFonts w:ascii="Times New Roman" w:eastAsia="Times New Roman" w:hAnsi="Times New Roman" w:cs="Times New Roman"/>
        </w:rPr>
        <w:t xml:space="preserve"> </w:t>
      </w:r>
      <w:r w:rsidRPr="000B2C32">
        <w:rPr>
          <w:rFonts w:ascii="Times New Roman" w:eastAsia="Times New Roman" w:hAnsi="Times New Roman" w:cs="Times New Roman"/>
        </w:rPr>
        <w:fldChar w:fldCharType="begin">
          <w:fldData xml:space="preserve">PEVuZE5vdGU+PENpdGU+PEF1dGhvcj5UaG9tYXM8L0F1dGhvcj48WWVhcj4yMDE2PC9ZZWFyPjxS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</w:fldData>
        </w:fldChar>
      </w:r>
      <w:r w:rsidR="004F3948">
        <w:rPr>
          <w:rFonts w:ascii="Times New Roman" w:eastAsia="Times New Roman" w:hAnsi="Times New Roman" w:cs="Times New Roman"/>
        </w:rPr>
        <w:instrText xml:space="preserve"> ADDIN EN.CITE </w:instrText>
      </w:r>
      <w:r w:rsidR="004F3948">
        <w:rPr>
          <w:rFonts w:ascii="Times New Roman" w:eastAsia="Times New Roman" w:hAnsi="Times New Roman" w:cs="Times New Roman"/>
        </w:rPr>
        <w:fldChar w:fldCharType="begin">
          <w:fldData xml:space="preserve">PEVuZE5vdGU+PENpdGU+PEF1dGhvcj5UaG9tYXM8L0F1dGhvcj48WWVhcj4yMDE2PC9ZZWFyPjxS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</w:fldData>
        </w:fldChar>
      </w:r>
      <w:r w:rsidR="004F3948">
        <w:rPr>
          <w:rFonts w:ascii="Times New Roman" w:eastAsia="Times New Roman" w:hAnsi="Times New Roman" w:cs="Times New Roman"/>
        </w:rPr>
        <w:instrText xml:space="preserve"> ADDIN EN.CITE.DATA </w:instrText>
      </w:r>
      <w:r w:rsidR="004F3948">
        <w:rPr>
          <w:rFonts w:ascii="Times New Roman" w:eastAsia="Times New Roman" w:hAnsi="Times New Roman" w:cs="Times New Roman"/>
        </w:rPr>
      </w:r>
      <w:r w:rsidR="004F3948">
        <w:rPr>
          <w:rFonts w:ascii="Times New Roman" w:eastAsia="Times New Roman" w:hAnsi="Times New Roman" w:cs="Times New Roman"/>
        </w:rPr>
        <w:fldChar w:fldCharType="end"/>
      </w:r>
      <w:r w:rsidRPr="000B2C32">
        <w:rPr>
          <w:rFonts w:ascii="Times New Roman" w:eastAsia="Times New Roman" w:hAnsi="Times New Roman" w:cs="Times New Roman"/>
        </w:rPr>
        <w:fldChar w:fldCharType="separate"/>
      </w:r>
      <w:r w:rsidR="004F3948">
        <w:rPr>
          <w:rFonts w:ascii="Times New Roman" w:eastAsia="Times New Roman" w:hAnsi="Times New Roman" w:cs="Times New Roman"/>
          <w:noProof/>
        </w:rPr>
        <w:t>[7]</w:t>
      </w:r>
      <w:r w:rsidRPr="000B2C32">
        <w:rPr>
          <w:rFonts w:ascii="Times New Roman" w:eastAsia="Times New Roman" w:hAnsi="Times New Roman" w:cs="Times New Roman"/>
        </w:rPr>
        <w:fldChar w:fldCharType="end"/>
      </w:r>
      <w:r w:rsidRPr="000B2C32">
        <w:rPr>
          <w:rFonts w:ascii="Times New Roman" w:eastAsia="Times New Roman" w:hAnsi="Times New Roman" w:cs="Times New Roman"/>
        </w:rPr>
        <w:t xml:space="preserve">: 1) carbohydrate intake of 10-12 g CHO per kg body </w:t>
      </w:r>
      <w:r>
        <w:rPr>
          <w:rFonts w:ascii="Times New Roman" w:eastAsia="Times New Roman" w:hAnsi="Times New Roman" w:cs="Times New Roman"/>
        </w:rPr>
        <w:t>mass</w:t>
      </w:r>
      <w:r w:rsidRPr="000B2C32">
        <w:rPr>
          <w:rFonts w:ascii="Times New Roman" w:eastAsia="Times New Roman" w:hAnsi="Times New Roman" w:cs="Times New Roman"/>
        </w:rPr>
        <w:t xml:space="preserve"> per day 36-48</w:t>
      </w:r>
      <w:r>
        <w:rPr>
          <w:rFonts w:ascii="Times New Roman" w:eastAsia="Times New Roman" w:hAnsi="Times New Roman" w:cs="Times New Roman"/>
        </w:rPr>
        <w:t xml:space="preserve"> </w:t>
      </w:r>
      <w:r w:rsidRPr="000B2C32">
        <w:rPr>
          <w:rFonts w:ascii="Times New Roman" w:eastAsia="Times New Roman" w:hAnsi="Times New Roman" w:cs="Times New Roman"/>
        </w:rPr>
        <w:t xml:space="preserve">h before exercise, 2) 1-4 g CHO per kg body </w:t>
      </w:r>
      <w:r>
        <w:rPr>
          <w:rFonts w:ascii="Times New Roman" w:eastAsia="Times New Roman" w:hAnsi="Times New Roman" w:cs="Times New Roman"/>
        </w:rPr>
        <w:t>mass</w:t>
      </w:r>
      <w:r w:rsidRPr="000B2C32">
        <w:rPr>
          <w:rFonts w:ascii="Times New Roman" w:eastAsia="Times New Roman" w:hAnsi="Times New Roman" w:cs="Times New Roman"/>
        </w:rPr>
        <w:t xml:space="preserve"> 1-4 </w:t>
      </w:r>
      <w:r>
        <w:rPr>
          <w:rFonts w:ascii="Times New Roman" w:eastAsia="Times New Roman" w:hAnsi="Times New Roman" w:cs="Times New Roman"/>
        </w:rPr>
        <w:t>h</w:t>
      </w:r>
      <w:r w:rsidRPr="000B2C32">
        <w:rPr>
          <w:rFonts w:ascii="Times New Roman" w:eastAsia="Times New Roman" w:hAnsi="Times New Roman" w:cs="Times New Roman"/>
        </w:rPr>
        <w:t xml:space="preserve"> pre-event and 3) carbohydrate intake during exercise of 30-60 g per hour (1-2.5 hour events) and </w:t>
      </w:r>
      <w:r>
        <w:rPr>
          <w:rFonts w:ascii="Times New Roman" w:eastAsia="Times New Roman" w:hAnsi="Times New Roman" w:cs="Times New Roman"/>
        </w:rPr>
        <w:t>60-</w:t>
      </w:r>
      <w:r w:rsidRPr="000B2C32">
        <w:rPr>
          <w:rFonts w:ascii="Times New Roman" w:eastAsia="Times New Roman" w:hAnsi="Times New Roman" w:cs="Times New Roman"/>
        </w:rPr>
        <w:t xml:space="preserve">90 g per hour (&gt;2.5 hour events).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6A0" w:firstRow="1" w:lastRow="0" w:firstColumn="1" w:lastColumn="0" w:noHBand="1" w:noVBand="1"/>
      </w:tblPr>
      <w:tblGrid>
        <w:gridCol w:w="1500"/>
        <w:gridCol w:w="7575"/>
      </w:tblGrid>
      <w:tr w:rsidR="00604B65" w:rsidRPr="000B2C32" w14:paraId="05BEC219" w14:textId="77777777" w:rsidTr="00CC1B78">
        <w:trPr>
          <w:trHeight w:val="300"/>
        </w:trPr>
        <w:tc>
          <w:tcPr>
            <w:tcW w:w="9075" w:type="dxa"/>
            <w:gridSpan w:val="2"/>
            <w:tcBorders>
              <w:bottom w:val="single" w:sz="4" w:space="0" w:color="auto"/>
            </w:tcBorders>
          </w:tcPr>
          <w:p w14:paraId="4130BC90" w14:textId="77777777" w:rsidR="00604B65" w:rsidRPr="000B2C32" w:rsidRDefault="00604B65" w:rsidP="00CC1B78">
            <w:pPr>
              <w:spacing w:after="160" w:line="259" w:lineRule="auto"/>
              <w:rPr>
                <w:rFonts w:ascii="Times New Roman" w:eastAsia="Times New Roman" w:hAnsi="Times New Roman" w:cs="Times New Roman"/>
              </w:rPr>
            </w:pPr>
            <w:r w:rsidRPr="000B2C32">
              <w:rPr>
                <w:rFonts w:ascii="Times New Roman" w:eastAsia="Times New Roman" w:hAnsi="Times New Roman" w:cs="Times New Roman"/>
              </w:rPr>
              <w:t>Table 1. Search string as used in one of the three databases (MEDLINE).</w:t>
            </w:r>
          </w:p>
        </w:tc>
      </w:tr>
      <w:tr w:rsidR="00604B65" w:rsidRPr="000B2C32" w14:paraId="4CE93DBB" w14:textId="77777777" w:rsidTr="00CC1B78">
        <w:trPr>
          <w:trHeight w:val="300"/>
        </w:trPr>
        <w:tc>
          <w:tcPr>
            <w:tcW w:w="1500" w:type="dxa"/>
            <w:tcBorders>
              <w:top w:val="single" w:sz="4" w:space="0" w:color="auto"/>
            </w:tcBorders>
          </w:tcPr>
          <w:p w14:paraId="0228EE23" w14:textId="77777777" w:rsidR="00604B65" w:rsidRPr="000B2C32" w:rsidRDefault="00604B65" w:rsidP="00CC1B78">
            <w:pPr>
              <w:rPr>
                <w:rFonts w:ascii="Times New Roman" w:eastAsia="Times New Roman" w:hAnsi="Times New Roman" w:cs="Times New Roman"/>
              </w:rPr>
            </w:pPr>
            <w:r w:rsidRPr="000B2C32">
              <w:rPr>
                <w:rFonts w:ascii="Times New Roman" w:eastAsia="Times New Roman" w:hAnsi="Times New Roman" w:cs="Times New Roman"/>
              </w:rPr>
              <w:t>Intervention</w:t>
            </w:r>
          </w:p>
        </w:tc>
        <w:tc>
          <w:tcPr>
            <w:tcW w:w="7575" w:type="dxa"/>
            <w:tcBorders>
              <w:top w:val="single" w:sz="4" w:space="0" w:color="auto"/>
            </w:tcBorders>
          </w:tcPr>
          <w:p w14:paraId="774458E7" w14:textId="77777777" w:rsidR="00604B65" w:rsidRPr="000B2C32" w:rsidRDefault="00604B65" w:rsidP="00CC1B78">
            <w:pPr>
              <w:rPr>
                <w:rFonts w:ascii="Times New Roman" w:eastAsia="Times New Roman" w:hAnsi="Times New Roman" w:cs="Times New Roman"/>
              </w:rPr>
            </w:pPr>
            <w:r w:rsidRPr="000B2C32">
              <w:rPr>
                <w:rFonts w:ascii="Times New Roman" w:eastAsia="Times New Roman" w:hAnsi="Times New Roman" w:cs="Times New Roman"/>
              </w:rPr>
              <w:t>(simulated cycling race[Title/Abstract] OR race simulation[Title/Abstract] OR simulated road cycling[Title/Abstract] OR distance[Title/abstract] OR preload[Title/Abstract] OR 90-min[Title/Abstract] OR 120-min[Title/Abstract] OR 180-min[Title/Abstract] OR 150-min[Title/Abstract] OR 105-min[Title/Abstract] OR 240-min[Title/Abstract] OR 2 h[Title/Abstract] OR 3 h[Title/Abstract] OR 4 h[Title/Abstract] OR fatiguing protocol[Title/Abstract] OR prolonged exercise[Title/Abstract])</w:t>
            </w:r>
          </w:p>
          <w:p w14:paraId="14138BDC" w14:textId="77777777" w:rsidR="00604B65" w:rsidRPr="000B2C32" w:rsidRDefault="00604B65" w:rsidP="00CC1B78">
            <w:pPr>
              <w:rPr>
                <w:rFonts w:ascii="Times New Roman" w:eastAsia="Times New Roman" w:hAnsi="Times New Roman" w:cs="Times New Roman"/>
              </w:rPr>
            </w:pPr>
          </w:p>
        </w:tc>
      </w:tr>
      <w:tr w:rsidR="00604B65" w:rsidRPr="000B2C32" w14:paraId="0CD593E9" w14:textId="77777777" w:rsidTr="00CC1B78">
        <w:trPr>
          <w:trHeight w:val="300"/>
        </w:trPr>
        <w:tc>
          <w:tcPr>
            <w:tcW w:w="1500" w:type="dxa"/>
          </w:tcPr>
          <w:p w14:paraId="2AF1FB5D" w14:textId="77777777" w:rsidR="00604B65" w:rsidRPr="000B2C32" w:rsidRDefault="00604B65" w:rsidP="00CC1B78">
            <w:pPr>
              <w:rPr>
                <w:rFonts w:ascii="Times New Roman" w:eastAsia="Times New Roman" w:hAnsi="Times New Roman" w:cs="Times New Roman"/>
              </w:rPr>
            </w:pPr>
            <w:r w:rsidRPr="000B2C32">
              <w:rPr>
                <w:rFonts w:ascii="Times New Roman" w:eastAsia="Times New Roman" w:hAnsi="Times New Roman" w:cs="Times New Roman"/>
              </w:rPr>
              <w:t>AND</w:t>
            </w:r>
          </w:p>
        </w:tc>
        <w:tc>
          <w:tcPr>
            <w:tcW w:w="7575" w:type="dxa"/>
          </w:tcPr>
          <w:p w14:paraId="2044DCC1" w14:textId="77777777" w:rsidR="00604B65" w:rsidRPr="000B2C32" w:rsidRDefault="00604B65" w:rsidP="00CC1B78">
            <w:pPr>
              <w:rPr>
                <w:rFonts w:ascii="Times New Roman" w:eastAsia="Times New Roman" w:hAnsi="Times New Roman" w:cs="Times New Roman"/>
              </w:rPr>
            </w:pPr>
          </w:p>
        </w:tc>
      </w:tr>
      <w:tr w:rsidR="00604B65" w:rsidRPr="000B2C32" w14:paraId="4BF26802" w14:textId="77777777" w:rsidTr="00CC1B78">
        <w:trPr>
          <w:trHeight w:val="300"/>
        </w:trPr>
        <w:tc>
          <w:tcPr>
            <w:tcW w:w="1500" w:type="dxa"/>
          </w:tcPr>
          <w:p w14:paraId="7898032B" w14:textId="77777777" w:rsidR="00604B65" w:rsidRPr="000B2C32" w:rsidRDefault="00604B65" w:rsidP="00CC1B78">
            <w:pPr>
              <w:rPr>
                <w:rFonts w:ascii="Times New Roman" w:eastAsia="Times New Roman" w:hAnsi="Times New Roman" w:cs="Times New Roman"/>
              </w:rPr>
            </w:pPr>
            <w:r w:rsidRPr="000B2C32">
              <w:rPr>
                <w:rFonts w:ascii="Times New Roman" w:eastAsia="Times New Roman" w:hAnsi="Times New Roman" w:cs="Times New Roman"/>
              </w:rPr>
              <w:t>Outcome</w:t>
            </w:r>
          </w:p>
        </w:tc>
        <w:tc>
          <w:tcPr>
            <w:tcW w:w="7575" w:type="dxa"/>
          </w:tcPr>
          <w:p w14:paraId="7ABE8B4B" w14:textId="77777777" w:rsidR="00604B65" w:rsidRPr="000B2C32" w:rsidRDefault="00604B65" w:rsidP="00CC1B78">
            <w:pPr>
              <w:rPr>
                <w:rFonts w:ascii="Times New Roman" w:eastAsia="Times New Roman" w:hAnsi="Times New Roman" w:cs="Times New Roman"/>
              </w:rPr>
            </w:pPr>
            <w:r w:rsidRPr="000B2C32">
              <w:rPr>
                <w:rFonts w:ascii="Times New Roman" w:eastAsia="Times New Roman" w:hAnsi="Times New Roman" w:cs="Times New Roman"/>
              </w:rPr>
              <w:t>(performance[Title/Abstract] OR test[Title/Abstract] OR time trial[Title/Abstract] OR time to fatigue[Title/Abstract] OR time to task failure[Title/Abstract] OR time to exhaustion[Title/Abstract] OR sprint[Title/Abstract])</w:t>
            </w:r>
          </w:p>
          <w:p w14:paraId="7AF2B40E" w14:textId="77777777" w:rsidR="00604B65" w:rsidRPr="000B2C32" w:rsidRDefault="00604B65" w:rsidP="00CC1B78">
            <w:pPr>
              <w:rPr>
                <w:rFonts w:ascii="Times New Roman" w:eastAsia="Times New Roman" w:hAnsi="Times New Roman" w:cs="Times New Roman"/>
              </w:rPr>
            </w:pPr>
          </w:p>
        </w:tc>
      </w:tr>
      <w:tr w:rsidR="00604B65" w:rsidRPr="000B2C32" w14:paraId="4566EE5A" w14:textId="77777777" w:rsidTr="00CC1B78">
        <w:trPr>
          <w:trHeight w:val="300"/>
        </w:trPr>
        <w:tc>
          <w:tcPr>
            <w:tcW w:w="1500" w:type="dxa"/>
          </w:tcPr>
          <w:p w14:paraId="2D8CF65C" w14:textId="77777777" w:rsidR="00604B65" w:rsidRPr="000B2C32" w:rsidRDefault="00604B65" w:rsidP="00CC1B78">
            <w:pPr>
              <w:rPr>
                <w:rFonts w:ascii="Times New Roman" w:eastAsia="Times New Roman" w:hAnsi="Times New Roman" w:cs="Times New Roman"/>
              </w:rPr>
            </w:pPr>
            <w:r w:rsidRPr="000B2C32">
              <w:rPr>
                <w:rFonts w:ascii="Times New Roman" w:eastAsia="Times New Roman" w:hAnsi="Times New Roman" w:cs="Times New Roman"/>
              </w:rPr>
              <w:t>AND</w:t>
            </w:r>
          </w:p>
        </w:tc>
        <w:tc>
          <w:tcPr>
            <w:tcW w:w="7575" w:type="dxa"/>
          </w:tcPr>
          <w:p w14:paraId="13D3F4E7" w14:textId="77777777" w:rsidR="00604B65" w:rsidRPr="000B2C32" w:rsidRDefault="00604B65" w:rsidP="00CC1B78">
            <w:pPr>
              <w:rPr>
                <w:rFonts w:ascii="Times New Roman" w:eastAsia="Times New Roman" w:hAnsi="Times New Roman" w:cs="Times New Roman"/>
              </w:rPr>
            </w:pPr>
          </w:p>
        </w:tc>
      </w:tr>
      <w:tr w:rsidR="00604B65" w:rsidRPr="000B2C32" w14:paraId="69207B83" w14:textId="77777777" w:rsidTr="00CC1B78">
        <w:trPr>
          <w:trHeight w:val="300"/>
        </w:trPr>
        <w:tc>
          <w:tcPr>
            <w:tcW w:w="1500" w:type="dxa"/>
            <w:tcBorders>
              <w:bottom w:val="single" w:sz="4" w:space="0" w:color="auto"/>
            </w:tcBorders>
          </w:tcPr>
          <w:p w14:paraId="18D2C186" w14:textId="77777777" w:rsidR="00604B65" w:rsidRPr="000B2C32" w:rsidRDefault="00604B65" w:rsidP="00CC1B78">
            <w:pPr>
              <w:rPr>
                <w:rFonts w:ascii="Times New Roman" w:eastAsia="Times New Roman" w:hAnsi="Times New Roman" w:cs="Times New Roman"/>
              </w:rPr>
            </w:pPr>
            <w:r w:rsidRPr="000B2C32">
              <w:rPr>
                <w:rFonts w:ascii="Times New Roman" w:eastAsia="Times New Roman" w:hAnsi="Times New Roman" w:cs="Times New Roman"/>
              </w:rPr>
              <w:t>Specificity</w:t>
            </w:r>
          </w:p>
        </w:tc>
        <w:tc>
          <w:tcPr>
            <w:tcW w:w="7575" w:type="dxa"/>
            <w:tcBorders>
              <w:bottom w:val="single" w:sz="4" w:space="0" w:color="auto"/>
            </w:tcBorders>
          </w:tcPr>
          <w:p w14:paraId="6856E873" w14:textId="77777777" w:rsidR="00604B65" w:rsidRPr="000B2C32" w:rsidRDefault="00604B65" w:rsidP="00CC1B78">
            <w:pPr>
              <w:rPr>
                <w:rFonts w:ascii="Times New Roman" w:eastAsia="Times New Roman" w:hAnsi="Times New Roman" w:cs="Times New Roman"/>
              </w:rPr>
            </w:pPr>
            <w:r w:rsidRPr="000B2C32">
              <w:rPr>
                <w:rFonts w:ascii="Times New Roman" w:eastAsia="Times New Roman" w:hAnsi="Times New Roman" w:cs="Times New Roman"/>
              </w:rPr>
              <w:t>Cycling[Title/Abstract]</w:t>
            </w:r>
          </w:p>
        </w:tc>
      </w:tr>
    </w:tbl>
    <w:p w14:paraId="7C59ADAE" w14:textId="77777777" w:rsidR="004F3948" w:rsidRDefault="004F3948"/>
    <w:p w14:paraId="2FA9EB9A" w14:textId="59ABD4E8" w:rsidR="004F3948" w:rsidRPr="004F3948" w:rsidRDefault="004F3948">
      <w:pPr>
        <w:rPr>
          <w:rFonts w:ascii="Times New Roman" w:hAnsi="Times New Roman" w:cs="Times New Roman"/>
          <w:b/>
        </w:rPr>
      </w:pPr>
      <w:r w:rsidRPr="004F3948">
        <w:rPr>
          <w:rFonts w:ascii="Times New Roman" w:hAnsi="Times New Roman" w:cs="Times New Roman"/>
          <w:b/>
        </w:rPr>
        <w:t>References</w:t>
      </w:r>
    </w:p>
    <w:p w14:paraId="19FB42FF" w14:textId="77777777" w:rsidR="004F3948" w:rsidRPr="004F3948" w:rsidRDefault="004F3948" w:rsidP="004F3948">
      <w:pPr>
        <w:pStyle w:val="EndNoteBibliography"/>
        <w:spacing w:after="0"/>
      </w:pPr>
      <w:r>
        <w:fldChar w:fldCharType="begin"/>
      </w:r>
      <w:r>
        <w:instrText xml:space="preserve"> ADDIN EN.REFLIST </w:instrText>
      </w:r>
      <w:r>
        <w:fldChar w:fldCharType="separate"/>
      </w:r>
      <w:r w:rsidRPr="004F3948">
        <w:t>1. Tricco AC, Lillie E, Zarin W, O'Brien KK, Colquhoun H, Levac D, et al. PRISMA Extension for Scoping Reviews (PRISMA-ScR): Checklist and Explanation. Ann Intern Med. 2018;169(7):467-73. doi: 10.7326/m18-0850.</w:t>
      </w:r>
    </w:p>
    <w:p w14:paraId="51547139" w14:textId="77777777" w:rsidR="004F3948" w:rsidRPr="004F3948" w:rsidRDefault="004F3948" w:rsidP="004F3948">
      <w:pPr>
        <w:pStyle w:val="EndNoteBibliography"/>
        <w:spacing w:after="0"/>
      </w:pPr>
      <w:r w:rsidRPr="004F3948">
        <w:t>2. Hawley JA, Schabort EJ, Noakes TD, Dennis SC. Carbohydrate-loading and exercise performance. An update. Sports Med. 1997;24(2):73-81. doi: 10.2165/00007256-199724020-00001.</w:t>
      </w:r>
    </w:p>
    <w:p w14:paraId="127CD5A4" w14:textId="77777777" w:rsidR="004F3948" w:rsidRPr="004F3948" w:rsidRDefault="004F3948" w:rsidP="004F3948">
      <w:pPr>
        <w:pStyle w:val="EndNoteBibliography"/>
        <w:spacing w:after="0"/>
      </w:pPr>
      <w:r w:rsidRPr="004F3948">
        <w:t>3. Sanders D, Heijboer M. Physical demands and power profile of different stage types within a cycling grand tour. Eur J Sport Sci. 2019;19(6):736-44. doi: 10.1080/17461391.2018.1554706.</w:t>
      </w:r>
    </w:p>
    <w:p w14:paraId="57445E09" w14:textId="77777777" w:rsidR="004F3948" w:rsidRPr="004F3948" w:rsidRDefault="004F3948" w:rsidP="004F3948">
      <w:pPr>
        <w:pStyle w:val="EndNoteBibliography"/>
        <w:spacing w:after="0"/>
      </w:pPr>
      <w:r w:rsidRPr="004F3948">
        <w:t>4. Palmer GS, Noakes TD, Hawley JA. Effects of steady-state versus stochastic exercise on subsequent cycling performance. Med Sci Sports Exerc. 1997;29(5):684-7. doi: 10.1097/00005768-199705000-00015.</w:t>
      </w:r>
    </w:p>
    <w:p w14:paraId="4FAB83D1" w14:textId="77777777" w:rsidR="004F3948" w:rsidRPr="004F3948" w:rsidRDefault="004F3948" w:rsidP="004F3948">
      <w:pPr>
        <w:pStyle w:val="EndNoteBibliography"/>
        <w:spacing w:after="0"/>
      </w:pPr>
      <w:r w:rsidRPr="004F3948">
        <w:lastRenderedPageBreak/>
        <w:t>5. Leo P, Giorgi A, Spragg J, Gonzalez BM, Mujika I. Impact of prior accumulated work and intensity on power output in elite/international level road cyclists—a pilot study. German Journal of Exercise and Sport Research. 2022;52(4):673-7. doi: 10.1007/s12662-022-00818-x.</w:t>
      </w:r>
    </w:p>
    <w:p w14:paraId="73014A7C" w14:textId="77777777" w:rsidR="004F3948" w:rsidRPr="004F3948" w:rsidRDefault="004F3948" w:rsidP="004F3948">
      <w:pPr>
        <w:pStyle w:val="EndNoteBibliography"/>
        <w:spacing w:after="0"/>
      </w:pPr>
      <w:r w:rsidRPr="004F3948">
        <w:t>6. Close GL, Kasper AM, Morton JP. From Paper to Podium: Quantifying the Translational Potential of Performance Nutrition Research. Sports Med. 2019;49(Suppl 1):25-37. doi: 10.1007/s40279-018-1005-2.</w:t>
      </w:r>
    </w:p>
    <w:p w14:paraId="26D40AFD" w14:textId="77777777" w:rsidR="004F3948" w:rsidRPr="004F3948" w:rsidRDefault="004F3948" w:rsidP="004F3948">
      <w:pPr>
        <w:pStyle w:val="EndNoteBibliography"/>
      </w:pPr>
      <w:r w:rsidRPr="004F3948">
        <w:t>7. Thomas DT, Erdman KA, Burke LM. Position of the Academy of Nutrition and Dietetics, Dietitians of Canada, and the American College of Sports Medicine: Nutrition and Athletic Performance. J Acad Nutr Diet. 2016;116(3):501-28. doi: 10.1016/j.jand.2015.12.006.</w:t>
      </w:r>
    </w:p>
    <w:p w14:paraId="4AE6A00A" w14:textId="1967311E" w:rsidR="007C7F92" w:rsidRDefault="004F3948">
      <w:r>
        <w:fldChar w:fldCharType="end"/>
      </w:r>
      <w:bookmarkStart w:id="0" w:name="_GoBack"/>
      <w:bookmarkEnd w:id="0"/>
    </w:p>
    <w:sectPr w:rsidR="007C7F92">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EN.Layout" w:val="&lt;ENLayout&gt;&lt;Style&gt;Springer Vancouver&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dxv5evp5erdf5rersz65dvd85asxx2r9s05f&quot;&gt;Scoping&lt;record-ids&gt;&lt;item&gt;13&lt;/item&gt;&lt;item&gt;52&lt;/item&gt;&lt;item&gt;69&lt;/item&gt;&lt;item&gt;72&lt;/item&gt;&lt;item&gt;76&lt;/item&gt;&lt;item&gt;78&lt;/item&gt;&lt;/record-ids&gt;&lt;/item&gt;&lt;/Libraries&gt;"/>
  </w:docVars>
  <w:rsids>
    <w:rsidRoot w:val="00A970B6"/>
    <w:rsid w:val="001125F0"/>
    <w:rsid w:val="004F3948"/>
    <w:rsid w:val="00604B65"/>
    <w:rsid w:val="007C7F92"/>
    <w:rsid w:val="00A970B6"/>
    <w:rsid w:val="00CA61B0"/>
    <w:rsid w:val="00D81C7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54A345"/>
  <w15:chartTrackingRefBased/>
  <w15:docId w15:val="{D357C2A5-3D0F-4194-9B6E-AC61D38FC08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970B6"/>
    <w:rPr>
      <w:kern w:val="0"/>
      <w14:ligatures w14:val="none"/>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d-label">
    <w:name w:val="id-label"/>
    <w:basedOn w:val="DefaultParagraphFont"/>
    <w:rsid w:val="00A970B6"/>
  </w:style>
  <w:style w:type="table" w:styleId="TableGrid">
    <w:name w:val="Table Grid"/>
    <w:basedOn w:val="TableNormal"/>
    <w:uiPriority w:val="39"/>
    <w:rsid w:val="00604B65"/>
    <w:pPr>
      <w:spacing w:after="0" w:line="240" w:lineRule="auto"/>
    </w:pPr>
    <w:rPr>
      <w:kern w:val="0"/>
      <w14:ligatures w14:val="none"/>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EndNoteBibliographyTitle">
    <w:name w:val="EndNote Bibliography Title"/>
    <w:basedOn w:val="Normal"/>
    <w:link w:val="EndNoteBibliographyTitleChar"/>
    <w:rsid w:val="004F3948"/>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4F3948"/>
    <w:rPr>
      <w:rFonts w:ascii="Calibri" w:hAnsi="Calibri" w:cs="Calibri"/>
      <w:noProof/>
      <w:kern w:val="0"/>
      <w:lang w:val="en-US"/>
      <w14:ligatures w14:val="none"/>
    </w:rPr>
  </w:style>
  <w:style w:type="paragraph" w:customStyle="1" w:styleId="EndNoteBibliography">
    <w:name w:val="EndNote Bibliography"/>
    <w:basedOn w:val="Normal"/>
    <w:link w:val="EndNoteBibliographyChar"/>
    <w:rsid w:val="004F3948"/>
    <w:pPr>
      <w:spacing w:line="240" w:lineRule="auto"/>
    </w:pPr>
    <w:rPr>
      <w:rFonts w:ascii="Calibri" w:hAnsi="Calibri" w:cs="Calibri"/>
      <w:noProof/>
      <w:lang w:val="en-US"/>
    </w:rPr>
  </w:style>
  <w:style w:type="character" w:customStyle="1" w:styleId="EndNoteBibliographyChar">
    <w:name w:val="EndNote Bibliography Char"/>
    <w:basedOn w:val="DefaultParagraphFont"/>
    <w:link w:val="EndNoteBibliography"/>
    <w:rsid w:val="004F3948"/>
    <w:rPr>
      <w:rFonts w:ascii="Calibri" w:hAnsi="Calibri" w:cs="Calibri"/>
      <w:noProof/>
      <w:kern w:val="0"/>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9A9F1AF959280143B876E5F6393C83D4" ma:contentTypeVersion="17" ma:contentTypeDescription="Create a new document." ma:contentTypeScope="" ma:versionID="d15351f885b930caf984531ffc598f74">
  <xsd:schema xmlns:xsd="http://www.w3.org/2001/XMLSchema" xmlns:xs="http://www.w3.org/2001/XMLSchema" xmlns:p="http://schemas.microsoft.com/office/2006/metadata/properties" xmlns:ns3="22996a5d-8bd6-412c-903f-b482daa2fa95" xmlns:ns4="522aecb0-b45d-4e73-b725-b393a460fe20" targetNamespace="http://schemas.microsoft.com/office/2006/metadata/properties" ma:root="true" ma:fieldsID="992614eaa95ee9486fe55f4bcc8627c1" ns3:_="" ns4:_="">
    <xsd:import namespace="22996a5d-8bd6-412c-903f-b482daa2fa95"/>
    <xsd:import namespace="522aecb0-b45d-4e73-b725-b393a460fe20"/>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DateTaken" minOccurs="0"/>
                <xsd:element ref="ns4:MediaServiceAutoTags" minOccurs="0"/>
                <xsd:element ref="ns4:MediaServiceGenerationTime" minOccurs="0"/>
                <xsd:element ref="ns4:MediaServiceEventHashCode" minOccurs="0"/>
                <xsd:element ref="ns4:MediaServiceOCR" minOccurs="0"/>
                <xsd:element ref="ns4:MediaLengthInSeconds" minOccurs="0"/>
                <xsd:element ref="ns4:_activity" minOccurs="0"/>
                <xsd:element ref="ns4:MediaServiceObjectDetectorVersions" minOccurs="0"/>
                <xsd:element ref="ns4:MediaServiceSystemTags" minOccurs="0"/>
                <xsd:element ref="ns4: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2996a5d-8bd6-412c-903f-b482daa2fa95"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22aecb0-b45d-4e73-b725-b393a460fe20"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AutoTags" ma:index="16" nillable="true" ma:displayName="Tags" ma:internalName="MediaServiceAutoTags"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_activity" ma:index="21" nillable="true" ma:displayName="_activity" ma:hidden="true" ma:internalName="_activity">
      <xsd:simpleType>
        <xsd:restriction base="dms:Note"/>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MediaServiceSystemTags" ma:index="23" nillable="true" ma:displayName="MediaServiceSystemTags" ma:hidden="true" ma:internalName="MediaServiceSystemTags" ma:readOnly="true">
      <xsd:simpleType>
        <xsd:restriction base="dms:Note"/>
      </xsd:simpleType>
    </xsd:element>
    <xsd:element name="MediaServiceSearchProperties" ma:index="24"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522aecb0-b45d-4e73-b725-b393a460fe20"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1D1BFAA-552F-4772-9E9F-33BFBCCE642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2996a5d-8bd6-412c-903f-b482daa2fa95"/>
    <ds:schemaRef ds:uri="522aecb0-b45d-4e73-b725-b393a460fe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503153B-DB35-4E9A-89B2-5772CA38A564}">
  <ds:schemaRefs>
    <ds:schemaRef ds:uri="http://purl.org/dc/elements/1.1/"/>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22aecb0-b45d-4e73-b725-b393a460fe20"/>
    <ds:schemaRef ds:uri="22996a5d-8bd6-412c-903f-b482daa2fa95"/>
    <ds:schemaRef ds:uri="http://www.w3.org/XML/1998/namespace"/>
    <ds:schemaRef ds:uri="http://purl.org/dc/dcmitype/"/>
  </ds:schemaRefs>
</ds:datastoreItem>
</file>

<file path=customXml/itemProps3.xml><?xml version="1.0" encoding="utf-8"?>
<ds:datastoreItem xmlns:ds="http://schemas.openxmlformats.org/officeDocument/2006/customXml" ds:itemID="{DD62F2BF-1C80-47A4-AF92-2FF979BA76C3}">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4</Pages>
  <Words>2014</Words>
  <Characters>11481</Characters>
  <Application>Microsoft Office Word</Application>
  <DocSecurity>0</DocSecurity>
  <Lines>95</Lines>
  <Paragraphs>26</Paragraphs>
  <ScaleCrop>false</ScaleCrop>
  <HeadingPairs>
    <vt:vector size="2" baseType="variant">
      <vt:variant>
        <vt:lpstr>Title</vt:lpstr>
      </vt:variant>
      <vt:variant>
        <vt:i4>1</vt:i4>
      </vt:variant>
    </vt:vector>
  </HeadingPairs>
  <TitlesOfParts>
    <vt:vector size="1" baseType="lpstr">
      <vt:lpstr/>
    </vt:vector>
  </TitlesOfParts>
  <Company>Newcastle University</Company>
  <LinksUpToDate>false</LinksUpToDate>
  <CharactersWithSpaces>13469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Wouter Peeters</dc:creator>
  <cp:keywords/>
  <dc:description/>
  <cp:lastModifiedBy>Wouter Peeters</cp:lastModifiedBy>
  <cp:revision>4</cp:revision>
  <dcterms:created xsi:type="dcterms:W3CDTF">2024-11-26T11:39:00Z</dcterms:created>
  <dcterms:modified xsi:type="dcterms:W3CDTF">2024-12-03T11:33:00Z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0x0101009A9F1AF959280143B876E5F6393C83D4</vt:lpwstr>
  </property>
</Properties>
</file>