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6609" w:rsidRPr="004A5B87" w:rsidRDefault="00000000">
      <w:pPr>
        <w:rPr>
          <w:rFonts w:ascii="Times New Roman" w:hAnsi="Times New Roman"/>
        </w:rPr>
      </w:pPr>
      <w:r w:rsidRPr="004A5B87">
        <w:rPr>
          <w:rFonts w:ascii="Times New Roman" w:hAnsi="Times New Roman" w:hint="cs"/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63731643">
                <wp:simplePos x="0" y="0"/>
                <wp:positionH relativeFrom="column">
                  <wp:posOffset>-27743</wp:posOffset>
                </wp:positionH>
                <wp:positionV relativeFrom="paragraph">
                  <wp:posOffset>-213470</wp:posOffset>
                </wp:positionV>
                <wp:extent cx="6092190" cy="400050"/>
                <wp:effectExtent l="0" t="0" r="0" b="0"/>
                <wp:wrapNone/>
                <wp:docPr id="1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19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C6609" w:rsidRPr="004A4944" w:rsidRDefault="004A5B87">
                            <w:pPr>
                              <w:pStyle w:val="berschrift7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A5B87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Appendi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x</w:t>
                            </w:r>
                            <w:r w:rsidRPr="004A5B87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5588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4 </w:t>
                            </w:r>
                            <w:r w:rsidR="00B67E0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–</w:t>
                            </w:r>
                            <w:r w:rsidRPr="004A5B87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Risk of bias assessment of both raters before consensus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731643" id="Textfeld 35" o:spid="_x0000_s1026" style="position:absolute;left:0;text-align:left;margin-left:-2.2pt;margin-top:-16.8pt;width:479.7pt;height:31.5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" fillcolor="white [3201]" stroked="f" strokeweight=".5pt">
                <v:textbox>
                  <w:txbxContent>
                    <w:p w:rsidR="00AC6609" w:rsidRPr="004A4944" w:rsidRDefault="004A5B87">
                      <w:pPr>
                        <w:pStyle w:val="berschrift7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4A5B87">
                        <w:rPr>
                          <w:rFonts w:ascii="Times New Roman" w:hAnsi="Times New Roman" w:cs="Times New Roman" w:hint="c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Appendi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x</w:t>
                      </w:r>
                      <w:r w:rsidRPr="004A5B87">
                        <w:rPr>
                          <w:rFonts w:ascii="Times New Roman" w:hAnsi="Times New Roman" w:cs="Times New Roman" w:hint="c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55887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4 </w:t>
                      </w:r>
                      <w:r w:rsidR="00B67E0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–</w:t>
                      </w:r>
                      <w:r w:rsidRPr="004A5B87">
                        <w:rPr>
                          <w:rFonts w:ascii="Times New Roman" w:hAnsi="Times New Roman" w:cs="Times New Roman" w:hint="cs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Risk of bias assessment of both raters before consensus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Gitternetztabelle1hell"/>
        <w:tblW w:w="9483" w:type="dxa"/>
        <w:tblLayout w:type="fixed"/>
        <w:tblLook w:val="04A0" w:firstRow="1" w:lastRow="0" w:firstColumn="1" w:lastColumn="0" w:noHBand="0" w:noVBand="1"/>
      </w:tblPr>
      <w:tblGrid>
        <w:gridCol w:w="2219"/>
        <w:gridCol w:w="739"/>
        <w:gridCol w:w="820"/>
        <w:gridCol w:w="762"/>
        <w:gridCol w:w="760"/>
        <w:gridCol w:w="718"/>
        <w:gridCol w:w="913"/>
        <w:gridCol w:w="849"/>
        <w:gridCol w:w="852"/>
        <w:gridCol w:w="851"/>
      </w:tblGrid>
      <w:tr w:rsidR="00AC6609" w:rsidRPr="004A5B87" w:rsidTr="004A5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Stud</w:t>
            </w:r>
            <w:r w:rsidR="004A5B87">
              <w:rPr>
                <w:rFonts w:ascii="Times New Roman" w:hAnsi="Times New Roman"/>
                <w:color w:val="000000"/>
                <w:sz w:val="20"/>
                <w:szCs w:val="20"/>
              </w:rPr>
              <w:t>y</w:t>
            </w:r>
          </w:p>
          <w:p w:rsidR="00AC6609" w:rsidRPr="004A5B87" w:rsidRDefault="00AC6609" w:rsidP="004A5B8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3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7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8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9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10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11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12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13</w:t>
            </w:r>
            <w:r w:rsidRPr="004A5B87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category</w:t>
            </w:r>
            <w:proofErr w:type="spellEnd"/>
          </w:p>
        </w:tc>
        <w:tc>
          <w:tcPr>
            <w:tcW w:w="739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762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718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913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849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V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/>
                <w:bCs/>
                <w:color w:val="000000"/>
                <w:sz w:val="20"/>
                <w:szCs w:val="20"/>
              </w:rPr>
              <w:t>B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Barker et al. (2011)</w:t>
            </w:r>
          </w:p>
        </w:tc>
        <w:tc>
          <w:tcPr>
            <w:tcW w:w="739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Bartram et al. (2017)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Black et al. (2014)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Burnley et al. (2006)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2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Clark et al. (2016)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Clark et al. (2018)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2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18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Clark et al. (2019)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De Lucas et al. (2013)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2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Dekerle</w:t>
            </w:r>
            <w:proofErr w:type="spellEnd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(2013)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Goulding et al. (2021)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Johnson et al. (2011)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2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18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Karsten et al. (2013)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Maunder</w:t>
            </w:r>
            <w:proofErr w:type="spellEnd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(2022)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McClave</w:t>
            </w:r>
            <w:proofErr w:type="spellEnd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(2014)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Sreedhara</w:t>
            </w:r>
            <w:proofErr w:type="spellEnd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(2022)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2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18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Vanhatalo et al. (2007)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Wilkins et al. (2025)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Wright et al. (2017)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Wright et al. (2019)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  <w:tr w:rsidR="00AC6609" w:rsidRPr="004A5B87" w:rsidTr="004A5B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noProof/>
              </w:rPr>
              <mc:AlternateContent>
                <mc:Choice Requires="wps">
                  <w:drawing>
                    <wp:anchor distT="0" distB="0" distL="0" distR="0" simplePos="0" relativeHeight="4" behindDoc="1" locked="0" layoutInCell="1" allowOverlap="1" wp14:anchorId="5240A911">
                      <wp:simplePos x="0" y="0"/>
                      <wp:positionH relativeFrom="column">
                        <wp:posOffset>-93345</wp:posOffset>
                      </wp:positionH>
                      <wp:positionV relativeFrom="paragraph">
                        <wp:posOffset>184785</wp:posOffset>
                      </wp:positionV>
                      <wp:extent cx="6092190" cy="1412240"/>
                      <wp:effectExtent l="0" t="0" r="0" b="0"/>
                      <wp:wrapNone/>
                      <wp:docPr id="2" name="Textfeld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2280" cy="1412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AC6609" w:rsidRPr="004A5B87" w:rsidRDefault="00000000">
                                  <w:pPr>
                                    <w:pStyle w:val="berschrift4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color w:val="000000" w:themeColor="text1"/>
                                    </w:rPr>
                                  </w:pPr>
                                  <w:r w:rsidRPr="004A5B87">
                                    <w:rPr>
                                      <w:rFonts w:ascii="Times New Roman" w:hAnsi="Times New Roman" w:cs="Times New Roman" w:hint="cs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B = both; V = validity; R = reliability; 1 = yes; 0 = no; 2 = no agreement; </w:t>
                                  </w:r>
                                  <w:r w:rsidR="004A5B87">
                                    <w:rPr>
                                      <w:rFonts w:ascii="Times New Roman" w:hAnsi="Times New Roman" w:cs="Times New Roman" w:hint="cs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×</w:t>
                                  </w:r>
                                  <w:r w:rsidRPr="004A5B87">
                                    <w:rPr>
                                      <w:rFonts w:ascii="Times New Roman" w:hAnsi="Times New Roman" w:cs="Times New Roman" w:hint="cs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= not appropriate for study; Items: Item 1 = description of sample; Item 3 = e</w:t>
                                  </w:r>
                                  <w:r w:rsidR="004A5B87">
                                    <w:rPr>
                                      <w:rFonts w:ascii="Times New Roman" w:hAnsi="Times New Roman" w:cs="Times New Roman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Pr="004A5B87">
                                    <w:rPr>
                                      <w:rFonts w:ascii="Times New Roman" w:hAnsi="Times New Roman" w:cs="Times New Roman" w:hint="cs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planation of reference standard; Item 7 = short time period between tests; Item 8 = stability of variable being between repeated measures; Item 9 = reference standard independent of inde</w:t>
                                  </w:r>
                                  <w:r w:rsidR="004A5B87">
                                    <w:rPr>
                                      <w:rFonts w:ascii="Times New Roman" w:hAnsi="Times New Roman" w:cs="Times New Roman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Pr="004A5B87">
                                    <w:rPr>
                                      <w:rFonts w:ascii="Times New Roman" w:hAnsi="Times New Roman" w:cs="Times New Roman" w:hint="cs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test; Item 10 = test e</w:t>
                                  </w:r>
                                  <w:r w:rsidR="004A5B87">
                                    <w:rPr>
                                      <w:rFonts w:ascii="Times New Roman" w:hAnsi="Times New Roman" w:cs="Times New Roman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Pr="004A5B87">
                                    <w:rPr>
                                      <w:rFonts w:ascii="Times New Roman" w:hAnsi="Times New Roman" w:cs="Times New Roman" w:hint="cs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ecution described in detail; Item 11 = reference standard described in detail; Item 12 = withdrawals e</w:t>
                                  </w:r>
                                  <w:r w:rsidR="004A5B87">
                                    <w:rPr>
                                      <w:rFonts w:ascii="Times New Roman" w:hAnsi="Times New Roman" w:cs="Times New Roman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  <w:r w:rsidRPr="004A5B87">
                                    <w:rPr>
                                      <w:rFonts w:ascii="Times New Roman" w:hAnsi="Times New Roman" w:cs="Times New Roman" w:hint="cs"/>
                                      <w:bCs/>
                                      <w:i w:val="0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plained; Item 13 = statistical methods appropriate for purpose</w:t>
                                  </w:r>
                                </w:p>
                                <w:p w:rsidR="00AC6609" w:rsidRPr="004A5B87" w:rsidRDefault="00AC6609">
                                  <w:pPr>
                                    <w:pStyle w:val="Rahmeninhaltuser"/>
                                    <w:rPr>
                                      <w:rFonts w:ascii="Times New Roman" w:hAnsi="Times New Roman"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anchor="t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40A911" id="Textfeld 36" o:spid="_x0000_s1027" style="position:absolute;left:0;text-align:left;margin-left:-7.35pt;margin-top:14.55pt;width:479.7pt;height:111.2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" fillcolor="white [3201]" stroked="f" strokeweight=".5pt">
                      <v:textbox>
                        <w:txbxContent>
                          <w:p w:rsidR="00AC6609" w:rsidRPr="004A5B87" w:rsidRDefault="00000000">
                            <w:pPr>
                              <w:pStyle w:val="berschrift4"/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i w:val="0"/>
                                <w:color w:val="000000" w:themeColor="text1"/>
                              </w:rPr>
                            </w:pPr>
                            <w:r w:rsidRPr="004A5B87">
                              <w:rPr>
                                <w:rFonts w:ascii="Times New Roman" w:hAnsi="Times New Roman" w:cs="Times New Roman" w:hint="cs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 = both; V = validity; R = reliability; 1 = yes; 0 = no; 2 = no agreement; </w:t>
                            </w:r>
                            <w:r w:rsidR="004A5B87">
                              <w:rPr>
                                <w:rFonts w:ascii="Times New Roman" w:hAnsi="Times New Roman" w:cs="Times New Roman" w:hint="cs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×</w:t>
                            </w:r>
                            <w:r w:rsidRPr="004A5B87">
                              <w:rPr>
                                <w:rFonts w:ascii="Times New Roman" w:hAnsi="Times New Roman" w:cs="Times New Roman" w:hint="cs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not appropriate for study; Items: Item 1 = description of sample; Item 3 = e</w:t>
                            </w:r>
                            <w:r w:rsidR="004A5B87">
                              <w:rPr>
                                <w:rFonts w:ascii="Times New Roman" w:hAnsi="Times New Roman" w:cs="Times New Roman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x</w:t>
                            </w:r>
                            <w:r w:rsidRPr="004A5B87">
                              <w:rPr>
                                <w:rFonts w:ascii="Times New Roman" w:hAnsi="Times New Roman" w:cs="Times New Roman" w:hint="cs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planation of reference standard; Item 7 = short time period between tests; Item 8 = stability of variable being between repeated measures; Item 9 = reference standard independent of inde</w:t>
                            </w:r>
                            <w:r w:rsidR="004A5B87">
                              <w:rPr>
                                <w:rFonts w:ascii="Times New Roman" w:hAnsi="Times New Roman" w:cs="Times New Roman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x</w:t>
                            </w:r>
                            <w:r w:rsidRPr="004A5B87">
                              <w:rPr>
                                <w:rFonts w:ascii="Times New Roman" w:hAnsi="Times New Roman" w:cs="Times New Roman" w:hint="cs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test; Item 10 = test e</w:t>
                            </w:r>
                            <w:r w:rsidR="004A5B87">
                              <w:rPr>
                                <w:rFonts w:ascii="Times New Roman" w:hAnsi="Times New Roman" w:cs="Times New Roman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x</w:t>
                            </w:r>
                            <w:r w:rsidRPr="004A5B87">
                              <w:rPr>
                                <w:rFonts w:ascii="Times New Roman" w:hAnsi="Times New Roman" w:cs="Times New Roman" w:hint="cs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ecution described in detail; Item 11 = reference standard described in detail; Item 12 = withdrawals e</w:t>
                            </w:r>
                            <w:r w:rsidR="004A5B87">
                              <w:rPr>
                                <w:rFonts w:ascii="Times New Roman" w:hAnsi="Times New Roman" w:cs="Times New Roman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x</w:t>
                            </w:r>
                            <w:r w:rsidRPr="004A5B87">
                              <w:rPr>
                                <w:rFonts w:ascii="Times New Roman" w:hAnsi="Times New Roman" w:cs="Times New Roman" w:hint="cs"/>
                                <w:bCs/>
                                <w:i w:val="0"/>
                                <w:color w:val="000000" w:themeColor="text1"/>
                                <w:sz w:val="20"/>
                                <w:szCs w:val="20"/>
                              </w:rPr>
                              <w:t>plained; Item 13 = statistical methods appropriate for purpose</w:t>
                            </w:r>
                          </w:p>
                          <w:p w:rsidR="00AC6609" w:rsidRPr="004A5B87" w:rsidRDefault="00AC6609">
                            <w:pPr>
                              <w:pStyle w:val="Rahmeninhaltuser"/>
                              <w:rPr>
                                <w:rFonts w:ascii="Times New Roman" w:hAnsi="Times New Roman" w:hint="cs"/>
                                <w:iCs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spellStart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Zagatto</w:t>
            </w:r>
            <w:proofErr w:type="spellEnd"/>
            <w:r w:rsidRPr="004A5B87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(2019)</w:t>
            </w:r>
          </w:p>
        </w:tc>
        <w:tc>
          <w:tcPr>
            <w:tcW w:w="73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0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76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0" w:type="dxa"/>
            <w:vAlign w:val="center"/>
          </w:tcPr>
          <w:p w:rsidR="00AC6609" w:rsidRPr="004A5B87" w:rsidRDefault="004A5B87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cs"/>
                <w:color w:val="000000"/>
                <w:sz w:val="20"/>
                <w:szCs w:val="20"/>
              </w:rPr>
              <w:t>×</w:t>
            </w:r>
          </w:p>
        </w:tc>
        <w:tc>
          <w:tcPr>
            <w:tcW w:w="718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913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9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9C0006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9C0006"/>
                <w:sz w:val="20"/>
                <w:szCs w:val="20"/>
              </w:rPr>
              <w:t>2</w:t>
            </w:r>
          </w:p>
        </w:tc>
        <w:tc>
          <w:tcPr>
            <w:tcW w:w="852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C6609" w:rsidRPr="004A5B87" w:rsidRDefault="00000000" w:rsidP="004A5B87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5B87">
              <w:rPr>
                <w:rFonts w:ascii="Times New Roman" w:hAnsi="Times New Roman" w:hint="cs"/>
                <w:color w:val="000000"/>
                <w:sz w:val="20"/>
                <w:szCs w:val="20"/>
              </w:rPr>
              <w:t>1</w:t>
            </w:r>
          </w:p>
        </w:tc>
      </w:tr>
    </w:tbl>
    <w:p w:rsidR="00AC6609" w:rsidRPr="004A5B87" w:rsidRDefault="00AC6609">
      <w:pPr>
        <w:rPr>
          <w:rFonts w:ascii="Times New Roman" w:hAnsi="Times New Roman"/>
        </w:rPr>
      </w:pPr>
    </w:p>
    <w:p w:rsidR="00AC6609" w:rsidRPr="004A5B87" w:rsidRDefault="00AC6609" w:rsidP="004A5B87">
      <w:pPr>
        <w:jc w:val="center"/>
        <w:rPr>
          <w:rFonts w:ascii="Times New Roman" w:hAnsi="Times New Roman"/>
        </w:rPr>
      </w:pPr>
    </w:p>
    <w:sectPr w:rsidR="00AC6609" w:rsidRPr="004A5B87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09"/>
    <w:rsid w:val="004A4944"/>
    <w:rsid w:val="004A5B87"/>
    <w:rsid w:val="00A62122"/>
    <w:rsid w:val="00A7281B"/>
    <w:rsid w:val="00AC6609"/>
    <w:rsid w:val="00B55887"/>
    <w:rsid w:val="00B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7993CF"/>
  <w15:docId w15:val="{3857977B-6043-784C-92C7-CF512583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17B"/>
    <w:pPr>
      <w:spacing w:line="360" w:lineRule="auto"/>
      <w:jc w:val="both"/>
    </w:pPr>
    <w:rPr>
      <w:rFonts w:ascii="Helvetica" w:eastAsia="Times New Roman" w:hAnsi="Helvetica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6617B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6617B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6617B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6617B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6617B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6617B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6617B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6617B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6617B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6617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06617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06617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06617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06617B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06617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qFormat/>
    <w:rsid w:val="0006617B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06617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06617B"/>
    <w:rPr>
      <w:rFonts w:eastAsiaTheme="majorEastAsia" w:cstheme="majorBidi"/>
      <w:color w:val="272727" w:themeColor="text1" w:themeTint="D8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06617B"/>
    <w:rPr>
      <w:rFonts w:asciiTheme="majorHAnsi" w:eastAsiaTheme="majorEastAsia" w:hAnsiTheme="majorHAnsi" w:cstheme="majorBidi"/>
      <w:spacing w:val="-10"/>
      <w:kern w:val="2"/>
      <w:sz w:val="56"/>
      <w:szCs w:val="56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06617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06617B"/>
    <w:rPr>
      <w:i/>
      <w:iCs/>
      <w:color w:val="404040" w:themeColor="text1" w:themeTint="BF"/>
      <w:lang w:val="en-US"/>
    </w:rPr>
  </w:style>
  <w:style w:type="character" w:styleId="IntensiveHervorhebung">
    <w:name w:val="Intense Emphasis"/>
    <w:basedOn w:val="Absatz-Standardschriftart"/>
    <w:uiPriority w:val="21"/>
    <w:qFormat/>
    <w:rsid w:val="0006617B"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06617B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06617B"/>
    <w:rPr>
      <w:b/>
      <w:bCs/>
      <w:smallCaps/>
      <w:color w:val="0F4761" w:themeColor="accent1" w:themeShade="BF"/>
      <w:spacing w:val="5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styleId="Titel">
    <w:name w:val="Title"/>
    <w:basedOn w:val="Standard"/>
    <w:next w:val="Standard"/>
    <w:link w:val="TitelZchn"/>
    <w:uiPriority w:val="10"/>
    <w:qFormat/>
    <w:rsid w:val="0006617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en-US" w:eastAsia="en-US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6617B"/>
    <w:p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06617B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paragraph" w:styleId="Listenabsatz">
    <w:name w:val="List Paragraph"/>
    <w:basedOn w:val="Standard"/>
    <w:uiPriority w:val="34"/>
    <w:qFormat/>
    <w:rsid w:val="0006617B"/>
    <w:pPr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66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customStyle="1" w:styleId="Rahmeninhaltuser">
    <w:name w:val="Rahmeninhalt (user)"/>
    <w:basedOn w:val="Standard"/>
    <w:qFormat/>
  </w:style>
  <w:style w:type="paragraph" w:customStyle="1" w:styleId="Rahmeninhalt">
    <w:name w:val="Rahmeninhalt"/>
    <w:basedOn w:val="Standard"/>
    <w:qFormat/>
  </w:style>
  <w:style w:type="numbering" w:customStyle="1" w:styleId="KeineListeuser">
    <w:name w:val="Keine Liste (user)"/>
    <w:uiPriority w:val="99"/>
    <w:semiHidden/>
    <w:unhideWhenUsed/>
    <w:qFormat/>
  </w:style>
  <w:style w:type="table" w:styleId="Gitternetztabelle1hell">
    <w:name w:val="Grid Table 1 Light"/>
    <w:basedOn w:val="NormaleTabelle"/>
    <w:uiPriority w:val="46"/>
    <w:rsid w:val="004A5B8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774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moritz.piehl@gmx.de</dc:creator>
  <dc:description/>
  <cp:lastModifiedBy>Author</cp:lastModifiedBy>
  <cp:revision>9</cp:revision>
  <dcterms:created xsi:type="dcterms:W3CDTF">2025-10-22T16:25:00Z</dcterms:created>
  <dcterms:modified xsi:type="dcterms:W3CDTF">2026-06-28T15:26:00Z</dcterms:modified>
  <dc:language>de-DE</dc:language>
</cp:coreProperties>
</file>