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1615"/>
        <w:gridCol w:w="1535"/>
        <w:gridCol w:w="1246"/>
        <w:gridCol w:w="1178"/>
        <w:gridCol w:w="1256"/>
      </w:tblGrid>
      <w:tr w:rsidR="00931F2D" w:rsidRPr="00FB38B1" w14:paraId="590F85E4" w14:textId="77777777" w:rsidTr="00034A58">
        <w:tc>
          <w:tcPr>
            <w:tcW w:w="9350" w:type="dxa"/>
            <w:gridSpan w:val="6"/>
          </w:tcPr>
          <w:p w14:paraId="6DBBCF60" w14:textId="4937A0EA" w:rsidR="00931F2D" w:rsidRPr="00FB38B1" w:rsidRDefault="00931F2D" w:rsidP="00034A58">
            <w:pPr>
              <w:spacing w:line="360" w:lineRule="auto"/>
              <w:contextualSpacing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FB38B1">
              <w:rPr>
                <w:rFonts w:ascii="Times New Roman" w:hAnsi="Times New Roman" w:cs="Times New Roman"/>
                <w:b/>
                <w:bCs/>
              </w:rPr>
              <w:t xml:space="preserve">Supplementary Table </w:t>
            </w:r>
            <w:r w:rsidR="009D24D8">
              <w:rPr>
                <w:rFonts w:ascii="Times New Roman" w:hAnsi="Times New Roman" w:cs="Times New Roman"/>
                <w:b/>
                <w:bCs/>
              </w:rPr>
              <w:t>S</w:t>
            </w:r>
            <w:r w:rsidRPr="00FB38B1">
              <w:rPr>
                <w:rFonts w:ascii="Times New Roman" w:hAnsi="Times New Roman" w:cs="Times New Roman"/>
                <w:b/>
                <w:bCs/>
              </w:rPr>
              <w:t>1.</w:t>
            </w:r>
            <w:r w:rsidRPr="00FB38B1">
              <w:rPr>
                <w:rFonts w:ascii="Times New Roman" w:hAnsi="Times New Roman" w:cs="Times New Roman"/>
              </w:rPr>
              <w:t xml:space="preserve"> Physiological responses during 120 min experimental trials (</w:t>
            </w:r>
            <w:r w:rsidRPr="00FB38B1">
              <w:rPr>
                <w:rFonts w:ascii="Times New Roman" w:hAnsi="Times New Roman" w:cs="Times New Roman"/>
                <w:i/>
                <w:iCs/>
              </w:rPr>
              <w:t>n</w:t>
            </w:r>
            <w:r w:rsidRPr="00FB38B1">
              <w:rPr>
                <w:rFonts w:ascii="Times New Roman" w:hAnsi="Times New Roman" w:cs="Times New Roman"/>
              </w:rPr>
              <w:t xml:space="preserve"> = 20)</w:t>
            </w:r>
          </w:p>
        </w:tc>
      </w:tr>
      <w:tr w:rsidR="00931F2D" w:rsidRPr="00FB38B1" w14:paraId="5B6281CF" w14:textId="77777777" w:rsidTr="00034A58">
        <w:tc>
          <w:tcPr>
            <w:tcW w:w="2520" w:type="dxa"/>
            <w:vMerge w:val="restart"/>
            <w:tcBorders>
              <w:top w:val="single" w:sz="12" w:space="0" w:color="000000" w:themeColor="text1"/>
            </w:tcBorders>
          </w:tcPr>
          <w:p w14:paraId="43906AF2" w14:textId="77777777" w:rsidR="00931F2D" w:rsidRPr="00FB38B1" w:rsidRDefault="00931F2D" w:rsidP="00034A58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FB38B1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1615" w:type="dxa"/>
            <w:vMerge w:val="restart"/>
            <w:tcBorders>
              <w:top w:val="single" w:sz="12" w:space="0" w:color="000000" w:themeColor="text1"/>
            </w:tcBorders>
          </w:tcPr>
          <w:p w14:paraId="1663AE11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38B1">
              <w:rPr>
                <w:rFonts w:ascii="Times New Roman" w:hAnsi="Times New Roman" w:cs="Times New Roman"/>
                <w:b/>
                <w:bCs/>
              </w:rPr>
              <w:t>Trial 1</w:t>
            </w:r>
          </w:p>
          <w:p w14:paraId="09198816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38B1">
              <w:rPr>
                <w:rFonts w:ascii="Times New Roman" w:hAnsi="Times New Roman" w:cs="Times New Roman"/>
              </w:rPr>
              <w:t>(Mean</w:t>
            </w:r>
            <w:r w:rsidRPr="00FB38B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B38B1">
              <w:rPr>
                <w:rFonts w:ascii="Times New Roman" w:hAnsi="Times New Roman" w:cs="Times New Roman"/>
              </w:rPr>
              <w:t>± SD)</w:t>
            </w:r>
          </w:p>
        </w:tc>
        <w:tc>
          <w:tcPr>
            <w:tcW w:w="1535" w:type="dxa"/>
            <w:vMerge w:val="restart"/>
            <w:tcBorders>
              <w:top w:val="single" w:sz="12" w:space="0" w:color="000000" w:themeColor="text1"/>
            </w:tcBorders>
          </w:tcPr>
          <w:p w14:paraId="33867987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38B1">
              <w:rPr>
                <w:rFonts w:ascii="Times New Roman" w:hAnsi="Times New Roman" w:cs="Times New Roman"/>
                <w:b/>
                <w:bCs/>
              </w:rPr>
              <w:t>Trial 2</w:t>
            </w:r>
          </w:p>
          <w:p w14:paraId="48F0F919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38B1">
              <w:rPr>
                <w:rFonts w:ascii="Times New Roman" w:hAnsi="Times New Roman" w:cs="Times New Roman"/>
              </w:rPr>
              <w:t>(Mean</w:t>
            </w:r>
            <w:r w:rsidRPr="00FB38B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B38B1">
              <w:rPr>
                <w:rFonts w:ascii="Times New Roman" w:hAnsi="Times New Roman" w:cs="Times New Roman"/>
              </w:rPr>
              <w:t>± SD)</w:t>
            </w:r>
          </w:p>
        </w:tc>
        <w:tc>
          <w:tcPr>
            <w:tcW w:w="3680" w:type="dxa"/>
            <w:gridSpan w:val="3"/>
            <w:tcBorders>
              <w:top w:val="single" w:sz="12" w:space="0" w:color="000000" w:themeColor="text1"/>
              <w:bottom w:val="single" w:sz="4" w:space="0" w:color="auto"/>
            </w:tcBorders>
          </w:tcPr>
          <w:p w14:paraId="5F9111BE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38B1"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 w:rsidRPr="00FB38B1">
              <w:rPr>
                <w:rFonts w:ascii="Times New Roman" w:hAnsi="Times New Roman" w:cs="Times New Roman"/>
                <w:b/>
                <w:bCs/>
              </w:rPr>
              <w:t>-value</w:t>
            </w:r>
          </w:p>
        </w:tc>
      </w:tr>
      <w:tr w:rsidR="00931F2D" w:rsidRPr="00FB38B1" w14:paraId="383244E8" w14:textId="77777777" w:rsidTr="00034A58">
        <w:tc>
          <w:tcPr>
            <w:tcW w:w="2520" w:type="dxa"/>
            <w:vMerge/>
            <w:tcBorders>
              <w:bottom w:val="single" w:sz="4" w:space="0" w:color="000000" w:themeColor="text1"/>
            </w:tcBorders>
          </w:tcPr>
          <w:p w14:paraId="6D1ACF98" w14:textId="77777777" w:rsidR="00931F2D" w:rsidRPr="00FB38B1" w:rsidRDefault="00931F2D" w:rsidP="00034A58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vMerge/>
            <w:tcBorders>
              <w:bottom w:val="single" w:sz="4" w:space="0" w:color="000000" w:themeColor="text1"/>
            </w:tcBorders>
          </w:tcPr>
          <w:p w14:paraId="389ADB8D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  <w:vMerge/>
            <w:tcBorders>
              <w:bottom w:val="single" w:sz="4" w:space="0" w:color="000000" w:themeColor="text1"/>
            </w:tcBorders>
          </w:tcPr>
          <w:p w14:paraId="27E58844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2BA95C97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1B51D610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Trial</w:t>
            </w:r>
          </w:p>
        </w:tc>
        <w:tc>
          <w:tcPr>
            <w:tcW w:w="1256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2D8DE90C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Interaction</w:t>
            </w:r>
          </w:p>
        </w:tc>
      </w:tr>
      <w:tr w:rsidR="00931F2D" w:rsidRPr="00FB38B1" w14:paraId="5CCD3B42" w14:textId="77777777" w:rsidTr="00034A58">
        <w:tc>
          <w:tcPr>
            <w:tcW w:w="2520" w:type="dxa"/>
            <w:tcBorders>
              <w:top w:val="single" w:sz="4" w:space="0" w:color="000000" w:themeColor="text1"/>
            </w:tcBorders>
          </w:tcPr>
          <w:p w14:paraId="7B8A400F" w14:textId="77777777" w:rsidR="00931F2D" w:rsidRPr="00FB38B1" w:rsidRDefault="00931F2D" w:rsidP="00034A58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Rectal temperature (</w:t>
            </w:r>
            <w:r w:rsidRPr="00FB38B1">
              <w:rPr>
                <w:rStyle w:val="Strong"/>
                <w:rFonts w:ascii="Times New Roman" w:eastAsiaTheme="majorEastAsia" w:hAnsi="Times New Roman" w:cs="Times New Roman"/>
                <w:b w:val="0"/>
                <w:bCs w:val="0"/>
              </w:rPr>
              <w:t>℃)</w:t>
            </w:r>
          </w:p>
        </w:tc>
        <w:tc>
          <w:tcPr>
            <w:tcW w:w="1615" w:type="dxa"/>
            <w:tcBorders>
              <w:top w:val="single" w:sz="4" w:space="0" w:color="000000" w:themeColor="text1"/>
            </w:tcBorders>
          </w:tcPr>
          <w:p w14:paraId="01C8801B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38.52 ± 0.38</w:t>
            </w:r>
          </w:p>
        </w:tc>
        <w:tc>
          <w:tcPr>
            <w:tcW w:w="1535" w:type="dxa"/>
            <w:tcBorders>
              <w:top w:val="single" w:sz="4" w:space="0" w:color="000000" w:themeColor="text1"/>
            </w:tcBorders>
          </w:tcPr>
          <w:p w14:paraId="03E73AA5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38.40 ± 0.32</w:t>
            </w:r>
          </w:p>
        </w:tc>
        <w:tc>
          <w:tcPr>
            <w:tcW w:w="1246" w:type="dxa"/>
            <w:tcBorders>
              <w:top w:val="single" w:sz="4" w:space="0" w:color="000000" w:themeColor="text1"/>
            </w:tcBorders>
          </w:tcPr>
          <w:p w14:paraId="58C16D36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178" w:type="dxa"/>
            <w:tcBorders>
              <w:top w:val="single" w:sz="4" w:space="0" w:color="000000" w:themeColor="text1"/>
            </w:tcBorders>
          </w:tcPr>
          <w:p w14:paraId="0F8793F8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0.844</w:t>
            </w:r>
          </w:p>
        </w:tc>
        <w:tc>
          <w:tcPr>
            <w:tcW w:w="1256" w:type="dxa"/>
            <w:tcBorders>
              <w:top w:val="single" w:sz="4" w:space="0" w:color="000000" w:themeColor="text1"/>
            </w:tcBorders>
          </w:tcPr>
          <w:p w14:paraId="5F445DBE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0.158</w:t>
            </w:r>
          </w:p>
        </w:tc>
      </w:tr>
      <w:tr w:rsidR="00931F2D" w:rsidRPr="00FB38B1" w14:paraId="7084B050" w14:textId="77777777" w:rsidTr="00034A58">
        <w:tc>
          <w:tcPr>
            <w:tcW w:w="2520" w:type="dxa"/>
          </w:tcPr>
          <w:p w14:paraId="486728C5" w14:textId="77777777" w:rsidR="00931F2D" w:rsidRPr="00FB38B1" w:rsidRDefault="00931F2D" w:rsidP="00034A58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Heart rate (bpm)</w:t>
            </w:r>
          </w:p>
        </w:tc>
        <w:tc>
          <w:tcPr>
            <w:tcW w:w="1615" w:type="dxa"/>
          </w:tcPr>
          <w:p w14:paraId="3893E695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 xml:space="preserve">146 ± 8 </w:t>
            </w:r>
          </w:p>
        </w:tc>
        <w:tc>
          <w:tcPr>
            <w:tcW w:w="1535" w:type="dxa"/>
          </w:tcPr>
          <w:p w14:paraId="1D01B3E1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147 ± 4</w:t>
            </w:r>
          </w:p>
        </w:tc>
        <w:tc>
          <w:tcPr>
            <w:tcW w:w="1246" w:type="dxa"/>
          </w:tcPr>
          <w:p w14:paraId="655E78BB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178" w:type="dxa"/>
          </w:tcPr>
          <w:p w14:paraId="744A8E66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0.081</w:t>
            </w:r>
          </w:p>
        </w:tc>
        <w:tc>
          <w:tcPr>
            <w:tcW w:w="1256" w:type="dxa"/>
          </w:tcPr>
          <w:p w14:paraId="6B45D18B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0.302</w:t>
            </w:r>
          </w:p>
        </w:tc>
      </w:tr>
      <w:tr w:rsidR="00931F2D" w:rsidRPr="00FB38B1" w14:paraId="4E609AFD" w14:textId="77777777" w:rsidTr="00034A58">
        <w:tc>
          <w:tcPr>
            <w:tcW w:w="2520" w:type="dxa"/>
            <w:tcBorders>
              <w:bottom w:val="single" w:sz="4" w:space="0" w:color="000000" w:themeColor="text1"/>
            </w:tcBorders>
          </w:tcPr>
          <w:p w14:paraId="2D6CDFC7" w14:textId="77777777" w:rsidR="00931F2D" w:rsidRPr="00FB38B1" w:rsidRDefault="00931F2D" w:rsidP="00034A58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RPE (scale; 6-20)</w:t>
            </w:r>
          </w:p>
        </w:tc>
        <w:tc>
          <w:tcPr>
            <w:tcW w:w="1615" w:type="dxa"/>
            <w:tcBorders>
              <w:bottom w:val="single" w:sz="4" w:space="0" w:color="000000" w:themeColor="text1"/>
            </w:tcBorders>
          </w:tcPr>
          <w:p w14:paraId="44D1B2BB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11 ± 1</w:t>
            </w:r>
          </w:p>
        </w:tc>
        <w:tc>
          <w:tcPr>
            <w:tcW w:w="1535" w:type="dxa"/>
            <w:tcBorders>
              <w:bottom w:val="single" w:sz="4" w:space="0" w:color="000000" w:themeColor="text1"/>
            </w:tcBorders>
          </w:tcPr>
          <w:p w14:paraId="3BC276D1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10 ± 1</w:t>
            </w:r>
          </w:p>
        </w:tc>
        <w:tc>
          <w:tcPr>
            <w:tcW w:w="1246" w:type="dxa"/>
            <w:tcBorders>
              <w:bottom w:val="single" w:sz="4" w:space="0" w:color="000000" w:themeColor="text1"/>
            </w:tcBorders>
          </w:tcPr>
          <w:p w14:paraId="2E550353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&lt; 0.001</w:t>
            </w:r>
          </w:p>
        </w:tc>
        <w:tc>
          <w:tcPr>
            <w:tcW w:w="1178" w:type="dxa"/>
            <w:tcBorders>
              <w:bottom w:val="single" w:sz="4" w:space="0" w:color="000000" w:themeColor="text1"/>
            </w:tcBorders>
          </w:tcPr>
          <w:p w14:paraId="0E6D4100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0.632</w:t>
            </w:r>
          </w:p>
        </w:tc>
        <w:tc>
          <w:tcPr>
            <w:tcW w:w="1256" w:type="dxa"/>
            <w:tcBorders>
              <w:bottom w:val="single" w:sz="4" w:space="0" w:color="000000" w:themeColor="text1"/>
            </w:tcBorders>
          </w:tcPr>
          <w:p w14:paraId="1063592C" w14:textId="77777777" w:rsidR="00931F2D" w:rsidRPr="00FB38B1" w:rsidRDefault="00931F2D" w:rsidP="00034A58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B38B1">
              <w:rPr>
                <w:rFonts w:ascii="Times New Roman" w:hAnsi="Times New Roman" w:cs="Times New Roman"/>
              </w:rPr>
              <w:t>0.624</w:t>
            </w:r>
          </w:p>
        </w:tc>
      </w:tr>
      <w:tr w:rsidR="00931F2D" w:rsidRPr="004C78A4" w14:paraId="4A1F7581" w14:textId="77777777" w:rsidTr="00034A58">
        <w:tc>
          <w:tcPr>
            <w:tcW w:w="9350" w:type="dxa"/>
            <w:gridSpan w:val="6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6B26C9FA" w14:textId="77777777" w:rsidR="00931F2D" w:rsidRPr="005F3151" w:rsidRDefault="00931F2D" w:rsidP="00034A58">
            <w:pPr>
              <w:spacing w:line="360" w:lineRule="auto"/>
              <w:jc w:val="left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FB38B1">
              <w:rPr>
                <w:rFonts w:ascii="Times New Roman" w:hAnsi="Times New Roman" w:cs="Times New Roman"/>
              </w:rPr>
              <w:t>RPE rating of perceived exertion</w:t>
            </w:r>
          </w:p>
        </w:tc>
      </w:tr>
    </w:tbl>
    <w:p w14:paraId="0DF310D4" w14:textId="77777777" w:rsidR="00E40748" w:rsidRDefault="00E40748"/>
    <w:p w14:paraId="0C31D76F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644CEDB8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5CC0BCBF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04A64373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4C0CDF48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0D1B11EA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094D5D7A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6006B5E5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645188B5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66AB0524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421BC39A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5B28DB4B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28B56364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55E59846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457C2A47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00CD8C42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22EAA5D6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54B91E53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68191199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35B60451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311D54CF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040276EA" w14:textId="77777777" w:rsidR="009D24D8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</w:p>
    <w:p w14:paraId="5E8FE716" w14:textId="5019ACAE" w:rsidR="009D24D8" w:rsidRPr="00FB38B1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  <w:r w:rsidRPr="00FB38B1">
        <w:rPr>
          <w:rStyle w:val="Strong"/>
          <w:rFonts w:ascii="Times New Roman" w:hAnsi="Times New Roman" w:cs="Times New Roman"/>
        </w:rPr>
        <w:lastRenderedPageBreak/>
        <w:t>Supplementary Figure S1</w:t>
      </w:r>
    </w:p>
    <w:p w14:paraId="51A11B65" w14:textId="77777777" w:rsidR="009D24D8" w:rsidRPr="00FB38B1" w:rsidRDefault="009D24D8" w:rsidP="009D24D8">
      <w:pPr>
        <w:spacing w:line="360" w:lineRule="auto"/>
        <w:rPr>
          <w:rStyle w:val="Strong"/>
          <w:rFonts w:ascii="Times New Roman" w:hAnsi="Times New Roman" w:cs="Times New Roman"/>
        </w:rPr>
      </w:pPr>
      <w:r w:rsidRPr="00FB38B1">
        <w:rPr>
          <w:rFonts w:ascii="Times New Roman" w:hAnsi="Times New Roman" w:cs="Times New Roman"/>
          <w:b/>
          <w:bCs/>
          <w:noProof/>
          <w14:ligatures w14:val="standardContextual"/>
        </w:rPr>
        <w:drawing>
          <wp:inline distT="0" distB="0" distL="0" distR="0" wp14:anchorId="4B6B57B2" wp14:editId="70102459">
            <wp:extent cx="5791200" cy="5511800"/>
            <wp:effectExtent l="0" t="0" r="0" b="0"/>
            <wp:docPr id="14113722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372211" name="Picture 14113722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4DAD1" w14:textId="36556B31" w:rsidR="009D24D8" w:rsidRPr="00FB38B1" w:rsidRDefault="009D24D8" w:rsidP="009D24D8">
      <w:pPr>
        <w:rPr>
          <w:rFonts w:ascii="Times New Roman" w:hAnsi="Times New Roman" w:cs="Times New Roman"/>
        </w:rPr>
      </w:pPr>
      <w:r w:rsidRPr="00DF6208">
        <w:rPr>
          <w:rStyle w:val="Strong"/>
          <w:rFonts w:ascii="Times New Roman" w:hAnsi="Times New Roman" w:cs="Times New Roman"/>
        </w:rPr>
        <w:t>Supplementary Figure</w:t>
      </w:r>
      <w:r>
        <w:rPr>
          <w:rStyle w:val="Strong"/>
          <w:rFonts w:ascii="Times New Roman" w:hAnsi="Times New Roman" w:cs="Times New Roman"/>
        </w:rPr>
        <w:t xml:space="preserve"> S</w:t>
      </w:r>
      <w:r w:rsidRPr="00DF6208">
        <w:rPr>
          <w:rStyle w:val="Strong"/>
          <w:rFonts w:ascii="Times New Roman" w:hAnsi="Times New Roman" w:cs="Times New Roman"/>
        </w:rPr>
        <w:t xml:space="preserve">1. </w:t>
      </w:r>
      <w:r w:rsidRPr="00DF6208">
        <w:rPr>
          <w:rFonts w:ascii="Times New Roman" w:hAnsi="Times New Roman" w:cs="Times New Roman"/>
        </w:rPr>
        <w:t>Receiver operating characteristic (ROC) curves evaluating the ability of MX3-derived saliva osmolality obtained directly from the tongue and from collected saliva samples to identify ≥2% exercise-induced body mass loss following 120 min of exercise. The direct-tongue analysis included 38 observations from 19 participants (10 observations ≥2% BML), and the collected-saliva analysis included 31 observations from 17 participants (6 observations ≥2% BML). Participant-level cluster bootstrapping with 10,000 resamples was used to calculate 95% confidence intervals for the area under the curve (AUC) while accounting for repeated observations within participants. The analyses were exploratory because of the limited number of observations meeting the ≥2% BML criterion.</w:t>
      </w:r>
    </w:p>
    <w:p w14:paraId="32271B23" w14:textId="77777777" w:rsidR="009D24D8" w:rsidRDefault="009D24D8"/>
    <w:sectPr w:rsidR="009D24D8" w:rsidSect="00E00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panose1 w:val="020B0604020202020204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2D"/>
    <w:rsid w:val="006F3D85"/>
    <w:rsid w:val="00931F2D"/>
    <w:rsid w:val="009D24D8"/>
    <w:rsid w:val="00DA7612"/>
    <w:rsid w:val="00E00CA5"/>
    <w:rsid w:val="00E4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AF21DA"/>
  <w15:chartTrackingRefBased/>
  <w15:docId w15:val="{0A006253-2EFC-8446-8E9D-7D0E13D2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 (Body CS)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F2D"/>
    <w:pPr>
      <w:spacing w:after="0" w:line="240" w:lineRule="auto"/>
      <w:jc w:val="both"/>
    </w:pPr>
    <w:rPr>
      <w:rFonts w:asciiTheme="minorHAnsi" w:hAnsiTheme="minorHAnsi" w:cstheme="minorBid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F2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F2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F2D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F2D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F2D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F2D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F2D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F2D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F2D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F2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F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F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F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F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F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F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F2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1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F2D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1F2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F2D"/>
    <w:pPr>
      <w:spacing w:before="160" w:after="160" w:line="278" w:lineRule="auto"/>
      <w:jc w:val="center"/>
    </w:pPr>
    <w:rPr>
      <w:rFonts w:ascii="Times New Roman" w:hAnsi="Times New Roman" w:cs="Times New Roman (Body CS)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1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F2D"/>
    <w:pPr>
      <w:spacing w:after="160" w:line="278" w:lineRule="auto"/>
      <w:ind w:left="720"/>
      <w:contextualSpacing/>
      <w:jc w:val="left"/>
    </w:pPr>
    <w:rPr>
      <w:rFonts w:ascii="Times New Roman" w:hAnsi="Times New Roman" w:cs="Times New Roman (Body CS)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1F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 w:cs="Times New Roman (Body CS)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F2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1F2D"/>
    <w:pPr>
      <w:spacing w:after="0" w:line="240" w:lineRule="auto"/>
      <w:jc w:val="both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31F2D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931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Xiujing Zhao</dc:creator>
  <cp:keywords/>
  <dc:description/>
  <cp:lastModifiedBy>Xiujing Zhao</cp:lastModifiedBy>
  <cp:revision>3</cp:revision>
  <dcterms:created xsi:type="dcterms:W3CDTF">2026-09-24T22:26:00Z</dcterms:created>
  <dcterms:modified xsi:type="dcterms:W3CDTF">2026-09-29T18:22:00Z</dcterms:modified>
</cp:coreProperties>
</file>