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699" w:rsidRDefault="005E2699" w:rsidP="005E2699">
      <w:pPr>
        <w:spacing w:after="0"/>
        <w:rPr>
          <w:lang w:val="en-GB"/>
        </w:rPr>
      </w:pP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36"/>
          <w:szCs w:val="36"/>
          <w:lang w:val="en-GB"/>
        </w:rPr>
      </w:pPr>
      <w:proofErr w:type="gramStart"/>
      <w:r>
        <w:rPr>
          <w:rFonts w:ascii="ArialMT" w:hAnsi="ArialMT" w:cs="ArialMT"/>
          <w:color w:val="000000"/>
          <w:sz w:val="36"/>
          <w:szCs w:val="36"/>
          <w:lang w:val="en-GB"/>
        </w:rPr>
        <w:t>Guidelines on o</w:t>
      </w:r>
      <w:r w:rsidRPr="004B6647">
        <w:rPr>
          <w:rFonts w:ascii="ArialMT" w:hAnsi="ArialMT" w:cs="ArialMT"/>
          <w:color w:val="000000"/>
          <w:sz w:val="36"/>
          <w:szCs w:val="36"/>
          <w:lang w:val="en-GB"/>
        </w:rPr>
        <w:t xml:space="preserve">pening and </w:t>
      </w:r>
      <w:r>
        <w:rPr>
          <w:rFonts w:ascii="ArialMT" w:hAnsi="ArialMT" w:cs="ArialMT"/>
          <w:color w:val="000000"/>
          <w:sz w:val="36"/>
          <w:szCs w:val="36"/>
          <w:lang w:val="en-GB"/>
        </w:rPr>
        <w:t>c</w:t>
      </w:r>
      <w:r w:rsidRPr="004B6647">
        <w:rPr>
          <w:rFonts w:ascii="ArialMT" w:hAnsi="ArialMT" w:cs="ArialMT"/>
          <w:color w:val="000000"/>
          <w:sz w:val="36"/>
          <w:szCs w:val="36"/>
          <w:lang w:val="en-GB"/>
        </w:rPr>
        <w:t>los</w:t>
      </w:r>
      <w:r>
        <w:rPr>
          <w:rFonts w:ascii="ArialMT" w:hAnsi="ArialMT" w:cs="ArialMT"/>
          <w:color w:val="000000"/>
          <w:sz w:val="36"/>
          <w:szCs w:val="36"/>
          <w:lang w:val="en-GB"/>
        </w:rPr>
        <w:t>ure</w:t>
      </w:r>
      <w:r w:rsidRPr="004B6647">
        <w:rPr>
          <w:rFonts w:ascii="ArialMT" w:hAnsi="ArialMT" w:cs="ArialMT"/>
          <w:color w:val="000000"/>
          <w:sz w:val="36"/>
          <w:szCs w:val="36"/>
          <w:lang w:val="en-GB"/>
        </w:rPr>
        <w:t xml:space="preserve"> of abdominal incisions.</w:t>
      </w:r>
      <w:proofErr w:type="gramEnd"/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36"/>
          <w:szCs w:val="36"/>
          <w:lang w:val="en-GB"/>
        </w:rPr>
      </w:pP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-ItalicMT" w:hAnsi="Arial-ItalicMT" w:cs="Arial-ItalicMT"/>
          <w:i/>
          <w:iCs/>
          <w:color w:val="000000"/>
          <w:sz w:val="20"/>
          <w:lang w:val="en-GB"/>
        </w:rPr>
      </w:pPr>
      <w:r w:rsidRPr="004B6647">
        <w:rPr>
          <w:rFonts w:ascii="Arial-BoldMT" w:hAnsi="Arial-BoldMT" w:cs="Arial-BoldMT"/>
          <w:b/>
          <w:bCs/>
          <w:color w:val="000000"/>
          <w:sz w:val="20"/>
          <w:lang w:val="en-GB"/>
        </w:rPr>
        <w:t>Background</w:t>
      </w:r>
      <w:r w:rsidRPr="004B6647">
        <w:rPr>
          <w:rFonts w:ascii="Arial-ItalicMT" w:hAnsi="Arial-ItalicMT" w:cs="Arial-ItalicMT"/>
          <w:i/>
          <w:iCs/>
          <w:color w:val="000000"/>
          <w:sz w:val="20"/>
          <w:lang w:val="en-GB"/>
        </w:rPr>
        <w:t>: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  <w:lang w:val="en-GB"/>
        </w:rPr>
      </w:pPr>
      <w:r w:rsidRPr="004B6647">
        <w:rPr>
          <w:rFonts w:ascii="ArialMT" w:hAnsi="ArialMT" w:cs="ArialMT"/>
          <w:color w:val="000000"/>
          <w:sz w:val="20"/>
          <w:lang w:val="en-GB"/>
        </w:rPr>
        <w:t xml:space="preserve">Midline incisions are associated with severe complications </w:t>
      </w:r>
      <w:r>
        <w:rPr>
          <w:rFonts w:ascii="ArialMT" w:hAnsi="ArialMT" w:cs="ArialMT"/>
          <w:color w:val="000000"/>
          <w:sz w:val="20"/>
          <w:lang w:val="en-GB"/>
        </w:rPr>
        <w:t xml:space="preserve">such </w:t>
      </w:r>
      <w:r w:rsidRPr="004B6647">
        <w:rPr>
          <w:rFonts w:ascii="ArialMT" w:hAnsi="ArialMT" w:cs="ArialMT"/>
          <w:color w:val="000000"/>
          <w:sz w:val="20"/>
          <w:lang w:val="en-GB"/>
        </w:rPr>
        <w:t>as wound dehiscence, wound infection</w:t>
      </w:r>
      <w:r>
        <w:rPr>
          <w:rFonts w:ascii="ArialMT" w:hAnsi="ArialMT" w:cs="ArialMT"/>
          <w:color w:val="000000"/>
          <w:sz w:val="20"/>
          <w:lang w:val="en-GB"/>
        </w:rPr>
        <w:t>,</w:t>
      </w:r>
      <w:r w:rsidRPr="004B6647">
        <w:rPr>
          <w:rFonts w:ascii="ArialMT" w:hAnsi="ArialMT" w:cs="ArialMT"/>
          <w:color w:val="000000"/>
          <w:sz w:val="20"/>
          <w:lang w:val="en-GB"/>
        </w:rPr>
        <w:t xml:space="preserve"> and incisional hernia. There is reliable evidence that the most effective way of reducing these complications is meticulous surgical technique.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  <w:lang w:val="en-GB"/>
        </w:rPr>
      </w:pPr>
      <w:r w:rsidRPr="004B6647">
        <w:rPr>
          <w:rFonts w:ascii="ArialMT" w:hAnsi="ArialMT" w:cs="ArialMT"/>
          <w:color w:val="000000"/>
          <w:sz w:val="20"/>
          <w:lang w:val="en-GB"/>
        </w:rPr>
        <w:t xml:space="preserve">Our department has decided, without exception, </w:t>
      </w:r>
      <w:r>
        <w:rPr>
          <w:rFonts w:ascii="ArialMT" w:hAnsi="ArialMT" w:cs="ArialMT"/>
          <w:color w:val="000000"/>
          <w:sz w:val="20"/>
          <w:lang w:val="en-GB"/>
        </w:rPr>
        <w:t xml:space="preserve">to </w:t>
      </w:r>
      <w:r w:rsidRPr="004B6647">
        <w:rPr>
          <w:rFonts w:ascii="ArialMT" w:hAnsi="ArialMT" w:cs="ArialMT"/>
          <w:color w:val="000000"/>
          <w:sz w:val="20"/>
          <w:lang w:val="en-GB"/>
        </w:rPr>
        <w:t>use the so</w:t>
      </w:r>
      <w:r>
        <w:rPr>
          <w:rFonts w:ascii="ArialMT" w:hAnsi="ArialMT" w:cs="ArialMT"/>
          <w:color w:val="000000"/>
          <w:sz w:val="20"/>
          <w:lang w:val="en-GB"/>
        </w:rPr>
        <w:t>-</w:t>
      </w:r>
      <w:r w:rsidRPr="004B6647">
        <w:rPr>
          <w:rFonts w:ascii="ArialMT" w:hAnsi="ArialMT" w:cs="ArialMT"/>
          <w:color w:val="000000"/>
          <w:sz w:val="20"/>
          <w:lang w:val="en-GB"/>
        </w:rPr>
        <w:t>called Sundsvall technique for clos</w:t>
      </w:r>
      <w:r>
        <w:rPr>
          <w:rFonts w:ascii="ArialMT" w:hAnsi="ArialMT" w:cs="ArialMT"/>
          <w:color w:val="000000"/>
          <w:sz w:val="20"/>
          <w:lang w:val="en-GB"/>
        </w:rPr>
        <w:t>ure of</w:t>
      </w:r>
      <w:r w:rsidRPr="004B6647">
        <w:rPr>
          <w:rFonts w:ascii="ArialMT" w:hAnsi="ArialMT" w:cs="ArialMT"/>
          <w:color w:val="000000"/>
          <w:sz w:val="20"/>
          <w:lang w:val="en-GB"/>
        </w:rPr>
        <w:t xml:space="preserve"> all midline abdominal incisions.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  <w:lang w:val="en-GB"/>
        </w:rPr>
      </w:pPr>
    </w:p>
    <w:p w:rsidR="005E2699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b/>
          <w:bCs/>
          <w:color w:val="000000"/>
          <w:sz w:val="20"/>
        </w:rPr>
      </w:pPr>
      <w:r w:rsidRPr="007B3996">
        <w:rPr>
          <w:rFonts w:ascii="ArialMT" w:hAnsi="ArialMT" w:cs="ArialMT"/>
          <w:b/>
          <w:bCs/>
          <w:color w:val="000000"/>
          <w:sz w:val="20"/>
        </w:rPr>
        <w:t>Opening:</w:t>
      </w:r>
    </w:p>
    <w:p w:rsidR="005E2699" w:rsidRPr="007B3996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b/>
          <w:bCs/>
          <w:color w:val="000000"/>
          <w:sz w:val="20"/>
        </w:rPr>
      </w:pPr>
    </w:p>
    <w:p w:rsidR="005E2699" w:rsidRPr="007B3996" w:rsidRDefault="005E2699" w:rsidP="005E2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Spend time mak</w:t>
      </w:r>
      <w:r>
        <w:rPr>
          <w:rFonts w:ascii="ArialMT" w:hAnsi="ArialMT" w:cs="ArialMT"/>
          <w:color w:val="000000"/>
          <w:sz w:val="20"/>
          <w:szCs w:val="20"/>
        </w:rPr>
        <w:t>ing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your incision </w:t>
      </w:r>
      <w:r>
        <w:rPr>
          <w:rFonts w:ascii="ArialMT" w:hAnsi="ArialMT" w:cs="ArialMT"/>
          <w:color w:val="000000"/>
          <w:sz w:val="20"/>
          <w:szCs w:val="20"/>
        </w:rPr>
        <w:t>precisely in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the midline. </w:t>
      </w:r>
      <w:r>
        <w:rPr>
          <w:rFonts w:ascii="ArialMT" w:hAnsi="ArialMT" w:cs="ArialMT"/>
          <w:color w:val="000000"/>
          <w:sz w:val="20"/>
          <w:szCs w:val="20"/>
        </w:rPr>
        <w:t>Apply the technique of subcutaneous fat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fractioning if possible.</w:t>
      </w:r>
    </w:p>
    <w:p w:rsidR="005E2699" w:rsidRPr="007B3996" w:rsidRDefault="005E2699" w:rsidP="005E2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Free the aponeurosis</w:t>
      </w:r>
      <w:r>
        <w:rPr>
          <w:rFonts w:ascii="ArialMT" w:hAnsi="ArialMT" w:cs="ArialMT"/>
          <w:color w:val="000000"/>
          <w:sz w:val="20"/>
          <w:szCs w:val="20"/>
        </w:rPr>
        <w:t xml:space="preserve"> from subcutaneous tissue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1 cm </w:t>
      </w:r>
      <w:r>
        <w:rPr>
          <w:rFonts w:ascii="ArialMT" w:hAnsi="ArialMT" w:cs="ArialMT"/>
          <w:color w:val="000000"/>
          <w:sz w:val="20"/>
          <w:szCs w:val="20"/>
        </w:rPr>
        <w:t>on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each side before it is incised, </w:t>
      </w:r>
      <w:r>
        <w:rPr>
          <w:rFonts w:ascii="ArialMT" w:hAnsi="ArialMT" w:cs="ArialMT"/>
          <w:color w:val="000000"/>
          <w:sz w:val="20"/>
          <w:szCs w:val="20"/>
        </w:rPr>
        <w:t>in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prepar</w:t>
      </w:r>
      <w:r>
        <w:rPr>
          <w:rFonts w:ascii="ArialMT" w:hAnsi="ArialMT" w:cs="ArialMT"/>
          <w:color w:val="000000"/>
          <w:sz w:val="20"/>
          <w:szCs w:val="20"/>
        </w:rPr>
        <w:t>ation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for </w:t>
      </w:r>
      <w:r>
        <w:rPr>
          <w:rFonts w:ascii="ArialMT" w:hAnsi="ArialMT" w:cs="ArialMT"/>
          <w:color w:val="000000"/>
          <w:sz w:val="20"/>
          <w:szCs w:val="20"/>
        </w:rPr>
        <w:t>closure</w:t>
      </w:r>
      <w:r w:rsidRPr="007B3996">
        <w:rPr>
          <w:rFonts w:ascii="ArialMT" w:hAnsi="ArialMT" w:cs="ArialMT"/>
          <w:color w:val="000000"/>
          <w:sz w:val="20"/>
          <w:szCs w:val="20"/>
        </w:rPr>
        <w:t>.</w:t>
      </w:r>
    </w:p>
    <w:p w:rsidR="005E2699" w:rsidRPr="007B3996" w:rsidRDefault="005E2699" w:rsidP="005E269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Use electrocautery to achieve clean aponeurosis edges for stitc</w:t>
      </w:r>
      <w:r>
        <w:rPr>
          <w:rFonts w:ascii="ArialMT" w:hAnsi="ArialMT" w:cs="ArialMT"/>
          <w:color w:val="000000"/>
          <w:sz w:val="20"/>
          <w:szCs w:val="20"/>
        </w:rPr>
        <w:t>hing</w:t>
      </w:r>
      <w:r w:rsidRPr="007B3996">
        <w:rPr>
          <w:rFonts w:ascii="ArialMT" w:hAnsi="ArialMT" w:cs="ArialMT"/>
          <w:color w:val="000000"/>
          <w:sz w:val="20"/>
          <w:szCs w:val="20"/>
        </w:rPr>
        <w:t>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  <w:lang w:val="en-GB"/>
        </w:rPr>
      </w:pPr>
    </w:p>
    <w:p w:rsidR="005E2699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</w:rPr>
      </w:pPr>
      <w:r w:rsidRPr="007B3996">
        <w:rPr>
          <w:rFonts w:ascii="Arial-BoldMT" w:hAnsi="Arial-BoldMT" w:cs="Arial-BoldMT"/>
          <w:b/>
          <w:bCs/>
          <w:color w:val="000000"/>
          <w:sz w:val="20"/>
        </w:rPr>
        <w:t>Clos</w:t>
      </w:r>
      <w:r>
        <w:rPr>
          <w:rFonts w:ascii="Arial-BoldMT" w:hAnsi="Arial-BoldMT" w:cs="Arial-BoldMT"/>
          <w:b/>
          <w:bCs/>
          <w:color w:val="000000"/>
          <w:sz w:val="20"/>
        </w:rPr>
        <w:t>ure</w:t>
      </w:r>
      <w:r w:rsidRPr="007B3996">
        <w:rPr>
          <w:rFonts w:ascii="ArialMT" w:hAnsi="ArialMT" w:cs="ArialMT"/>
          <w:color w:val="000000"/>
          <w:sz w:val="20"/>
        </w:rPr>
        <w:t>:</w:t>
      </w:r>
    </w:p>
    <w:p w:rsidR="005E2699" w:rsidRPr="007B3996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</w:rPr>
      </w:pP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 xml:space="preserve">Measure the incision length in </w:t>
      </w:r>
      <w:r>
        <w:rPr>
          <w:rFonts w:ascii="ArialMT" w:hAnsi="ArialMT" w:cs="ArialMT"/>
          <w:color w:val="000000"/>
          <w:sz w:val="20"/>
          <w:szCs w:val="20"/>
        </w:rPr>
        <w:t>the relaxed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position. Use a ruler.</w:t>
      </w:r>
    </w:p>
    <w:p w:rsidR="005E2699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Use PDS II 2-0, 150 cm, CT-1 needle.</w:t>
      </w:r>
      <w:r w:rsidRPr="00925F96">
        <w:rPr>
          <w:rFonts w:ascii="ArialMT" w:hAnsi="ArialMT" w:cs="ArialMT"/>
          <w:color w:val="000000"/>
          <w:sz w:val="20"/>
          <w:szCs w:val="20"/>
        </w:rPr>
        <w:t xml:space="preserve"> 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 xml:space="preserve">Suture length/wound length quote is measured by first measuring the incision length. </w:t>
      </w:r>
      <w:r>
        <w:rPr>
          <w:rFonts w:ascii="ArialMT" w:hAnsi="ArialMT" w:cs="ArialMT"/>
          <w:color w:val="000000"/>
          <w:sz w:val="20"/>
          <w:szCs w:val="20"/>
        </w:rPr>
        <w:t>T</w:t>
      </w:r>
      <w:r w:rsidRPr="007B3996">
        <w:rPr>
          <w:rFonts w:ascii="ArialMT" w:hAnsi="ArialMT" w:cs="ArialMT"/>
          <w:color w:val="000000"/>
          <w:sz w:val="20"/>
          <w:szCs w:val="20"/>
        </w:rPr>
        <w:t>he total length of the suture used</w:t>
      </w:r>
      <w:r w:rsidRPr="00925F96">
        <w:rPr>
          <w:rFonts w:ascii="ArialMT" w:hAnsi="ArialMT" w:cs="ArialMT"/>
          <w:color w:val="000000"/>
          <w:sz w:val="20"/>
          <w:szCs w:val="20"/>
        </w:rPr>
        <w:t xml:space="preserve"> </w:t>
      </w:r>
      <w:r w:rsidRPr="007B3996">
        <w:rPr>
          <w:rFonts w:ascii="ArialMT" w:hAnsi="ArialMT" w:cs="ArialMT"/>
          <w:color w:val="000000"/>
          <w:sz w:val="20"/>
          <w:szCs w:val="20"/>
        </w:rPr>
        <w:t>minus the length</w:t>
      </w:r>
      <w:r>
        <w:rPr>
          <w:rFonts w:ascii="ArialMT" w:hAnsi="ArialMT" w:cs="ArialMT"/>
          <w:color w:val="000000"/>
          <w:sz w:val="20"/>
          <w:szCs w:val="20"/>
        </w:rPr>
        <w:t>s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cut off at the ends</w:t>
      </w:r>
      <w:r>
        <w:rPr>
          <w:rFonts w:ascii="ArialMT" w:hAnsi="ArialMT" w:cs="ArialMT"/>
          <w:color w:val="000000"/>
          <w:sz w:val="20"/>
          <w:szCs w:val="20"/>
        </w:rPr>
        <w:t xml:space="preserve"> is assessed</w:t>
      </w:r>
      <w:r w:rsidRPr="007B3996">
        <w:rPr>
          <w:rFonts w:ascii="ArialMT" w:hAnsi="ArialMT" w:cs="ArialMT"/>
          <w:color w:val="000000"/>
          <w:sz w:val="20"/>
          <w:szCs w:val="20"/>
        </w:rPr>
        <w:t>. Divi</w:t>
      </w:r>
      <w:r>
        <w:rPr>
          <w:rFonts w:ascii="ArialMT" w:hAnsi="ArialMT" w:cs="ArialMT"/>
          <w:color w:val="000000"/>
          <w:sz w:val="20"/>
          <w:szCs w:val="20"/>
        </w:rPr>
        <w:t>sion of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the suture length by the wound length </w:t>
      </w:r>
      <w:r>
        <w:rPr>
          <w:rFonts w:ascii="ArialMT" w:hAnsi="ArialMT" w:cs="ArialMT"/>
          <w:color w:val="000000"/>
          <w:sz w:val="20"/>
          <w:szCs w:val="20"/>
        </w:rPr>
        <w:t>gives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the </w:t>
      </w:r>
      <w:r>
        <w:rPr>
          <w:rFonts w:ascii="ArialMT" w:hAnsi="ArialMT" w:cs="ArialMT"/>
          <w:color w:val="000000"/>
          <w:sz w:val="20"/>
          <w:szCs w:val="20"/>
        </w:rPr>
        <w:t>ratio</w:t>
      </w:r>
      <w:r w:rsidRPr="007B3996">
        <w:rPr>
          <w:rFonts w:ascii="ArialMT" w:hAnsi="ArialMT" w:cs="ArialMT"/>
          <w:color w:val="000000"/>
          <w:sz w:val="20"/>
          <w:szCs w:val="20"/>
        </w:rPr>
        <w:t>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If the incision is longer than 30 cm you will need 2 sutures to reach a quote of at least 4.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Use self</w:t>
      </w:r>
      <w:r>
        <w:rPr>
          <w:rFonts w:ascii="ArialMT" w:hAnsi="ArialMT" w:cs="ArialMT"/>
          <w:color w:val="000000"/>
          <w:sz w:val="20"/>
          <w:szCs w:val="20"/>
        </w:rPr>
        <w:t>-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locking start </w:t>
      </w:r>
      <w:r>
        <w:rPr>
          <w:rFonts w:ascii="ArialMT" w:hAnsi="ArialMT" w:cs="ArialMT"/>
          <w:color w:val="000000"/>
          <w:sz w:val="20"/>
          <w:szCs w:val="20"/>
        </w:rPr>
        <w:t>a</w:t>
      </w:r>
      <w:r w:rsidRPr="007B3996">
        <w:rPr>
          <w:rFonts w:ascii="ArialMT" w:hAnsi="ArialMT" w:cs="ArialMT"/>
          <w:color w:val="000000"/>
          <w:sz w:val="20"/>
          <w:szCs w:val="20"/>
        </w:rPr>
        <w:t>nd stop knots.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 xml:space="preserve">Make sure to start at the very end of </w:t>
      </w:r>
      <w:r>
        <w:rPr>
          <w:rFonts w:ascii="ArialMT" w:hAnsi="ArialMT" w:cs="ArialMT"/>
          <w:color w:val="000000"/>
          <w:sz w:val="20"/>
          <w:szCs w:val="20"/>
        </w:rPr>
        <w:t>the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incision.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Start at the end of the incision and suture continuously using small bites 5-8mm from the aponeurosis edges. The interval between the stiches should be less than 5mm.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Take bites in the aponeurosis only. Avoid mass layered sutures. If you leave the midline, take bites in the anterior rectus aponeurosis only.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A low</w:t>
      </w:r>
      <w:r>
        <w:rPr>
          <w:rFonts w:ascii="ArialMT" w:hAnsi="ArialMT" w:cs="ArialMT"/>
          <w:color w:val="000000"/>
          <w:sz w:val="20"/>
          <w:szCs w:val="20"/>
        </w:rPr>
        <w:t>-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tension suture is important, </w:t>
      </w:r>
      <w:r>
        <w:rPr>
          <w:rFonts w:ascii="ArialMT" w:hAnsi="ArialMT" w:cs="ArialMT"/>
          <w:color w:val="000000"/>
          <w:sz w:val="20"/>
          <w:szCs w:val="20"/>
        </w:rPr>
        <w:t>pull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the suture so that the </w:t>
      </w:r>
      <w:r>
        <w:rPr>
          <w:rFonts w:ascii="ArialMT" w:hAnsi="ArialMT" w:cs="ArialMT"/>
          <w:color w:val="000000"/>
          <w:sz w:val="20"/>
          <w:szCs w:val="20"/>
        </w:rPr>
        <w:t xml:space="preserve">edges of the 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aponeurosis </w:t>
      </w:r>
      <w:r>
        <w:rPr>
          <w:rFonts w:ascii="ArialMT" w:hAnsi="ArialMT" w:cs="ArialMT"/>
          <w:color w:val="000000"/>
          <w:sz w:val="20"/>
          <w:szCs w:val="20"/>
        </w:rPr>
        <w:t xml:space="preserve">just 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adapt. The assistant should hold the suture </w:t>
      </w:r>
      <w:r>
        <w:rPr>
          <w:rFonts w:ascii="ArialMT" w:hAnsi="ArialMT" w:cs="ArialMT"/>
          <w:color w:val="000000"/>
          <w:sz w:val="20"/>
          <w:szCs w:val="20"/>
        </w:rPr>
        <w:t>without increasing the tension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. The suture </w:t>
      </w:r>
      <w:r>
        <w:rPr>
          <w:rFonts w:ascii="ArialMT" w:hAnsi="ArialMT" w:cs="ArialMT"/>
          <w:color w:val="000000"/>
          <w:sz w:val="20"/>
          <w:szCs w:val="20"/>
        </w:rPr>
        <w:t>must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visible but the distance between the edges should be &lt;10mm 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>Suture length/</w:t>
      </w:r>
      <w:r>
        <w:rPr>
          <w:rFonts w:ascii="ArialMT" w:hAnsi="ArialMT" w:cs="ArialMT"/>
          <w:color w:val="000000"/>
          <w:sz w:val="20"/>
          <w:szCs w:val="20"/>
        </w:rPr>
        <w:t>w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ound length </w:t>
      </w:r>
      <w:r>
        <w:rPr>
          <w:rFonts w:ascii="ArialMT" w:hAnsi="ArialMT" w:cs="ArialMT"/>
          <w:color w:val="000000"/>
          <w:sz w:val="20"/>
          <w:szCs w:val="20"/>
        </w:rPr>
        <w:t>must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more than 4</w:t>
      </w:r>
      <w:r>
        <w:rPr>
          <w:rFonts w:ascii="ArialMT" w:hAnsi="ArialMT" w:cs="ArialMT"/>
          <w:color w:val="000000"/>
          <w:sz w:val="20"/>
          <w:szCs w:val="20"/>
        </w:rPr>
        <w:t>,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and the </w:t>
      </w:r>
      <w:r>
        <w:rPr>
          <w:rFonts w:ascii="ArialMT" w:hAnsi="ArialMT" w:cs="ArialMT"/>
          <w:color w:val="000000"/>
          <w:sz w:val="20"/>
          <w:szCs w:val="20"/>
        </w:rPr>
        <w:t>ratio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must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measured and noted in the operation </w:t>
      </w:r>
      <w:r>
        <w:rPr>
          <w:rFonts w:ascii="ArialMT" w:hAnsi="ArialMT" w:cs="ArialMT"/>
          <w:color w:val="000000"/>
          <w:sz w:val="20"/>
          <w:szCs w:val="20"/>
        </w:rPr>
        <w:t>notes</w:t>
      </w:r>
      <w:r w:rsidRPr="007B3996">
        <w:rPr>
          <w:rFonts w:ascii="ArialMT" w:hAnsi="ArialMT" w:cs="ArialMT"/>
          <w:color w:val="000000"/>
          <w:sz w:val="20"/>
          <w:szCs w:val="20"/>
        </w:rPr>
        <w:t>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 xml:space="preserve">If a </w:t>
      </w:r>
      <w:r>
        <w:rPr>
          <w:rFonts w:ascii="ArialMT" w:hAnsi="ArialMT" w:cs="ArialMT"/>
          <w:color w:val="000000"/>
          <w:sz w:val="20"/>
          <w:szCs w:val="20"/>
        </w:rPr>
        <w:t>ratio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of four is not </w:t>
      </w:r>
      <w:r>
        <w:rPr>
          <w:rFonts w:ascii="ArialMT" w:hAnsi="ArialMT" w:cs="ArialMT"/>
          <w:color w:val="000000"/>
          <w:sz w:val="20"/>
          <w:szCs w:val="20"/>
        </w:rPr>
        <w:t>achieved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, </w:t>
      </w:r>
      <w:r>
        <w:rPr>
          <w:rFonts w:ascii="ArialMT" w:hAnsi="ArialMT" w:cs="ArialMT"/>
          <w:color w:val="000000"/>
          <w:sz w:val="20"/>
          <w:szCs w:val="20"/>
        </w:rPr>
        <w:t>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he suture </w:t>
      </w:r>
      <w:r>
        <w:rPr>
          <w:rFonts w:ascii="ArialMT" w:hAnsi="ArialMT" w:cs="ArialMT"/>
          <w:color w:val="000000"/>
          <w:sz w:val="20"/>
          <w:szCs w:val="20"/>
        </w:rPr>
        <w:t>must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redone. </w:t>
      </w:r>
      <w:r>
        <w:rPr>
          <w:rFonts w:ascii="ArialMT" w:hAnsi="ArialMT" w:cs="ArialMT"/>
          <w:color w:val="000000"/>
          <w:sz w:val="20"/>
          <w:szCs w:val="20"/>
        </w:rPr>
        <w:t>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he </w:t>
      </w:r>
      <w:r>
        <w:rPr>
          <w:rFonts w:ascii="ArialMT" w:hAnsi="ArialMT" w:cs="ArialMT"/>
          <w:color w:val="000000"/>
          <w:sz w:val="20"/>
          <w:szCs w:val="20"/>
        </w:rPr>
        <w:t>ratio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 xml:space="preserve">has 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no maximum. 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 xml:space="preserve">The </w:t>
      </w:r>
      <w:r>
        <w:rPr>
          <w:rFonts w:ascii="ArialMT" w:hAnsi="ArialMT" w:cs="ArialMT"/>
          <w:color w:val="000000"/>
          <w:sz w:val="20"/>
          <w:szCs w:val="20"/>
        </w:rPr>
        <w:t>theatre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nurse has the responsibility to </w:t>
      </w:r>
      <w:r>
        <w:rPr>
          <w:rFonts w:ascii="ArialMT" w:hAnsi="ArialMT" w:cs="ArialMT"/>
          <w:color w:val="000000"/>
          <w:sz w:val="20"/>
          <w:szCs w:val="20"/>
        </w:rPr>
        <w:t>reach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the surgeon a pair of scissors if a </w:t>
      </w:r>
      <w:r>
        <w:rPr>
          <w:rFonts w:ascii="ArialMT" w:hAnsi="ArialMT" w:cs="ArialMT"/>
          <w:color w:val="000000"/>
          <w:sz w:val="20"/>
          <w:szCs w:val="20"/>
        </w:rPr>
        <w:t>ratio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of </w:t>
      </w:r>
      <w:r>
        <w:rPr>
          <w:rFonts w:ascii="ArialMT" w:hAnsi="ArialMT" w:cs="ArialMT"/>
          <w:color w:val="000000"/>
          <w:sz w:val="20"/>
          <w:szCs w:val="20"/>
        </w:rPr>
        <w:t>4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is not </w:t>
      </w:r>
      <w:r>
        <w:rPr>
          <w:rFonts w:ascii="ArialMT" w:hAnsi="ArialMT" w:cs="ArialMT"/>
          <w:color w:val="000000"/>
          <w:sz w:val="20"/>
          <w:szCs w:val="20"/>
        </w:rPr>
        <w:t>achieved</w:t>
      </w:r>
      <w:r w:rsidRPr="007B3996">
        <w:rPr>
          <w:rFonts w:ascii="ArialMT" w:hAnsi="ArialMT" w:cs="ArialMT"/>
          <w:color w:val="000000"/>
          <w:sz w:val="20"/>
          <w:szCs w:val="20"/>
        </w:rPr>
        <w:t>. If the surgeon choses to deviate from this routine</w:t>
      </w:r>
      <w:r>
        <w:rPr>
          <w:rFonts w:ascii="ArialMT" w:hAnsi="ArialMT" w:cs="ArialMT"/>
          <w:color w:val="000000"/>
          <w:sz w:val="20"/>
          <w:szCs w:val="20"/>
        </w:rPr>
        <w:t>,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a non-</w:t>
      </w:r>
      <w:r>
        <w:rPr>
          <w:rFonts w:ascii="ArialMT" w:hAnsi="ArialMT" w:cs="ArialMT"/>
          <w:color w:val="000000"/>
          <w:sz w:val="20"/>
          <w:szCs w:val="20"/>
        </w:rPr>
        <w:t>compliance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report </w:t>
      </w:r>
      <w:r>
        <w:rPr>
          <w:rFonts w:ascii="ArialMT" w:hAnsi="ArialMT" w:cs="ArialMT"/>
          <w:color w:val="000000"/>
          <w:sz w:val="20"/>
          <w:szCs w:val="20"/>
        </w:rPr>
        <w:t>must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made stating the reasons for </w:t>
      </w:r>
      <w:r>
        <w:rPr>
          <w:rFonts w:ascii="ArialMT" w:hAnsi="ArialMT" w:cs="ArialMT"/>
          <w:color w:val="000000"/>
          <w:sz w:val="20"/>
          <w:szCs w:val="20"/>
        </w:rPr>
        <w:t>this</w:t>
      </w:r>
      <w:r w:rsidRPr="007B3996">
        <w:rPr>
          <w:rFonts w:ascii="ArialMT" w:hAnsi="ArialMT" w:cs="ArialMT"/>
          <w:color w:val="000000"/>
          <w:sz w:val="20"/>
          <w:szCs w:val="20"/>
        </w:rPr>
        <w:t>.</w:t>
      </w:r>
    </w:p>
    <w:p w:rsidR="005E2699" w:rsidRPr="007B3996" w:rsidRDefault="005E2699" w:rsidP="005E2699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 w:rsidRPr="007B3996">
        <w:rPr>
          <w:rFonts w:ascii="ArialMT" w:hAnsi="ArialMT" w:cs="ArialMT"/>
          <w:color w:val="000000"/>
          <w:sz w:val="20"/>
          <w:szCs w:val="20"/>
        </w:rPr>
        <w:t xml:space="preserve">The skin </w:t>
      </w:r>
      <w:r>
        <w:rPr>
          <w:rFonts w:ascii="ArialMT" w:hAnsi="ArialMT" w:cs="ArialMT"/>
          <w:color w:val="000000"/>
          <w:sz w:val="20"/>
          <w:szCs w:val="20"/>
        </w:rPr>
        <w:t>must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closed with </w:t>
      </w:r>
      <w:proofErr w:type="spellStart"/>
      <w:r w:rsidRPr="007B3996">
        <w:rPr>
          <w:rFonts w:ascii="ArialMT" w:hAnsi="ArialMT" w:cs="ArialMT"/>
          <w:color w:val="000000"/>
          <w:sz w:val="20"/>
          <w:szCs w:val="20"/>
        </w:rPr>
        <w:t>intracutaneous</w:t>
      </w:r>
      <w:proofErr w:type="spellEnd"/>
      <w:r w:rsidRPr="007B3996"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 w:rsidRPr="007B3996">
        <w:rPr>
          <w:rFonts w:ascii="ArialMT" w:hAnsi="ArialMT" w:cs="ArialMT"/>
          <w:color w:val="000000"/>
          <w:sz w:val="20"/>
          <w:szCs w:val="20"/>
        </w:rPr>
        <w:t>Monocryl</w:t>
      </w:r>
      <w:proofErr w:type="spellEnd"/>
      <w:r>
        <w:rPr>
          <w:rFonts w:ascii="Arial" w:hAnsi="Arial" w:cs="Arial"/>
          <w:color w:val="000000"/>
          <w:sz w:val="20"/>
          <w:szCs w:val="20"/>
          <w:vertAlign w:val="superscript"/>
        </w:rPr>
        <w:t>®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suture. </w:t>
      </w:r>
      <w:r>
        <w:rPr>
          <w:rFonts w:ascii="ArialMT" w:hAnsi="ArialMT" w:cs="ArialMT"/>
          <w:color w:val="000000"/>
          <w:sz w:val="20"/>
          <w:szCs w:val="20"/>
        </w:rPr>
        <w:t>If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this is not possible</w:t>
      </w:r>
      <w:r>
        <w:rPr>
          <w:rFonts w:ascii="ArialMT" w:hAnsi="ArialMT" w:cs="ArialMT"/>
          <w:color w:val="000000"/>
          <w:sz w:val="20"/>
          <w:szCs w:val="20"/>
        </w:rPr>
        <w:t>,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staples </w:t>
      </w:r>
      <w:r>
        <w:rPr>
          <w:rFonts w:ascii="ArialMT" w:hAnsi="ArialMT" w:cs="ArialMT"/>
          <w:color w:val="000000"/>
          <w:sz w:val="20"/>
          <w:szCs w:val="20"/>
        </w:rPr>
        <w:t>may</w:t>
      </w:r>
      <w:r w:rsidRPr="007B3996">
        <w:rPr>
          <w:rFonts w:ascii="ArialMT" w:hAnsi="ArialMT" w:cs="ArialMT"/>
          <w:color w:val="000000"/>
          <w:sz w:val="20"/>
          <w:szCs w:val="20"/>
        </w:rPr>
        <w:t xml:space="preserve"> be used.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  <w:lang w:val="en-GB"/>
        </w:rPr>
      </w:pP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20"/>
          <w:lang w:val="en-GB"/>
        </w:rPr>
      </w:pPr>
      <w:r w:rsidRPr="004B6647">
        <w:rPr>
          <w:rFonts w:ascii="Arial-BoldMT" w:hAnsi="Arial-BoldMT" w:cs="Arial-BoldMT"/>
          <w:b/>
          <w:bCs/>
          <w:color w:val="000000"/>
          <w:sz w:val="20"/>
          <w:lang w:val="en-GB"/>
        </w:rPr>
        <w:t>References</w:t>
      </w:r>
      <w:r w:rsidRPr="004B6647">
        <w:rPr>
          <w:rFonts w:ascii="ArialMT" w:hAnsi="ArialMT" w:cs="ArialMT"/>
          <w:color w:val="000000"/>
          <w:sz w:val="20"/>
          <w:lang w:val="en-GB"/>
        </w:rPr>
        <w:t>: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  <w:lang w:val="en-GB"/>
        </w:rPr>
      </w:pP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Effect of stitch length on wound complications after closure of midline incisions: a randomized controlled trial.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  <w:lang w:val="en-GB"/>
        </w:rPr>
      </w:pPr>
      <w:proofErr w:type="spellStart"/>
      <w:r w:rsidRPr="004B6647">
        <w:rPr>
          <w:rFonts w:ascii="ArialMT" w:hAnsi="ArialMT" w:cs="ArialMT"/>
          <w:color w:val="0000FF"/>
          <w:sz w:val="20"/>
          <w:lang w:val="en-GB"/>
        </w:rPr>
        <w:t>Millbourn</w:t>
      </w:r>
      <w:proofErr w:type="spell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D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, </w:t>
      </w:r>
      <w:proofErr w:type="spellStart"/>
      <w:r w:rsidRPr="004B6647">
        <w:rPr>
          <w:rFonts w:ascii="ArialMT" w:hAnsi="ArialMT" w:cs="ArialMT"/>
          <w:color w:val="0000FF"/>
          <w:sz w:val="20"/>
          <w:lang w:val="en-GB"/>
        </w:rPr>
        <w:t>Cengiz</w:t>
      </w:r>
      <w:proofErr w:type="spell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Y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, </w:t>
      </w:r>
      <w:proofErr w:type="spellStart"/>
      <w:r w:rsidRPr="004B6647">
        <w:rPr>
          <w:rFonts w:ascii="ArialMT" w:hAnsi="ArialMT" w:cs="ArialMT"/>
          <w:color w:val="0000FF"/>
          <w:sz w:val="20"/>
          <w:lang w:val="en-GB"/>
        </w:rPr>
        <w:t>Israelsson</w:t>
      </w:r>
      <w:proofErr w:type="spell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LA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. </w:t>
      </w:r>
      <w:r w:rsidRPr="004B6647">
        <w:rPr>
          <w:rFonts w:ascii="ArialMT" w:hAnsi="ArialMT" w:cs="ArialMT"/>
          <w:color w:val="0000FF"/>
          <w:sz w:val="20"/>
          <w:lang w:val="en-GB"/>
        </w:rPr>
        <w:t xml:space="preserve">Arch Surg. 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2009 Nov</w:t>
      </w:r>
      <w:proofErr w:type="gramStart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;144</w:t>
      </w:r>
      <w:proofErr w:type="gramEnd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(11):1056-9</w:t>
      </w:r>
    </w:p>
    <w:p w:rsidR="005E2699" w:rsidRPr="000C428C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FF"/>
          <w:sz w:val="20"/>
        </w:rPr>
      </w:pP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Mass closure technique: an experimental study on separation of wound edge. </w:t>
      </w:r>
      <w:r w:rsidRPr="000C428C">
        <w:rPr>
          <w:rFonts w:ascii="ArialMT" w:hAnsi="ArialMT" w:cs="ArialMT"/>
          <w:color w:val="0000FF"/>
          <w:sz w:val="20"/>
        </w:rPr>
        <w:t>Cengiz Y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, </w:t>
      </w:r>
      <w:r w:rsidRPr="000C428C">
        <w:rPr>
          <w:rFonts w:ascii="ArialMT" w:hAnsi="ArialMT" w:cs="ArialMT"/>
          <w:color w:val="0000FF"/>
          <w:sz w:val="20"/>
        </w:rPr>
        <w:t>Gislason H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, </w:t>
      </w:r>
      <w:r w:rsidRPr="000C428C">
        <w:rPr>
          <w:rFonts w:ascii="ArialMT" w:hAnsi="ArialMT" w:cs="ArialMT"/>
          <w:color w:val="0000FF"/>
          <w:sz w:val="20"/>
        </w:rPr>
        <w:t>Svanes</w:t>
      </w:r>
    </w:p>
    <w:p w:rsidR="005E2699" w:rsidRPr="000C428C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</w:rPr>
      </w:pPr>
      <w:r w:rsidRPr="000C428C">
        <w:rPr>
          <w:rFonts w:ascii="ArialMT" w:hAnsi="ArialMT" w:cs="ArialMT"/>
          <w:color w:val="0000FF"/>
          <w:sz w:val="20"/>
        </w:rPr>
        <w:t>K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, </w:t>
      </w:r>
      <w:r w:rsidRPr="000C428C">
        <w:rPr>
          <w:rFonts w:ascii="ArialMT" w:hAnsi="ArialMT" w:cs="ArialMT"/>
          <w:color w:val="0000FF"/>
          <w:sz w:val="20"/>
        </w:rPr>
        <w:t>Israelsson LA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. </w:t>
      </w:r>
      <w:r w:rsidRPr="000C428C">
        <w:rPr>
          <w:rFonts w:ascii="ArialMT" w:hAnsi="ArialMT" w:cs="ArialMT"/>
          <w:color w:val="0000FF"/>
          <w:sz w:val="20"/>
        </w:rPr>
        <w:t xml:space="preserve">Eur J Surg. </w:t>
      </w:r>
      <w:r w:rsidRPr="000C428C">
        <w:rPr>
          <w:rFonts w:ascii="ArialMT" w:hAnsi="ArialMT" w:cs="ArialMT"/>
          <w:color w:val="000000"/>
          <w:sz w:val="18"/>
          <w:szCs w:val="18"/>
        </w:rPr>
        <w:t>2001 Jan;167(1):60-3.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  <w:lang w:val="en-GB"/>
        </w:rPr>
      </w:pP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Risk factors for wound complications in midline abdominal incisions related to the size of stitches. </w:t>
      </w:r>
      <w:proofErr w:type="spellStart"/>
      <w:r w:rsidRPr="004B6647">
        <w:rPr>
          <w:rFonts w:ascii="ArialMT" w:hAnsi="ArialMT" w:cs="ArialMT"/>
          <w:color w:val="0000FF"/>
          <w:sz w:val="20"/>
          <w:lang w:val="en-GB"/>
        </w:rPr>
        <w:t>Millbourn</w:t>
      </w:r>
      <w:proofErr w:type="spell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D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,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  <w:lang w:val="en-GB"/>
        </w:rPr>
      </w:pPr>
      <w:proofErr w:type="spellStart"/>
      <w:r w:rsidRPr="004B6647">
        <w:rPr>
          <w:rFonts w:ascii="ArialMT" w:hAnsi="ArialMT" w:cs="ArialMT"/>
          <w:color w:val="0000FF"/>
          <w:sz w:val="20"/>
          <w:lang w:val="en-GB"/>
        </w:rPr>
        <w:t>Cengiz</w:t>
      </w:r>
      <w:proofErr w:type="spell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Y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, </w:t>
      </w:r>
      <w:proofErr w:type="spellStart"/>
      <w:r w:rsidRPr="004B6647">
        <w:rPr>
          <w:rFonts w:ascii="ArialMT" w:hAnsi="ArialMT" w:cs="ArialMT"/>
          <w:color w:val="0000FF"/>
          <w:sz w:val="20"/>
          <w:lang w:val="en-GB"/>
        </w:rPr>
        <w:t>Israelsson</w:t>
      </w:r>
      <w:proofErr w:type="spell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LA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. </w:t>
      </w:r>
      <w:proofErr w:type="gramStart"/>
      <w:r w:rsidRPr="004B6647">
        <w:rPr>
          <w:rFonts w:ascii="ArialMT" w:hAnsi="ArialMT" w:cs="ArialMT"/>
          <w:color w:val="0000FF"/>
          <w:sz w:val="20"/>
          <w:lang w:val="en-GB"/>
        </w:rPr>
        <w:t>Hernia.</w:t>
      </w:r>
      <w:proofErr w:type="gramEnd"/>
      <w:r w:rsidRPr="004B6647">
        <w:rPr>
          <w:rFonts w:ascii="ArialMT" w:hAnsi="ArialMT" w:cs="ArialMT"/>
          <w:color w:val="0000FF"/>
          <w:sz w:val="20"/>
          <w:lang w:val="en-GB"/>
        </w:rPr>
        <w:t xml:space="preserve"> 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2011 Jun</w:t>
      </w:r>
      <w:proofErr w:type="gramStart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;15</w:t>
      </w:r>
      <w:proofErr w:type="gramEnd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(3):261-6. </w:t>
      </w:r>
      <w:proofErr w:type="spellStart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Epub</w:t>
      </w:r>
      <w:proofErr w:type="spellEnd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 2011 Jan 30.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FF"/>
          <w:sz w:val="20"/>
          <w:lang w:val="en-GB"/>
        </w:rPr>
      </w:pP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Small tissue bites and wound strength: an experimental study. </w:t>
      </w:r>
      <w:r w:rsidRPr="000C428C">
        <w:rPr>
          <w:rFonts w:ascii="ArialMT" w:hAnsi="ArialMT" w:cs="ArialMT"/>
          <w:color w:val="0000FF"/>
          <w:sz w:val="20"/>
        </w:rPr>
        <w:t>Cengiz Y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, </w:t>
      </w:r>
      <w:r w:rsidRPr="000C428C">
        <w:rPr>
          <w:rFonts w:ascii="ArialMT" w:hAnsi="ArialMT" w:cs="ArialMT"/>
          <w:color w:val="0000FF"/>
          <w:sz w:val="20"/>
        </w:rPr>
        <w:t>Blomquist P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, </w:t>
      </w:r>
      <w:r w:rsidRPr="000C428C">
        <w:rPr>
          <w:rFonts w:ascii="ArialMT" w:hAnsi="ArialMT" w:cs="ArialMT"/>
          <w:color w:val="0000FF"/>
          <w:sz w:val="20"/>
        </w:rPr>
        <w:t>Israelsson LA</w:t>
      </w:r>
      <w:r w:rsidRPr="000C428C">
        <w:rPr>
          <w:rFonts w:ascii="ArialMT" w:hAnsi="ArialMT" w:cs="ArialMT"/>
          <w:color w:val="000000"/>
          <w:sz w:val="18"/>
          <w:szCs w:val="18"/>
        </w:rPr>
        <w:t xml:space="preserve">. </w:t>
      </w:r>
      <w:r w:rsidRPr="004B6647">
        <w:rPr>
          <w:rFonts w:ascii="ArialMT" w:hAnsi="ArialMT" w:cs="ArialMT"/>
          <w:color w:val="0000FF"/>
          <w:sz w:val="20"/>
          <w:lang w:val="en-GB"/>
        </w:rPr>
        <w:t>Arch</w:t>
      </w:r>
    </w:p>
    <w:p w:rsidR="005E2699" w:rsidRPr="004B6647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  <w:lang w:val="en-GB"/>
        </w:rPr>
      </w:pPr>
      <w:r w:rsidRPr="004B6647">
        <w:rPr>
          <w:rFonts w:ascii="ArialMT" w:hAnsi="ArialMT" w:cs="ArialMT"/>
          <w:color w:val="0000FF"/>
          <w:sz w:val="20"/>
          <w:lang w:val="en-GB"/>
        </w:rPr>
        <w:t xml:space="preserve">Surg. </w:t>
      </w:r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2001 Mar</w:t>
      </w:r>
      <w:proofErr w:type="gramStart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;136</w:t>
      </w:r>
      <w:proofErr w:type="gramEnd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(3):272-5.</w:t>
      </w:r>
    </w:p>
    <w:p w:rsidR="005E2699" w:rsidRPr="007B3996" w:rsidRDefault="005E2699" w:rsidP="005E2699">
      <w:pPr>
        <w:autoSpaceDE w:val="0"/>
        <w:autoSpaceDN w:val="0"/>
        <w:adjustRightInd w:val="0"/>
        <w:spacing w:after="0"/>
        <w:rPr>
          <w:rFonts w:ascii="ArialMT" w:hAnsi="ArialMT" w:cs="ArialMT"/>
          <w:color w:val="000000"/>
          <w:sz w:val="18"/>
          <w:szCs w:val="18"/>
        </w:rPr>
      </w:pPr>
      <w:proofErr w:type="gramStart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>The surgeon as a risk factor for complications of midline incisions.</w:t>
      </w:r>
      <w:proofErr w:type="gramEnd"/>
      <w:r w:rsidRPr="004B6647">
        <w:rPr>
          <w:rFonts w:ascii="ArialMT" w:hAnsi="ArialMT" w:cs="ArialMT"/>
          <w:color w:val="000000"/>
          <w:sz w:val="18"/>
          <w:szCs w:val="18"/>
          <w:lang w:val="en-GB"/>
        </w:rPr>
        <w:t xml:space="preserve"> </w:t>
      </w:r>
      <w:r w:rsidRPr="007B3996">
        <w:rPr>
          <w:rFonts w:ascii="ArialMT" w:hAnsi="ArialMT" w:cs="ArialMT"/>
          <w:color w:val="0000FF"/>
          <w:sz w:val="20"/>
        </w:rPr>
        <w:t>Israelsson LA</w:t>
      </w:r>
      <w:r w:rsidRPr="007B3996">
        <w:rPr>
          <w:rFonts w:ascii="ArialMT" w:hAnsi="ArialMT" w:cs="ArialMT"/>
          <w:color w:val="000000"/>
          <w:sz w:val="18"/>
          <w:szCs w:val="18"/>
        </w:rPr>
        <w:t xml:space="preserve">. </w:t>
      </w:r>
      <w:r w:rsidRPr="007B3996">
        <w:rPr>
          <w:rFonts w:ascii="ArialMT" w:hAnsi="ArialMT" w:cs="ArialMT"/>
          <w:color w:val="0000FF"/>
          <w:sz w:val="20"/>
        </w:rPr>
        <w:t xml:space="preserve">Eur J Surg. </w:t>
      </w:r>
      <w:r w:rsidRPr="007B3996">
        <w:rPr>
          <w:rFonts w:ascii="ArialMT" w:hAnsi="ArialMT" w:cs="ArialMT"/>
          <w:color w:val="000000"/>
          <w:sz w:val="18"/>
          <w:szCs w:val="18"/>
        </w:rPr>
        <w:t>1998</w:t>
      </w:r>
    </w:p>
    <w:p w:rsidR="005E2699" w:rsidRPr="007B3996" w:rsidRDefault="005E2699" w:rsidP="005E2699">
      <w:r w:rsidRPr="007B3996">
        <w:rPr>
          <w:rFonts w:ascii="ArialMT" w:hAnsi="ArialMT" w:cs="ArialMT"/>
          <w:color w:val="000000"/>
          <w:sz w:val="18"/>
          <w:szCs w:val="18"/>
        </w:rPr>
        <w:t>May;164(5):353-9</w:t>
      </w:r>
    </w:p>
    <w:p w:rsidR="005E2699" w:rsidRDefault="005E2699" w:rsidP="005E2699">
      <w:bookmarkStart w:id="0" w:name="_GoBack"/>
      <w:bookmarkEnd w:id="0"/>
    </w:p>
    <w:sectPr w:rsidR="005E2699" w:rsidSect="00CE71C0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EF8" w:rsidRDefault="00592EF8">
      <w:pPr>
        <w:spacing w:after="0"/>
      </w:pPr>
      <w:r>
        <w:separator/>
      </w:r>
    </w:p>
  </w:endnote>
  <w:endnote w:type="continuationSeparator" w:id="0">
    <w:p w:rsidR="00592EF8" w:rsidRDefault="00592E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D0D" w:rsidRPr="00ED4D71" w:rsidRDefault="005E2699" w:rsidP="00CE71C0">
    <w:pPr>
      <w:pStyle w:val="Footer"/>
      <w:rPr>
        <w:szCs w:val="16"/>
      </w:rPr>
    </w:pPr>
    <w:r>
      <w:rPr>
        <w:rStyle w:val="PageNumber"/>
        <w:szCs w:val="16"/>
      </w:rPr>
      <w:tab/>
    </w:r>
    <w:r>
      <w:rPr>
        <w:rStyle w:val="PageNumber"/>
        <w:szCs w:val="16"/>
      </w:rPr>
      <w:tab/>
    </w:r>
    <w:r w:rsidRPr="00ED4D71">
      <w:rPr>
        <w:rStyle w:val="PageNumber"/>
        <w:szCs w:val="16"/>
      </w:rPr>
      <w:t xml:space="preserve">Sida: </w:t>
    </w:r>
    <w:r w:rsidRPr="00ED4D71">
      <w:rPr>
        <w:rStyle w:val="PageNumber"/>
        <w:szCs w:val="16"/>
      </w:rPr>
      <w:fldChar w:fldCharType="begin"/>
    </w:r>
    <w:r w:rsidRPr="00ED4D71">
      <w:rPr>
        <w:rStyle w:val="PageNumber"/>
        <w:szCs w:val="16"/>
      </w:rPr>
      <w:instrText xml:space="preserve"> PAGE </w:instrText>
    </w:r>
    <w:r w:rsidRPr="00ED4D71">
      <w:rPr>
        <w:rStyle w:val="PageNumber"/>
        <w:szCs w:val="16"/>
      </w:rPr>
      <w:fldChar w:fldCharType="separate"/>
    </w:r>
    <w:r w:rsidR="00B50F7B">
      <w:rPr>
        <w:rStyle w:val="PageNumber"/>
        <w:noProof/>
        <w:szCs w:val="16"/>
      </w:rPr>
      <w:t>1</w:t>
    </w:r>
    <w:r w:rsidRPr="00ED4D71">
      <w:rPr>
        <w:rStyle w:val="PageNumber"/>
        <w:szCs w:val="16"/>
      </w:rPr>
      <w:fldChar w:fldCharType="end"/>
    </w:r>
    <w:r w:rsidRPr="00ED4D71">
      <w:rPr>
        <w:rStyle w:val="PageNumber"/>
        <w:szCs w:val="16"/>
      </w:rPr>
      <w:t xml:space="preserve"> (</w:t>
    </w:r>
    <w:r w:rsidRPr="00ED4D71">
      <w:rPr>
        <w:rStyle w:val="PageNumber"/>
        <w:szCs w:val="16"/>
      </w:rPr>
      <w:fldChar w:fldCharType="begin"/>
    </w:r>
    <w:r w:rsidRPr="00ED4D71">
      <w:rPr>
        <w:rStyle w:val="PageNumber"/>
        <w:szCs w:val="16"/>
      </w:rPr>
      <w:instrText xml:space="preserve"> NUMPAGES </w:instrText>
    </w:r>
    <w:r w:rsidRPr="00ED4D71">
      <w:rPr>
        <w:rStyle w:val="PageNumber"/>
        <w:szCs w:val="16"/>
      </w:rPr>
      <w:fldChar w:fldCharType="separate"/>
    </w:r>
    <w:r w:rsidR="00B50F7B">
      <w:rPr>
        <w:rStyle w:val="PageNumber"/>
        <w:noProof/>
        <w:szCs w:val="16"/>
      </w:rPr>
      <w:t>1</w:t>
    </w:r>
    <w:r w:rsidRPr="00ED4D71">
      <w:rPr>
        <w:rStyle w:val="PageNumber"/>
        <w:szCs w:val="16"/>
      </w:rPr>
      <w:fldChar w:fldCharType="end"/>
    </w:r>
    <w:r w:rsidRPr="00ED4D71">
      <w:rPr>
        <w:rStyle w:val="PageNumber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D0D" w:rsidRPr="00ED4D71" w:rsidRDefault="005E2699" w:rsidP="00CE71C0">
    <w:pPr>
      <w:pStyle w:val="Footer"/>
      <w:rPr>
        <w:szCs w:val="16"/>
      </w:rPr>
    </w:pPr>
    <w:r>
      <w:rPr>
        <w:rStyle w:val="PageNumber"/>
        <w:szCs w:val="16"/>
      </w:rPr>
      <w:tab/>
    </w:r>
    <w:r>
      <w:rPr>
        <w:rStyle w:val="PageNumber"/>
        <w:szCs w:val="16"/>
      </w:rPr>
      <w:tab/>
    </w:r>
    <w:r>
      <w:rPr>
        <w:rStyle w:val="PageNumber"/>
        <w:szCs w:val="16"/>
      </w:rPr>
      <w:tab/>
    </w:r>
    <w:r w:rsidRPr="00ED4D71">
      <w:rPr>
        <w:rStyle w:val="PageNumber"/>
        <w:szCs w:val="16"/>
      </w:rPr>
      <w:t xml:space="preserve">Sida: </w:t>
    </w:r>
    <w:r w:rsidRPr="00ED4D71">
      <w:rPr>
        <w:rStyle w:val="PageNumber"/>
        <w:szCs w:val="16"/>
      </w:rPr>
      <w:fldChar w:fldCharType="begin"/>
    </w:r>
    <w:r w:rsidRPr="00ED4D71">
      <w:rPr>
        <w:rStyle w:val="PageNumber"/>
        <w:szCs w:val="16"/>
      </w:rPr>
      <w:instrText xml:space="preserve"> PAGE </w:instrText>
    </w:r>
    <w:r w:rsidRPr="00ED4D71">
      <w:rPr>
        <w:rStyle w:val="PageNumber"/>
        <w:szCs w:val="16"/>
      </w:rPr>
      <w:fldChar w:fldCharType="separate"/>
    </w:r>
    <w:r>
      <w:rPr>
        <w:rStyle w:val="PageNumber"/>
        <w:noProof/>
        <w:szCs w:val="16"/>
      </w:rPr>
      <w:t>1</w:t>
    </w:r>
    <w:r w:rsidRPr="00ED4D71">
      <w:rPr>
        <w:rStyle w:val="PageNumber"/>
        <w:szCs w:val="16"/>
      </w:rPr>
      <w:fldChar w:fldCharType="end"/>
    </w:r>
    <w:r w:rsidRPr="00ED4D71">
      <w:rPr>
        <w:rStyle w:val="PageNumber"/>
        <w:szCs w:val="16"/>
      </w:rPr>
      <w:t xml:space="preserve"> (</w:t>
    </w:r>
    <w:r w:rsidRPr="00ED4D71">
      <w:rPr>
        <w:rStyle w:val="PageNumber"/>
        <w:szCs w:val="16"/>
      </w:rPr>
      <w:fldChar w:fldCharType="begin"/>
    </w:r>
    <w:r w:rsidRPr="00ED4D71">
      <w:rPr>
        <w:rStyle w:val="PageNumber"/>
        <w:szCs w:val="16"/>
      </w:rPr>
      <w:instrText xml:space="preserve"> NUMPAGES </w:instrText>
    </w:r>
    <w:r w:rsidRPr="00ED4D71">
      <w:rPr>
        <w:rStyle w:val="PageNumber"/>
        <w:szCs w:val="16"/>
      </w:rPr>
      <w:fldChar w:fldCharType="separate"/>
    </w:r>
    <w:r>
      <w:rPr>
        <w:rStyle w:val="PageNumber"/>
        <w:noProof/>
        <w:szCs w:val="16"/>
      </w:rPr>
      <w:t>2</w:t>
    </w:r>
    <w:r w:rsidRPr="00ED4D71">
      <w:rPr>
        <w:rStyle w:val="PageNumber"/>
        <w:szCs w:val="16"/>
      </w:rPr>
      <w:fldChar w:fldCharType="end"/>
    </w:r>
    <w:r w:rsidRPr="00ED4D71">
      <w:rPr>
        <w:rStyle w:val="PageNumber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EF8" w:rsidRDefault="00592EF8">
      <w:pPr>
        <w:spacing w:after="0"/>
      </w:pPr>
      <w:r>
        <w:separator/>
      </w:r>
    </w:p>
  </w:footnote>
  <w:footnote w:type="continuationSeparator" w:id="0">
    <w:p w:rsidR="00592EF8" w:rsidRDefault="00592EF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D0D" w:rsidRDefault="00592EF8">
    <w:pPr>
      <w:pStyle w:val="Header"/>
    </w:pPr>
  </w:p>
  <w:p w:rsidR="00F46D0D" w:rsidRDefault="00592EF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189" w:type="dxa"/>
      <w:tblInd w:w="-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6845"/>
      <w:gridCol w:w="2344"/>
    </w:tblGrid>
    <w:tr w:rsidR="00F46D0D" w:rsidRPr="0044133B">
      <w:trPr>
        <w:trHeight w:val="1115"/>
      </w:trPr>
      <w:tc>
        <w:tcPr>
          <w:tcW w:w="6845" w:type="dxa"/>
        </w:tcPr>
        <w:p w:rsidR="00F46D0D" w:rsidRPr="0044133B" w:rsidRDefault="005E2699" w:rsidP="00CE71C0">
          <w:pPr>
            <w:pStyle w:val="Header"/>
            <w:rPr>
              <w:szCs w:val="16"/>
            </w:rPr>
          </w:pPr>
          <w:bookmarkStart w:id="1" w:name="OLE_LINK3"/>
          <w:bookmarkStart w:id="2" w:name="OLE_LINK4"/>
          <w:bookmarkStart w:id="3" w:name="OLE_LINK1"/>
          <w:bookmarkStart w:id="4" w:name="OLE_LINK2"/>
          <w:bookmarkStart w:id="5" w:name="_Hlk271871753"/>
          <w:r>
            <w:rPr>
              <w:noProof/>
              <w:sz w:val="14"/>
              <w:szCs w:val="14"/>
              <w:lang w:val="en-US" w:eastAsia="en-US" w:bidi="ar-SA"/>
            </w:rPr>
            <w:drawing>
              <wp:inline distT="0" distB="0" distL="0" distR="0" wp14:anchorId="06A641F1" wp14:editId="333C7EE3">
                <wp:extent cx="2914650" cy="371475"/>
                <wp:effectExtent l="0" t="0" r="0" b="9525"/>
                <wp:docPr id="11" name="Bild 1" descr="stgörans_cmy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görans_cmy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46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  <w:bookmarkEnd w:id="2"/>
        </w:p>
      </w:tc>
      <w:tc>
        <w:tcPr>
          <w:tcW w:w="2344" w:type="dxa"/>
        </w:tcPr>
        <w:p w:rsidR="00F46D0D" w:rsidRPr="0044133B" w:rsidRDefault="00592EF8" w:rsidP="00CE71C0">
          <w:pPr>
            <w:pStyle w:val="Header"/>
            <w:rPr>
              <w:szCs w:val="16"/>
            </w:rPr>
          </w:pPr>
        </w:p>
      </w:tc>
    </w:tr>
    <w:bookmarkEnd w:id="3"/>
    <w:bookmarkEnd w:id="4"/>
    <w:bookmarkEnd w:id="5"/>
  </w:tbl>
  <w:p w:rsidR="00F46D0D" w:rsidRDefault="00592EF8" w:rsidP="00CE71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22238"/>
    <w:multiLevelType w:val="hybridMultilevel"/>
    <w:tmpl w:val="020A92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F46747"/>
    <w:multiLevelType w:val="hybridMultilevel"/>
    <w:tmpl w:val="C750E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699"/>
    <w:rsid w:val="00005BB8"/>
    <w:rsid w:val="00014C63"/>
    <w:rsid w:val="00022E0B"/>
    <w:rsid w:val="00023A6D"/>
    <w:rsid w:val="00042753"/>
    <w:rsid w:val="00064529"/>
    <w:rsid w:val="00094D54"/>
    <w:rsid w:val="00096732"/>
    <w:rsid w:val="000B0B55"/>
    <w:rsid w:val="000B7F44"/>
    <w:rsid w:val="000F0BC9"/>
    <w:rsid w:val="000F760F"/>
    <w:rsid w:val="00157DD0"/>
    <w:rsid w:val="00164DED"/>
    <w:rsid w:val="001811D9"/>
    <w:rsid w:val="001B0CF0"/>
    <w:rsid w:val="001E799C"/>
    <w:rsid w:val="00240D46"/>
    <w:rsid w:val="0027359A"/>
    <w:rsid w:val="002929E3"/>
    <w:rsid w:val="00295DF5"/>
    <w:rsid w:val="002D63DB"/>
    <w:rsid w:val="003226B3"/>
    <w:rsid w:val="00351D7C"/>
    <w:rsid w:val="00364133"/>
    <w:rsid w:val="003720C6"/>
    <w:rsid w:val="00390817"/>
    <w:rsid w:val="00391364"/>
    <w:rsid w:val="003944AE"/>
    <w:rsid w:val="00397027"/>
    <w:rsid w:val="003F1F8F"/>
    <w:rsid w:val="00406123"/>
    <w:rsid w:val="004352F4"/>
    <w:rsid w:val="0045106A"/>
    <w:rsid w:val="0047021C"/>
    <w:rsid w:val="00487DD7"/>
    <w:rsid w:val="00495987"/>
    <w:rsid w:val="00525938"/>
    <w:rsid w:val="005374DF"/>
    <w:rsid w:val="0054353B"/>
    <w:rsid w:val="00550C9D"/>
    <w:rsid w:val="00592EF8"/>
    <w:rsid w:val="00596381"/>
    <w:rsid w:val="005A10F7"/>
    <w:rsid w:val="005C66CB"/>
    <w:rsid w:val="005E0CE8"/>
    <w:rsid w:val="005E2699"/>
    <w:rsid w:val="005F557B"/>
    <w:rsid w:val="00644AE6"/>
    <w:rsid w:val="00646EAF"/>
    <w:rsid w:val="006645F6"/>
    <w:rsid w:val="00676153"/>
    <w:rsid w:val="0068463F"/>
    <w:rsid w:val="006B1CB1"/>
    <w:rsid w:val="006D158D"/>
    <w:rsid w:val="006E3A17"/>
    <w:rsid w:val="00710711"/>
    <w:rsid w:val="00733F13"/>
    <w:rsid w:val="00743EC9"/>
    <w:rsid w:val="00765615"/>
    <w:rsid w:val="007A05D3"/>
    <w:rsid w:val="007B06A3"/>
    <w:rsid w:val="007B6647"/>
    <w:rsid w:val="007E1008"/>
    <w:rsid w:val="00810591"/>
    <w:rsid w:val="0082163C"/>
    <w:rsid w:val="008259A7"/>
    <w:rsid w:val="00832D26"/>
    <w:rsid w:val="00853333"/>
    <w:rsid w:val="008A4CFD"/>
    <w:rsid w:val="008A7AFA"/>
    <w:rsid w:val="008B4054"/>
    <w:rsid w:val="008E481F"/>
    <w:rsid w:val="008E5A54"/>
    <w:rsid w:val="00903E7A"/>
    <w:rsid w:val="00907AC4"/>
    <w:rsid w:val="009253D0"/>
    <w:rsid w:val="00935E7B"/>
    <w:rsid w:val="0094707D"/>
    <w:rsid w:val="0096776F"/>
    <w:rsid w:val="0099297E"/>
    <w:rsid w:val="009A3F8A"/>
    <w:rsid w:val="009C6D14"/>
    <w:rsid w:val="00A13E4B"/>
    <w:rsid w:val="00A34AF6"/>
    <w:rsid w:val="00A536CA"/>
    <w:rsid w:val="00A838E7"/>
    <w:rsid w:val="00AD1AE0"/>
    <w:rsid w:val="00AE39F1"/>
    <w:rsid w:val="00AE7CE0"/>
    <w:rsid w:val="00B144E5"/>
    <w:rsid w:val="00B23B71"/>
    <w:rsid w:val="00B45DC0"/>
    <w:rsid w:val="00B50F7B"/>
    <w:rsid w:val="00B65994"/>
    <w:rsid w:val="00B67747"/>
    <w:rsid w:val="00B85308"/>
    <w:rsid w:val="00BB548F"/>
    <w:rsid w:val="00BD1D92"/>
    <w:rsid w:val="00BF5092"/>
    <w:rsid w:val="00C45ACF"/>
    <w:rsid w:val="00C83EA8"/>
    <w:rsid w:val="00CA3CD6"/>
    <w:rsid w:val="00CB2F88"/>
    <w:rsid w:val="00CB38CB"/>
    <w:rsid w:val="00CC79B3"/>
    <w:rsid w:val="00CE0287"/>
    <w:rsid w:val="00CE6848"/>
    <w:rsid w:val="00DA6D0E"/>
    <w:rsid w:val="00DC425A"/>
    <w:rsid w:val="00E04E8E"/>
    <w:rsid w:val="00E07949"/>
    <w:rsid w:val="00E2466B"/>
    <w:rsid w:val="00E40CA0"/>
    <w:rsid w:val="00E53EC7"/>
    <w:rsid w:val="00E613FE"/>
    <w:rsid w:val="00E96B2A"/>
    <w:rsid w:val="00E96BC6"/>
    <w:rsid w:val="00EA757A"/>
    <w:rsid w:val="00EB0E4E"/>
    <w:rsid w:val="00EC67F2"/>
    <w:rsid w:val="00ED311D"/>
    <w:rsid w:val="00EF33DE"/>
    <w:rsid w:val="00F3732A"/>
    <w:rsid w:val="00F65DBD"/>
    <w:rsid w:val="00F81B10"/>
    <w:rsid w:val="00F93C40"/>
    <w:rsid w:val="00FC06AB"/>
    <w:rsid w:val="00FC61C4"/>
    <w:rsid w:val="00FD4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699"/>
    <w:pPr>
      <w:spacing w:after="120" w:line="240" w:lineRule="auto"/>
    </w:pPr>
    <w:rPr>
      <w:rFonts w:ascii="Times New Roman" w:eastAsia="Times New Roman" w:hAnsi="Times New Roman" w:cs="Shruti"/>
      <w:szCs w:val="20"/>
      <w:lang w:val="sv-SE" w:eastAsia="sv-SE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5E2699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HeaderChar">
    <w:name w:val="Header Char"/>
    <w:basedOn w:val="DefaultParagraphFont"/>
    <w:link w:val="Header"/>
    <w:semiHidden/>
    <w:rsid w:val="005E2699"/>
    <w:rPr>
      <w:rFonts w:ascii="Arial" w:eastAsia="Times New Roman" w:hAnsi="Arial" w:cs="Shruti"/>
      <w:sz w:val="16"/>
      <w:szCs w:val="20"/>
      <w:lang w:val="sv-SE" w:eastAsia="sv-SE" w:bidi="gu-IN"/>
    </w:rPr>
  </w:style>
  <w:style w:type="paragraph" w:styleId="Footer">
    <w:name w:val="footer"/>
    <w:basedOn w:val="Normal"/>
    <w:link w:val="FooterChar"/>
    <w:semiHidden/>
    <w:rsid w:val="005E2699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semiHidden/>
    <w:rsid w:val="005E2699"/>
    <w:rPr>
      <w:rFonts w:ascii="Arial" w:eastAsia="Times New Roman" w:hAnsi="Arial" w:cs="Shruti"/>
      <w:sz w:val="16"/>
      <w:szCs w:val="20"/>
      <w:lang w:val="sv-SE" w:eastAsia="sv-SE" w:bidi="gu-IN"/>
    </w:rPr>
  </w:style>
  <w:style w:type="table" w:styleId="TableGrid">
    <w:name w:val="Table Grid"/>
    <w:basedOn w:val="TableNormal"/>
    <w:uiPriority w:val="39"/>
    <w:rsid w:val="005E2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5E2699"/>
    <w:rPr>
      <w:rFonts w:ascii="Arial" w:hAnsi="Arial"/>
      <w:sz w:val="16"/>
    </w:rPr>
  </w:style>
  <w:style w:type="paragraph" w:styleId="ListParagraph">
    <w:name w:val="List Paragraph"/>
    <w:basedOn w:val="Normal"/>
    <w:uiPriority w:val="34"/>
    <w:qFormat/>
    <w:rsid w:val="005E2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699"/>
    <w:pPr>
      <w:spacing w:after="120" w:line="240" w:lineRule="auto"/>
    </w:pPr>
    <w:rPr>
      <w:rFonts w:ascii="Times New Roman" w:eastAsia="Times New Roman" w:hAnsi="Times New Roman" w:cs="Shruti"/>
      <w:szCs w:val="20"/>
      <w:lang w:val="sv-SE" w:eastAsia="sv-SE"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5E2699"/>
    <w:pPr>
      <w:tabs>
        <w:tab w:val="center" w:pos="4536"/>
        <w:tab w:val="right" w:pos="9072"/>
      </w:tabs>
      <w:spacing w:after="0"/>
    </w:pPr>
    <w:rPr>
      <w:rFonts w:ascii="Arial" w:hAnsi="Arial"/>
      <w:sz w:val="16"/>
    </w:rPr>
  </w:style>
  <w:style w:type="character" w:customStyle="1" w:styleId="HeaderChar">
    <w:name w:val="Header Char"/>
    <w:basedOn w:val="DefaultParagraphFont"/>
    <w:link w:val="Header"/>
    <w:semiHidden/>
    <w:rsid w:val="005E2699"/>
    <w:rPr>
      <w:rFonts w:ascii="Arial" w:eastAsia="Times New Roman" w:hAnsi="Arial" w:cs="Shruti"/>
      <w:sz w:val="16"/>
      <w:szCs w:val="20"/>
      <w:lang w:val="sv-SE" w:eastAsia="sv-SE" w:bidi="gu-IN"/>
    </w:rPr>
  </w:style>
  <w:style w:type="paragraph" w:styleId="Footer">
    <w:name w:val="footer"/>
    <w:basedOn w:val="Normal"/>
    <w:link w:val="FooterChar"/>
    <w:semiHidden/>
    <w:rsid w:val="005E2699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character" w:customStyle="1" w:styleId="FooterChar">
    <w:name w:val="Footer Char"/>
    <w:basedOn w:val="DefaultParagraphFont"/>
    <w:link w:val="Footer"/>
    <w:semiHidden/>
    <w:rsid w:val="005E2699"/>
    <w:rPr>
      <w:rFonts w:ascii="Arial" w:eastAsia="Times New Roman" w:hAnsi="Arial" w:cs="Shruti"/>
      <w:sz w:val="16"/>
      <w:szCs w:val="20"/>
      <w:lang w:val="sv-SE" w:eastAsia="sv-SE" w:bidi="gu-IN"/>
    </w:rPr>
  </w:style>
  <w:style w:type="table" w:styleId="TableGrid">
    <w:name w:val="Table Grid"/>
    <w:basedOn w:val="TableNormal"/>
    <w:uiPriority w:val="39"/>
    <w:rsid w:val="005E26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5E2699"/>
    <w:rPr>
      <w:rFonts w:ascii="Arial" w:hAnsi="Arial"/>
      <w:sz w:val="16"/>
    </w:rPr>
  </w:style>
  <w:style w:type="paragraph" w:styleId="ListParagraph">
    <w:name w:val="List Paragraph"/>
    <w:basedOn w:val="Normal"/>
    <w:uiPriority w:val="34"/>
    <w:qFormat/>
    <w:rsid w:val="005E26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Arcebal</dc:creator>
  <cp:lastModifiedBy>Jean Arcebal</cp:lastModifiedBy>
  <cp:revision>2</cp:revision>
  <dcterms:created xsi:type="dcterms:W3CDTF">2022-04-27T12:58:00Z</dcterms:created>
  <dcterms:modified xsi:type="dcterms:W3CDTF">2022-04-27T13:01:00Z</dcterms:modified>
</cp:coreProperties>
</file>