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A70FB" w14:textId="77777777" w:rsidR="00E8595C" w:rsidRDefault="00447B5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31zlhy1sjox9" w:colFirst="0" w:colLast="0"/>
      <w:bookmarkEnd w:id="0"/>
      <w:r>
        <w:rPr>
          <w:rFonts w:ascii="Arial" w:eastAsia="Arial" w:hAnsi="Arial" w:cs="Arial"/>
          <w:b/>
          <w:bCs/>
          <w:color w:val="000000"/>
        </w:rPr>
        <w:t>Supplementary Materials</w:t>
      </w:r>
    </w:p>
    <w:p w14:paraId="021D24A1" w14:textId="77777777" w:rsidR="00E8595C" w:rsidRDefault="00E8595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312E6FE" w14:textId="77777777" w:rsidR="00E8595C" w:rsidRDefault="00E8595C">
      <w:pPr>
        <w:pBdr>
          <w:top w:val="nil"/>
          <w:left w:val="nil"/>
          <w:bottom w:val="nil"/>
          <w:right w:val="nil"/>
          <w:between w:val="nil"/>
        </w:pBdr>
        <w:spacing w:after="14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7346215" w14:textId="77777777" w:rsidR="00E8595C" w:rsidRDefault="00447B5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  <w:color w:val="000000"/>
          <w:lang w:val="de-CH"/>
        </w:rPr>
        <w:drawing>
          <wp:inline distT="0" distB="0" distL="0" distR="0" wp14:anchorId="06B9F8BE" wp14:editId="27884EC4">
            <wp:extent cx="6400800" cy="24638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463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2FA3BF3C" w14:textId="77777777" w:rsidR="00E8595C" w:rsidRDefault="00E8595C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7EC2129" w14:textId="77777777" w:rsidR="00E8595C" w:rsidRDefault="00E8595C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8C0FCDB" w14:textId="77777777" w:rsidR="00E8595C" w:rsidRDefault="00447B5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Figure S1: Study flow chart - Co-variables for propensity score matching were Sex, Age, BMI, Hemoglobin level, Leukocyte count, ASA score and Total points nutritional status.</w:t>
      </w:r>
    </w:p>
    <w:p w14:paraId="1EB14B08" w14:textId="77777777" w:rsidR="00E8595C" w:rsidRDefault="00447B5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Table S1: Postoperative Complications (after 2:1 matching)</w:t>
      </w:r>
    </w:p>
    <w:tbl>
      <w:tblPr>
        <w:tblStyle w:val="a"/>
        <w:tblW w:w="100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1"/>
        <w:gridCol w:w="1717"/>
        <w:gridCol w:w="1895"/>
        <w:gridCol w:w="2096"/>
        <w:gridCol w:w="1101"/>
      </w:tblGrid>
      <w:tr w:rsidR="00E8595C" w14:paraId="660BA69F" w14:textId="77777777">
        <w:trPr>
          <w:trHeight w:val="660"/>
        </w:trPr>
        <w:tc>
          <w:tcPr>
            <w:tcW w:w="3269" w:type="dxa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29833E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2"/>
                <w:szCs w:val="22"/>
              </w:rPr>
              <w:t>Variable</w:t>
            </w:r>
          </w:p>
        </w:tc>
        <w:tc>
          <w:tcPr>
            <w:tcW w:w="1717" w:type="dxa"/>
            <w:tcBorders>
              <w:top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40C992E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2"/>
                <w:szCs w:val="22"/>
              </w:rPr>
              <w:t>sub-category</w:t>
            </w:r>
          </w:p>
        </w:tc>
        <w:tc>
          <w:tcPr>
            <w:tcW w:w="1895" w:type="dxa"/>
            <w:tcBorders>
              <w:top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25D7F9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2"/>
                <w:szCs w:val="22"/>
              </w:rPr>
              <w:t>Elective Surgery [N=252]</w:t>
            </w:r>
          </w:p>
        </w:tc>
        <w:tc>
          <w:tcPr>
            <w:tcW w:w="2096" w:type="dxa"/>
            <w:tcBorders>
              <w:top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7F54DE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2"/>
                <w:szCs w:val="22"/>
              </w:rPr>
              <w:t>Emergency Surgery [N=126]</w:t>
            </w:r>
          </w:p>
        </w:tc>
        <w:tc>
          <w:tcPr>
            <w:tcW w:w="1101" w:type="dxa"/>
            <w:tcBorders>
              <w:top w:val="single" w:sz="6" w:space="0" w:color="284E3F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8BB572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2"/>
                <w:szCs w:val="22"/>
              </w:rPr>
              <w:t>p-value</w:t>
            </w:r>
          </w:p>
        </w:tc>
      </w:tr>
      <w:tr w:rsidR="00E8595C" w14:paraId="707AE62B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803FCB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Anastomotic leakage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C0332AD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1BBFF26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43828A6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97C4BF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0.645</w:t>
            </w:r>
          </w:p>
        </w:tc>
      </w:tr>
      <w:tr w:rsidR="00E8595C" w14:paraId="2E9D5626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5DCFC9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9D378E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0D1673E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N=240(95.2%)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C729A2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N=123(97.6%)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390A1D6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69A3A8CC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4FECD9D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E22E9C3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Yes, drained percutaneously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C6E9CA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A7BAE91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5E4E7F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09AA3FEC" w14:textId="77777777">
        <w:trPr>
          <w:trHeight w:val="975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68F919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CD24FBD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Yes, radiological diagnosis with no intervention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B49CA5E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8E567A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3C5E33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0911BDED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363084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941EAA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Yes, reoperated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0D303F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N=10(4.0%)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A4C26FF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N=3(2.4%)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680DFAD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0F24E230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8AFEAEB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(Pulmonary)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D3E73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5A7C3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D5BB27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1D9E4A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1.000</w:t>
            </w:r>
          </w:p>
        </w:tc>
      </w:tr>
      <w:tr w:rsidR="00E8595C" w14:paraId="182E5775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505FBEB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19E2DDB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C51E8F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N=235(93.3%)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D637E0E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N=117(92.9%)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CE7EAF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56E5B78A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4DDE6DD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FEE917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E4E57C5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N=17(6.7%)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E89F17E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N=9(7.1%)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D0228D7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01DEB3B5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5BF17A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(Cardial)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EFB386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6B0E13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ABC4A6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4801CD3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0.449</w:t>
            </w:r>
          </w:p>
        </w:tc>
      </w:tr>
      <w:tr w:rsidR="00E8595C" w14:paraId="2BA60628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7A0CD31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EECB19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966923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N=248(98.4%)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F048BC5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N=122(96.8%)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C72D019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2D4C7FA0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B46F36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BF4FCE8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0970A2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N=4(1.6%)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D6C5028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N=4(3.2%)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F4BE2E6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4A338F17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AC8F07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(Gastrointestinal)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9BD1EA8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74DD366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FB3A4A7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9C08823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0.745</w:t>
            </w:r>
          </w:p>
        </w:tc>
      </w:tr>
      <w:tr w:rsidR="00E8595C" w14:paraId="7ACD9413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705402B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7B912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27C75B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N=221(87.7%)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BBC9A3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N=109(86.5%)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D74F451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24409B71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BB6962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6AA92A8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8C91DF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N=31(12.3%)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690160E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N=17(13.5%)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0AAD1D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5565C0C2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D980754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(Kidneys)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C5E141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035390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4DA963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0C29F4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0.730</w:t>
            </w:r>
          </w:p>
        </w:tc>
      </w:tr>
      <w:tr w:rsidR="00E8595C" w14:paraId="17FF8BBB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BA0BB60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041371B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0EBC98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N=248(98.4%)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09DD9F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N=125(99.2%)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2BEACF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52E3A185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1A0375C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A78A7A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Yes, oliguria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1C391D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6BEFAD1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7A8D441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15A13F86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1B85857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821C01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Yes, renal failure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1D3454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N=3(1.2%)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116204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N=1(0.8%)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8E1B31D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47D8EBB6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60EAA6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(Urogenital)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BAC307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7CD545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B2AB15B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FE2B8D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0.554</w:t>
            </w:r>
          </w:p>
        </w:tc>
      </w:tr>
      <w:tr w:rsidR="00E8595C" w14:paraId="52E8748C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7D7916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3F16ED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036DD5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N=250(99.2%)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3D63045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N=126(100.0%)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B067CA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3F8009A8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ACBF7F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DF3FDFE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463D58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N=2(0.8%)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502CD12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781F42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00AE310E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DFF402F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(Central nervous system)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44E0FDC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1C33B0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9BC0F5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EA4BB3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1.000</w:t>
            </w:r>
          </w:p>
        </w:tc>
      </w:tr>
      <w:tr w:rsidR="00E8595C" w14:paraId="1FE9C91D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59C88E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13DD7B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C88A6A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N=251(99.6%)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16EFA9D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N=126(100.0%)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991229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2142E578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6D51C79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8B23DF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900688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FB5D7A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E201E9B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61FB2B79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E69F92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(Wound Complications)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288D8E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6F55661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CFF9FE0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5A5500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1.000</w:t>
            </w:r>
          </w:p>
        </w:tc>
      </w:tr>
      <w:tr w:rsidR="00E8595C" w14:paraId="6605F8DB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BBFBD8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5D819C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E61A07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N=247(98.0%)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255BF6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N=123(97.6%)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E9CF23D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24239300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E28DC9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0A2C64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F9D413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N=5(2.0%)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EDC00B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N=3(2.4%)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9148AF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7A308381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3CB314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(Thromboembolic)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52D64A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97C276C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B014DA1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C0BC27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1.000</w:t>
            </w:r>
          </w:p>
        </w:tc>
      </w:tr>
      <w:tr w:rsidR="00E8595C" w14:paraId="3FB67CCD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231ED1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062581D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7DB1D9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N=251(99.6%)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C09ECA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N=126(100.0%)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3C8F6F2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7B997041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6DEAAF9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751FEE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ABD135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D85C56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FF3EB5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3A6EADCF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874583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((central) line associated bloodstream)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269E1EB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30CD25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DEDD82D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88B134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1.000</w:t>
            </w:r>
          </w:p>
        </w:tc>
      </w:tr>
      <w:tr w:rsidR="00E8595C" w14:paraId="24DA0331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30EA81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452E4D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B225404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N=251(99.6%)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EFDE89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N=126(100.0%)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DD1634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0B60822B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AB94052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FE57B9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1C3BFC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DA1004B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49536B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00C37DB3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06E58E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(Anaesthetic)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4547E7C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885579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E7D9E68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432ED3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1.000</w:t>
            </w:r>
          </w:p>
        </w:tc>
      </w:tr>
      <w:tr w:rsidR="00E8595C" w14:paraId="4D6D7A40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6B9F54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7034F95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510BB35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N=251(99.6%)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DEA9CF3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N=126(100.0%)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C93CEB2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57757E91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BF7BF30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A6EA1C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14032C5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6E87840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F59EA12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0C475F35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1856C3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(Gastrointestinal haemorrhage)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694AD1C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0C1B0B7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1A51007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464DB8B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1.000</w:t>
            </w:r>
          </w:p>
        </w:tc>
      </w:tr>
      <w:tr w:rsidR="00E8595C" w14:paraId="76EF2B75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91C2376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78929F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41C39EF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N=251(99.6%)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9E73EB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N=125(99.2%)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75D075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39B4674B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06310B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384A42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2995E8E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0CD3BE3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N=1(0.8%)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C7F462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6BD1AE03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8EB8994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(Infectious complications)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09CABB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5B34B37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A594A4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E847D8E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0.853</w:t>
            </w:r>
          </w:p>
        </w:tc>
      </w:tr>
      <w:tr w:rsidR="00E8595C" w14:paraId="31510371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60DABFD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58BEF5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4699BB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N=227(90.1%)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286D34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N=115(91.3%)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9634B6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36F1F49F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BFDC90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21646F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BAC823D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N=25(9.9%)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40D2D3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N=11(8.7%)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88C3C4B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5DBFFC71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B42367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(Mechanical bowel obstruction)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630C16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779945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E3DBA3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11D57D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0.669</w:t>
            </w:r>
          </w:p>
        </w:tc>
      </w:tr>
      <w:tr w:rsidR="00E8595C" w14:paraId="54ED8729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9446860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064EA5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A7EDFA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N=248(98.4%)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057C20B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N=125(99.2%)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1BC03D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6F243CB7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7670131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5A591B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BD3D5F3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N=4(1.6%)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8C39528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N=1(0.8%)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23DFD1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0F2AA7CE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C3A29FF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lastRenderedPageBreak/>
              <w:t>Complication after surgery (Nausea or vomiting)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E69FCAB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30F0E9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3AF112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E326A74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0.847</w:t>
            </w:r>
          </w:p>
        </w:tc>
      </w:tr>
      <w:tr w:rsidR="00E8595C" w14:paraId="3A571222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2743E22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080964F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0134D9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N=230(91.3%)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F93405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N=116(92.1%)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1817D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225D90AE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95F6E5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D186D6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D29B693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N=22(8.7%)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44DFB0B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N=10(7.9%)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EA4C670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2FFCA5F1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A841C74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(Obstipation or diarrhoea)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94485A7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4C826B8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D822C8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5F2D5B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0.669</w:t>
            </w:r>
          </w:p>
        </w:tc>
      </w:tr>
      <w:tr w:rsidR="00E8595C" w14:paraId="39B6ACB2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A76E2B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DE39FD5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07767B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N=248(98.4%)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FD21625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N=125(99.2%)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9A8544C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432488B2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00BEE46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4C0C374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21712AF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N=4(1.6%)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A34795F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N=1(0.8%)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A211B6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52B698D8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B9CE56F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(Pain)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D1ACC2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8180078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BD6A388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44C6B2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0.191</w:t>
            </w:r>
          </w:p>
        </w:tc>
      </w:tr>
      <w:tr w:rsidR="00E8595C" w14:paraId="7725D1E0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21277B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987EB9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E650114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N=247(98.0%)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3E72938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N=120(95.2%)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62511B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26287774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0F17F41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BABA44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2C9EC1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N=5(2.0%)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77331C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N=6(4.8%)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949900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4BADEE12" w14:textId="77777777">
        <w:trPr>
          <w:trHeight w:val="975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97B551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(Postoperative excessive haemorrhage)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B7D0750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68E508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CB3CA98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86FFF9D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1.000</w:t>
            </w:r>
          </w:p>
        </w:tc>
      </w:tr>
      <w:tr w:rsidR="00E8595C" w14:paraId="0DC0FC2D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A92FFA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467999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57B23F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N=247(98.0%)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01FC832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N=124(98.4%)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E4FFD9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6ED7705F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F970E4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10CBCE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0B69E7E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N=5(2.0%)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8EAF554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N=2(1.6%)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8D2822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57F63596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9FEEFC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(Postoperative paralytic ileus)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441D4DA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C8F791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724AB7C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4D3AF3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0.833</w:t>
            </w:r>
          </w:p>
        </w:tc>
      </w:tr>
      <w:tr w:rsidR="00E8595C" w14:paraId="5ED654AD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B729C7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6E8C345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A97D939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N=234(92.9%)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E75518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N=118(93.7%)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5C55838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432D01B3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7B661C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C09244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5C1850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N=18(7.1%)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C19DB4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N=8(6.3%)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6FD0170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115270E9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0A70BF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(Prolonged postoperative sedation)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382D7B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D99C71F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F78A29D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2033D46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N/A</w:t>
            </w:r>
          </w:p>
        </w:tc>
      </w:tr>
      <w:tr w:rsidR="00E8595C" w14:paraId="755A7F0F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2C26341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666687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1C26B61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N=252(100.0%)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A9E5363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N=126(100.0%)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6F1CD37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60DABF84" w14:textId="77777777">
        <w:trPr>
          <w:trHeight w:val="66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BC9589D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Complication after surgery (Surgical complications)</w:t>
            </w: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65943BE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988BF8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E280F95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1EA9ECC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0.138</w:t>
            </w:r>
          </w:p>
        </w:tc>
      </w:tr>
      <w:tr w:rsidR="00E8595C" w14:paraId="5D1832D9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2F208C3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A470A9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No</w:t>
            </w:r>
          </w:p>
        </w:tc>
        <w:tc>
          <w:tcPr>
            <w:tcW w:w="1895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26D1B77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N=206(81.7%)</w:t>
            </w:r>
          </w:p>
        </w:tc>
        <w:tc>
          <w:tcPr>
            <w:tcW w:w="2096" w:type="dxa"/>
            <w:tcBorders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EC3864F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N=111(88.1%)</w:t>
            </w:r>
          </w:p>
        </w:tc>
        <w:tc>
          <w:tcPr>
            <w:tcW w:w="1101" w:type="dxa"/>
            <w:tcBorders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E047C10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E8595C" w14:paraId="2CDF1252" w14:textId="77777777">
        <w:trPr>
          <w:trHeight w:val="330"/>
        </w:trPr>
        <w:tc>
          <w:tcPr>
            <w:tcW w:w="3269" w:type="dxa"/>
            <w:tcBorders>
              <w:left w:val="single" w:sz="6" w:space="0" w:color="284E3F"/>
              <w:bottom w:val="single" w:sz="6" w:space="0" w:color="284E3F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463A227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6" w:space="0" w:color="284E3F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D50542F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Yes</w:t>
            </w:r>
          </w:p>
        </w:tc>
        <w:tc>
          <w:tcPr>
            <w:tcW w:w="1895" w:type="dxa"/>
            <w:tcBorders>
              <w:bottom w:val="single" w:sz="6" w:space="0" w:color="284E3F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DBA7AC0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N=46(18.3%)</w:t>
            </w:r>
          </w:p>
        </w:tc>
        <w:tc>
          <w:tcPr>
            <w:tcW w:w="2096" w:type="dxa"/>
            <w:tcBorders>
              <w:bottom w:val="single" w:sz="6" w:space="0" w:color="284E3F"/>
              <w:right w:val="single" w:sz="6" w:space="0" w:color="F6F8F9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603CBFA" w14:textId="77777777" w:rsidR="00E8595C" w:rsidRDefault="00447B50">
            <w:pPr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434343"/>
                <w:sz w:val="22"/>
                <w:szCs w:val="22"/>
              </w:rPr>
              <w:t>N=15(11.9%)</w:t>
            </w:r>
          </w:p>
        </w:tc>
        <w:tc>
          <w:tcPr>
            <w:tcW w:w="1101" w:type="dxa"/>
            <w:tcBorders>
              <w:bottom w:val="single" w:sz="6" w:space="0" w:color="284E3F"/>
              <w:right w:val="single" w:sz="6" w:space="0" w:color="284E3F"/>
            </w:tcBorders>
            <w:shd w:val="clear" w:color="auto" w:fill="F6F8F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AB50074" w14:textId="77777777" w:rsidR="00E8595C" w:rsidRDefault="00E8595C">
            <w:pPr>
              <w:widowControl w:val="0"/>
              <w:spacing w:after="0"/>
              <w:rPr>
                <w:sz w:val="22"/>
                <w:szCs w:val="22"/>
              </w:rPr>
            </w:pPr>
          </w:p>
        </w:tc>
      </w:tr>
    </w:tbl>
    <w:p w14:paraId="04CEA5C4" w14:textId="77777777" w:rsidR="00E8595C" w:rsidRDefault="00E8595C"/>
    <w:sectPr w:rsidR="00E8595C">
      <w:footerReference w:type="default" r:id="rId7"/>
      <w:footerReference w:type="first" r:id="rId8"/>
      <w:pgSz w:w="12240" w:h="15840"/>
      <w:pgMar w:top="1440" w:right="1080" w:bottom="1440" w:left="108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210BC" w14:textId="77777777" w:rsidR="000E0A78" w:rsidRDefault="000E0A78">
      <w:pPr>
        <w:spacing w:after="0" w:line="240" w:lineRule="auto"/>
      </w:pPr>
      <w:r>
        <w:separator/>
      </w:r>
    </w:p>
  </w:endnote>
  <w:endnote w:type="continuationSeparator" w:id="0">
    <w:p w14:paraId="538D13C3" w14:textId="77777777" w:rsidR="000E0A78" w:rsidRDefault="000E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A645D1B-6141-134F-87F1-6D72DF96E4E1}"/>
    <w:embedBold r:id="rId2" w:fontKey="{C73064C1-91F7-0F4A-B757-2FD6618A5B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0B61FDF-09B1-4D4C-BE5A-E3B348916A1F}"/>
    <w:embedBold r:id="rId4" w:fontKey="{0A829674-16FA-2B44-BD63-BA1F2955F0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9C3E2F8-2A20-914C-A651-4A198C3F63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732AA8B1-7835-8A41-8FF2-EB44771DFC15}"/>
    <w:embedBold r:id="rId7" w:fontKey="{4D28B0EA-65BC-C247-B308-6B5C9209E2F5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8" w:fontKey="{D86AD004-8FCA-2341-B090-64A7797DE3CE}"/>
    <w:embedBold r:id="rId9" w:fontKey="{BC7E72AA-2908-EA42-8160-CC686F5B57B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88A572B5-F35E-4B4C-9BD2-76C786EDDC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4344E" w14:textId="77777777" w:rsidR="00E8595C" w:rsidRDefault="00447B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C1971">
      <w:rPr>
        <w:noProof/>
        <w:color w:val="000000"/>
      </w:rPr>
      <w:t>2</w:t>
    </w:r>
    <w:r>
      <w:rPr>
        <w:color w:val="000000"/>
      </w:rPr>
      <w:fldChar w:fldCharType="end"/>
    </w:r>
  </w:p>
  <w:p w14:paraId="1307852E" w14:textId="77777777" w:rsidR="00E8595C" w:rsidRDefault="00E859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543A4" w14:textId="77777777" w:rsidR="00E8595C" w:rsidRDefault="00447B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300B8BA" w14:textId="77777777" w:rsidR="00E8595C" w:rsidRDefault="00E859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D503B" w14:textId="77777777" w:rsidR="000E0A78" w:rsidRDefault="000E0A78">
      <w:pPr>
        <w:spacing w:after="0" w:line="240" w:lineRule="auto"/>
      </w:pPr>
      <w:r>
        <w:separator/>
      </w:r>
    </w:p>
  </w:footnote>
  <w:footnote w:type="continuationSeparator" w:id="0">
    <w:p w14:paraId="40CE1718" w14:textId="77777777" w:rsidR="000E0A78" w:rsidRDefault="000E0A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95C"/>
    <w:rsid w:val="000E0A78"/>
    <w:rsid w:val="00447B50"/>
    <w:rsid w:val="00BC1971"/>
    <w:rsid w:val="00E8595C"/>
    <w:rsid w:val="00F8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D8797E"/>
  <w15:docId w15:val="{871D4F52-B1C2-49B1-89D6-AF1C244B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" w:eastAsia="de-CH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outlineLvl w:val="3"/>
    </w:pPr>
    <w:rPr>
      <w:b/>
      <w:bCs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</w:pPr>
    <w:rPr>
      <w:b/>
      <w:bCs/>
      <w:sz w:val="72"/>
      <w:szCs w:val="72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Zeilennummer">
    <w:name w:val="line number"/>
    <w:basedOn w:val="Absatz-Standardschriftart"/>
    <w:uiPriority w:val="99"/>
    <w:semiHidden/>
    <w:unhideWhenUsed/>
    <w:rsid w:val="00BC1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429</Words>
  <Characters>2492</Characters>
  <Application>Microsoft Office Word</Application>
  <DocSecurity>0</DocSecurity>
  <Lines>51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Baselland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 Anas</dc:creator>
  <cp:lastModifiedBy>Chiara Paganetti</cp:lastModifiedBy>
  <cp:revision>2</cp:revision>
  <dcterms:created xsi:type="dcterms:W3CDTF">2026-06-09T12:59:00Z</dcterms:created>
  <dcterms:modified xsi:type="dcterms:W3CDTF">2026-06-09T12:59:00Z</dcterms:modified>
</cp:coreProperties>
</file>