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5"/>
        <w:gridCol w:w="633"/>
        <w:gridCol w:w="3402"/>
        <w:gridCol w:w="9639"/>
      </w:tblGrid>
      <w:tr w:rsidR="006D5CFA" w:rsidRPr="006F0682" w:rsidTr="00036546">
        <w:trPr>
          <w:trHeight w:val="284"/>
        </w:trPr>
        <w:tc>
          <w:tcPr>
            <w:tcW w:w="144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Supplementary Table 1 Microorganisms and drug resistance profiles isolated from an intraoperative bile swab in perhilar cholangiocarcina resections.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Sample number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4553FE" w:rsidRDefault="006D5CFA" w:rsidP="00036546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ARB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4553FE" w:rsidRDefault="006D5CFA" w:rsidP="00036546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Microorganisms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Resistance profile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Klebsiella pneumoniae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(ESBL-R)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Amoxicillin/clavulanic acid R, piperacillin/tazobactam R, cefuroxime R, cefotaxime R, gentamicin HLR, levofloxacin R, ciprofloxacin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Citrobacter braaki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Piperacillin/tazobactam I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Aeromonas sobria 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Ampicillin R, amoxicillin/clavulanic acid R, piperacillin/tazobactam R, cefuroxime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Stenotrophomonas maltophilia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Escherichia coli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(ESBL-R)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Ampicillin R, amoxicillin/clavulanic acid R, piperacillin/tazobactam I, cefuroxime R, cefotaxime R, cotrimoxazole R, levofloxacin R, ciprofloxacin R</w:t>
            </w:r>
          </w:p>
        </w:tc>
      </w:tr>
      <w:tr w:rsidR="006D5CFA" w:rsidRPr="006F0682" w:rsidTr="00036546">
        <w:trPr>
          <w:trHeight w:val="282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Klebsiella pneumoniae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Amoxicillin/clavulanic acid R, piperacillin/tazobactam R, cefuroxime R, cefotaxime R, gentamicin HLR, levofloxacin R, ciprofloxacin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Vancomycin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Escherichia coli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(ESBL-R)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Ampicillin R, amoxicillin/clavulanic acid R, piperacillin/tazobactam R, cefuroxime R, cefotaxime R, cotrimoxazole R,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Rifampicin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Stenotrophomonas maltophilia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Vancomycin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  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Klebsiella pneumoniae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(ESBL-R)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Amoxicillin/clavulanic acid R, cefuroxime R, cefotaxime R, cotrimoxazole R, levofloxacin R, ciprofloxacin R, tobramycin R, 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gallinarum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Vancomycin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Vancomycin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Vancomycin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glabrata /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Escherichia coli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casseliflavus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Vancomycin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glabrata / C. dubliniensis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Stenotrophomonas maltophilia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faecium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Enterobacter cloacae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Cefotaxime R, ceftriaxone R, cefepime R, tigecyclin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Enterobacter cloacae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faecium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Tetracyclin R, rifampicin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Bacteroides species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Klebsiella oxytoca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Morganella morganii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Piperacillin/tazobactam R, cefotaxime R, 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faecium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Coagulase-negative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 Staphylococcus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Penicillin G R, oxacillin R, cefazolin R, cefuroxime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Enterobacter cloacae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</w:t>
            </w:r>
          </w:p>
        </w:tc>
      </w:tr>
      <w:tr w:rsidR="006D5CFA" w:rsidRPr="00440674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440674" w:rsidRDefault="006D5CFA" w:rsidP="000365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440674" w:rsidRDefault="006D5CFA" w:rsidP="00036546">
            <w:pPr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440674" w:rsidRDefault="006D5CFA" w:rsidP="00036546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Pseudomonas aeruginosa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440674" w:rsidRDefault="006D5CFA" w:rsidP="000365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Piperacillin/tazobactam I, ceftriaxon R, ceftazidime I, cefepime I, imipenem R, meropenem R, levofloxacin R, ciprofloxacin R, 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HLR, tetracyclin R, amikacin R, rifampicin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Ampicillin R, imipenem R, gentamicin HLR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Lactococcus lactis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Klebsiella oxytoca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faecium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Staphylococcus aureus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Morganella morganii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Enterococus faecium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Hafnia alvei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Escherichia coli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Piperacillin/tazobactam R, gentamicin HLR, cotrimoxazole R, levofloxacin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faecium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Streptococci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HLR, tetracyclin R, levofloxacin R, ciprofloxacin R, tobramycin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parapsilosis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Enterobacter amnigenus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Proteus mirabilis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Amoxicillin/clavulanic acid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Klebsiella pneumoniae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Cefuroxime R, tigecyclin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Hafnia alvei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Tetracyclin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Staphylococcus aureus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Tetracyclin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Bacillus species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Tetracyclin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Citrobacter braakii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Enterobacter cloacae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Piperacillin/tazobactam I, cefotaxime R, ceftriaxone R, tigecyclin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faecium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Pantoea spp.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Tetracyclin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Morganella morganii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Tetracyclin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Coagulase-negative staphylococci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Penicillin G R, levofloxacin R, erythromycin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Tigecyclin I, 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Klebsiella oxytoca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Bacteroides species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Citrobacter braakii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Piperacillin/tazobactam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Staphylococcus epidermidis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Penicillin G R, oxacillin R, cefazolin R, cefuroxime R, levofloxacin R, 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Rifampicin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Enterococcus casseliflavus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Vancomycin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Citrobacter freundii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Klebsiella oxytoca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aerogenes 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tropicalis /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62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Tetracyclin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utilis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HLR, tetracyclin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HLR, tetracyclin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Klebsiella oxytoca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Lactobacillus rhamnosus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Klebsiella pneumoniae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Amoxicillin/clavulanic acid I,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tigecycline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Piperacillin/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tazobactam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 R, cefotaxime R,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tigecycline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Candida albicans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Fluconazole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Coagulase-negative staphylococci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Tetracyclin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Streptococcus gordonii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Erythromycin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Citrobacter werkmanii 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Piperacillin/tazobactam R, cefotaxime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Raoultella (Klebsiella) planticola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Citrobacter freundii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Candida albicans, Candida spp.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(Non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 - albicans)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complex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Actinomyces odontolyticus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Penicillin G I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Raoultella (Klebsiella) ornithinolytica 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complex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Imipenem I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Pseudomonas aeruginosa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Ciprofloxacin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albicans, Candida spp. (Non - albicans)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complex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Piperacillin/tazobactam R, cefotaxime R, 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Klebsiella pneumoniae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Levofloxacin I, ciprofloxacin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Candida dubliniensis, Candida kefyr (pseudotropicalis),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Rothia mucilaginosa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Penicillin G R, cotrimoxazole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Granulicatella adiacens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Penicillin G I, cefotaxime I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complex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Escherichia coli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Gentamicin HLR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complex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Piperacillin/tazobactam R, cefotaxime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Klebsiella oxytoca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Ampicillin/sulbactam R, piperacillin/tazobactam R, cefuroxime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188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Staphylococcus epidermidis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Oxacillin R, cefazolin R, cefuroxime R, levofloxacin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Streptococcus mitis/oralis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Streptococcus mitis/oralis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Clindamycin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Escherichia coli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Ampicillin R, ampicillin/sulbactam R 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CFA" w:rsidRPr="0004348A" w:rsidRDefault="006D5CFA" w:rsidP="00036546">
            <w:pPr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Ampicillin/sulbactam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faecium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Acinetobacter pittii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parapsilosis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Caspofungin I, micafungin I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complex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Piperacillin/tazobactam R, cefotaxime R, fosfomycin R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Enterobacter cloacae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 xml:space="preserve">Pseudomonas aeruginosa 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6F0682" w:rsidTr="00036546">
        <w:trPr>
          <w:trHeight w:val="284"/>
        </w:trPr>
        <w:tc>
          <w:tcPr>
            <w:tcW w:w="7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FA" w:rsidRPr="006F0682" w:rsidRDefault="006D5CFA" w:rsidP="00036546">
            <w:pPr>
              <w:jc w:val="center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Candida albicans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5CFA" w:rsidRPr="006F0682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D5CFA" w:rsidRPr="003658A1" w:rsidTr="00036546">
        <w:trPr>
          <w:trHeight w:val="284"/>
        </w:trPr>
        <w:tc>
          <w:tcPr>
            <w:tcW w:w="14459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5CFA" w:rsidRPr="003658A1" w:rsidRDefault="006D5CFA" w:rsidP="0003654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"/>
                <w:bCs/>
                <w:sz w:val="20"/>
                <w:szCs w:val="20"/>
                <w:lang w:val="en-US"/>
              </w:rPr>
              <w:t>ARB- samples including clinically relevant antibiotic-resistant bacteria, ESBL-R- extended-spectrum β-lactamase resistant, I- intermediate, R- resistant</w:t>
            </w:r>
          </w:p>
        </w:tc>
      </w:tr>
    </w:tbl>
    <w:p w:rsidR="00342250" w:rsidRDefault="006D5CFA">
      <w:bookmarkStart w:id="0" w:name="_GoBack"/>
      <w:bookmarkEnd w:id="0"/>
    </w:p>
    <w:sectPr w:rsidR="003422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6050B"/>
    <w:multiLevelType w:val="hybridMultilevel"/>
    <w:tmpl w:val="1A84A7DE"/>
    <w:lvl w:ilvl="0" w:tplc="3640A75C">
      <w:start w:val="18"/>
      <w:numFmt w:val="bullet"/>
      <w:lvlText w:val=""/>
      <w:lvlJc w:val="left"/>
      <w:pPr>
        <w:ind w:left="2360" w:hanging="360"/>
      </w:pPr>
      <w:rPr>
        <w:rFonts w:ascii="Wingdings" w:eastAsia="Times New Roman" w:hAnsi="Wingdings" w:cs="Arial" w:hint="default"/>
      </w:rPr>
    </w:lvl>
    <w:lvl w:ilvl="1" w:tplc="F38E0F7A" w:tentative="1">
      <w:start w:val="1"/>
      <w:numFmt w:val="bullet"/>
      <w:lvlText w:val="o"/>
      <w:lvlJc w:val="left"/>
      <w:pPr>
        <w:ind w:left="3080" w:hanging="360"/>
      </w:pPr>
      <w:rPr>
        <w:rFonts w:ascii="Courier New" w:hAnsi="Courier New" w:cs="Courier New" w:hint="default"/>
      </w:rPr>
    </w:lvl>
    <w:lvl w:ilvl="2" w:tplc="30CEA082" w:tentative="1">
      <w:start w:val="1"/>
      <w:numFmt w:val="bullet"/>
      <w:lvlText w:val=""/>
      <w:lvlJc w:val="left"/>
      <w:pPr>
        <w:ind w:left="3800" w:hanging="360"/>
      </w:pPr>
      <w:rPr>
        <w:rFonts w:ascii="Wingdings" w:hAnsi="Wingdings" w:hint="default"/>
      </w:rPr>
    </w:lvl>
    <w:lvl w:ilvl="3" w:tplc="1D7A2CD0" w:tentative="1">
      <w:start w:val="1"/>
      <w:numFmt w:val="bullet"/>
      <w:lvlText w:val=""/>
      <w:lvlJc w:val="left"/>
      <w:pPr>
        <w:ind w:left="4520" w:hanging="360"/>
      </w:pPr>
      <w:rPr>
        <w:rFonts w:ascii="Symbol" w:hAnsi="Symbol" w:hint="default"/>
      </w:rPr>
    </w:lvl>
    <w:lvl w:ilvl="4" w:tplc="707CC416" w:tentative="1">
      <w:start w:val="1"/>
      <w:numFmt w:val="bullet"/>
      <w:lvlText w:val="o"/>
      <w:lvlJc w:val="left"/>
      <w:pPr>
        <w:ind w:left="5240" w:hanging="360"/>
      </w:pPr>
      <w:rPr>
        <w:rFonts w:ascii="Courier New" w:hAnsi="Courier New" w:cs="Courier New" w:hint="default"/>
      </w:rPr>
    </w:lvl>
    <w:lvl w:ilvl="5" w:tplc="2CF2CFEA" w:tentative="1">
      <w:start w:val="1"/>
      <w:numFmt w:val="bullet"/>
      <w:lvlText w:val=""/>
      <w:lvlJc w:val="left"/>
      <w:pPr>
        <w:ind w:left="5960" w:hanging="360"/>
      </w:pPr>
      <w:rPr>
        <w:rFonts w:ascii="Wingdings" w:hAnsi="Wingdings" w:hint="default"/>
      </w:rPr>
    </w:lvl>
    <w:lvl w:ilvl="6" w:tplc="DBD29E2C" w:tentative="1">
      <w:start w:val="1"/>
      <w:numFmt w:val="bullet"/>
      <w:lvlText w:val=""/>
      <w:lvlJc w:val="left"/>
      <w:pPr>
        <w:ind w:left="6680" w:hanging="360"/>
      </w:pPr>
      <w:rPr>
        <w:rFonts w:ascii="Symbol" w:hAnsi="Symbol" w:hint="default"/>
      </w:rPr>
    </w:lvl>
    <w:lvl w:ilvl="7" w:tplc="A06CDF30" w:tentative="1">
      <w:start w:val="1"/>
      <w:numFmt w:val="bullet"/>
      <w:lvlText w:val="o"/>
      <w:lvlJc w:val="left"/>
      <w:pPr>
        <w:ind w:left="7400" w:hanging="360"/>
      </w:pPr>
      <w:rPr>
        <w:rFonts w:ascii="Courier New" w:hAnsi="Courier New" w:cs="Courier New" w:hint="default"/>
      </w:rPr>
    </w:lvl>
    <w:lvl w:ilvl="8" w:tplc="EE1066D6" w:tentative="1">
      <w:start w:val="1"/>
      <w:numFmt w:val="bullet"/>
      <w:lvlText w:val=""/>
      <w:lvlJc w:val="left"/>
      <w:pPr>
        <w:ind w:left="8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CFA"/>
    <w:rsid w:val="006D5CFA"/>
    <w:rsid w:val="00830315"/>
    <w:rsid w:val="00E9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C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5C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5C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C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6D5CF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6D5CF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de-DE"/>
    </w:rPr>
  </w:style>
  <w:style w:type="paragraph" w:styleId="NormalWeb">
    <w:name w:val="Normal (Web)"/>
    <w:basedOn w:val="Normal"/>
    <w:uiPriority w:val="99"/>
    <w:unhideWhenUsed/>
    <w:rsid w:val="006D5CFA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unhideWhenUsed/>
    <w:rsid w:val="006D5CFA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5CFA"/>
    <w:rPr>
      <w:kern w:val="2"/>
      <w:sz w:val="20"/>
      <w:szCs w:val="20"/>
      <w:lang w:val="de-DE" w:eastAsia="de-DE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6D5CF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CFA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de-DE"/>
    </w:rPr>
  </w:style>
  <w:style w:type="character" w:styleId="Hyperlink">
    <w:name w:val="Hyperlink"/>
    <w:basedOn w:val="DefaultParagraphFont"/>
    <w:uiPriority w:val="99"/>
    <w:unhideWhenUsed/>
    <w:rsid w:val="006D5CFA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6D5CFA"/>
    <w:pPr>
      <w:tabs>
        <w:tab w:val="left" w:pos="380"/>
      </w:tabs>
      <w:spacing w:after="240"/>
      <w:ind w:left="384" w:hanging="384"/>
    </w:pPr>
  </w:style>
  <w:style w:type="table" w:styleId="TableGrid">
    <w:name w:val="Table Grid"/>
    <w:basedOn w:val="TableNormal"/>
    <w:uiPriority w:val="39"/>
    <w:rsid w:val="006D5CFA"/>
    <w:pPr>
      <w:spacing w:after="0" w:line="240" w:lineRule="auto"/>
    </w:pPr>
    <w:rPr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5C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D5C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CFA"/>
    <w:pPr>
      <w:spacing w:after="0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CFA"/>
    <w:rPr>
      <w:rFonts w:ascii="Times New Roman" w:eastAsia="Times New Roman" w:hAnsi="Times New Roman" w:cs="Times New Roman"/>
      <w:b/>
      <w:bCs/>
      <w:kern w:val="2"/>
      <w:sz w:val="20"/>
      <w:szCs w:val="20"/>
      <w:lang w:val="de-DE" w:eastAsia="de-DE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C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CFA"/>
    <w:rPr>
      <w:rFonts w:ascii="Segoe UI" w:eastAsia="Times New Roman" w:hAnsi="Segoe UI" w:cs="Segoe UI"/>
      <w:sz w:val="18"/>
      <w:szCs w:val="18"/>
      <w:lang w:val="de-DE" w:eastAsia="de-DE"/>
    </w:rPr>
  </w:style>
  <w:style w:type="paragraph" w:styleId="Footer">
    <w:name w:val="footer"/>
    <w:basedOn w:val="Normal"/>
    <w:link w:val="FooterChar"/>
    <w:uiPriority w:val="99"/>
    <w:unhideWhenUsed/>
    <w:rsid w:val="006D5CF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CFA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PageNumber">
    <w:name w:val="page number"/>
    <w:basedOn w:val="DefaultParagraphFont"/>
    <w:uiPriority w:val="99"/>
    <w:semiHidden/>
    <w:unhideWhenUsed/>
    <w:rsid w:val="006D5CFA"/>
  </w:style>
  <w:style w:type="paragraph" w:styleId="Revision">
    <w:name w:val="Revision"/>
    <w:hidden/>
    <w:uiPriority w:val="99"/>
    <w:semiHidden/>
    <w:rsid w:val="006D5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6D5CF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CFA"/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C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5C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5C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C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6D5CF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6D5CF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de-DE"/>
    </w:rPr>
  </w:style>
  <w:style w:type="paragraph" w:styleId="NormalWeb">
    <w:name w:val="Normal (Web)"/>
    <w:basedOn w:val="Normal"/>
    <w:uiPriority w:val="99"/>
    <w:unhideWhenUsed/>
    <w:rsid w:val="006D5CFA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unhideWhenUsed/>
    <w:rsid w:val="006D5CFA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5CFA"/>
    <w:rPr>
      <w:kern w:val="2"/>
      <w:sz w:val="20"/>
      <w:szCs w:val="20"/>
      <w:lang w:val="de-DE" w:eastAsia="de-DE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6D5CF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CFA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de-DE"/>
    </w:rPr>
  </w:style>
  <w:style w:type="character" w:styleId="Hyperlink">
    <w:name w:val="Hyperlink"/>
    <w:basedOn w:val="DefaultParagraphFont"/>
    <w:uiPriority w:val="99"/>
    <w:unhideWhenUsed/>
    <w:rsid w:val="006D5CFA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6D5CFA"/>
    <w:pPr>
      <w:tabs>
        <w:tab w:val="left" w:pos="380"/>
      </w:tabs>
      <w:spacing w:after="240"/>
      <w:ind w:left="384" w:hanging="384"/>
    </w:pPr>
  </w:style>
  <w:style w:type="table" w:styleId="TableGrid">
    <w:name w:val="Table Grid"/>
    <w:basedOn w:val="TableNormal"/>
    <w:uiPriority w:val="39"/>
    <w:rsid w:val="006D5CFA"/>
    <w:pPr>
      <w:spacing w:after="0" w:line="240" w:lineRule="auto"/>
    </w:pPr>
    <w:rPr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5C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D5C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CFA"/>
    <w:pPr>
      <w:spacing w:after="0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CFA"/>
    <w:rPr>
      <w:rFonts w:ascii="Times New Roman" w:eastAsia="Times New Roman" w:hAnsi="Times New Roman" w:cs="Times New Roman"/>
      <w:b/>
      <w:bCs/>
      <w:kern w:val="2"/>
      <w:sz w:val="20"/>
      <w:szCs w:val="20"/>
      <w:lang w:val="de-DE" w:eastAsia="de-DE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C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CFA"/>
    <w:rPr>
      <w:rFonts w:ascii="Segoe UI" w:eastAsia="Times New Roman" w:hAnsi="Segoe UI" w:cs="Segoe UI"/>
      <w:sz w:val="18"/>
      <w:szCs w:val="18"/>
      <w:lang w:val="de-DE" w:eastAsia="de-DE"/>
    </w:rPr>
  </w:style>
  <w:style w:type="paragraph" w:styleId="Footer">
    <w:name w:val="footer"/>
    <w:basedOn w:val="Normal"/>
    <w:link w:val="FooterChar"/>
    <w:uiPriority w:val="99"/>
    <w:unhideWhenUsed/>
    <w:rsid w:val="006D5CF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CFA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PageNumber">
    <w:name w:val="page number"/>
    <w:basedOn w:val="DefaultParagraphFont"/>
    <w:uiPriority w:val="99"/>
    <w:semiHidden/>
    <w:unhideWhenUsed/>
    <w:rsid w:val="006D5CFA"/>
  </w:style>
  <w:style w:type="paragraph" w:styleId="Revision">
    <w:name w:val="Revision"/>
    <w:hidden/>
    <w:uiPriority w:val="99"/>
    <w:semiHidden/>
    <w:rsid w:val="006D5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6D5CF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CFA"/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1288</Words>
  <Characters>7344</Characters>
  <Application>Microsoft Office Word</Application>
  <DocSecurity>0</DocSecurity>
  <Lines>61</Lines>
  <Paragraphs>17</Paragraphs>
  <ScaleCrop>false</ScaleCrop>
  <Company/>
  <LinksUpToDate>false</LinksUpToDate>
  <CharactersWithSpaces>8615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Erica Lenzy Pinero</dc:creator>
  <cp:lastModifiedBy>Erica Lenzy Pinero</cp:lastModifiedBy>
  <cp:revision>1</cp:revision>
  <dcterms:created xsi:type="dcterms:W3CDTF">2026-07-16T05:26:00Z</dcterms:created>
  <dcterms:modified xsi:type="dcterms:W3CDTF">2026-07-16T05:27:00Z</dcterms:modified>
</cp:coreProperties>
</file>