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FA1EE" w14:textId="4522CA7C" w:rsidR="00581223" w:rsidRDefault="00581223" w:rsidP="00581223">
      <w:pPr>
        <w:rPr>
          <w:b/>
          <w:lang w:val="en-US"/>
        </w:rPr>
      </w:pPr>
      <w:r>
        <w:rPr>
          <w:b/>
          <w:sz w:val="28"/>
          <w:szCs w:val="28"/>
          <w:lang w:val="en-US"/>
        </w:rPr>
        <w:t xml:space="preserve">Supplemental </w:t>
      </w:r>
      <w:r w:rsidRPr="001864BA">
        <w:rPr>
          <w:b/>
          <w:sz w:val="28"/>
          <w:szCs w:val="28"/>
          <w:lang w:val="en-US"/>
        </w:rPr>
        <w:t xml:space="preserve">Figure </w:t>
      </w:r>
      <w:r>
        <w:rPr>
          <w:b/>
          <w:sz w:val="28"/>
          <w:szCs w:val="28"/>
          <w:lang w:val="en-US"/>
        </w:rPr>
        <w:t>S</w:t>
      </w:r>
      <w:r w:rsidR="00D322CD">
        <w:rPr>
          <w:b/>
          <w:sz w:val="28"/>
          <w:szCs w:val="28"/>
          <w:lang w:val="en-US"/>
        </w:rPr>
        <w:t>2</w:t>
      </w:r>
      <w:bookmarkStart w:id="0" w:name="_GoBack"/>
      <w:bookmarkEnd w:id="0"/>
      <w:r w:rsidRPr="00E172FF">
        <w:rPr>
          <w:b/>
          <w:sz w:val="28"/>
          <w:szCs w:val="28"/>
          <w:lang w:val="en-US"/>
        </w:rPr>
        <w:t xml:space="preserve">. </w:t>
      </w:r>
      <w:r>
        <w:rPr>
          <w:b/>
          <w:sz w:val="28"/>
          <w:szCs w:val="28"/>
          <w:lang w:val="en-US"/>
        </w:rPr>
        <w:t>Comparison of g</w:t>
      </w:r>
      <w:r w:rsidRPr="00E172FF">
        <w:rPr>
          <w:b/>
          <w:sz w:val="28"/>
          <w:szCs w:val="28"/>
          <w:lang w:val="en-US"/>
        </w:rPr>
        <w:t xml:space="preserve">lycemic control </w:t>
      </w:r>
      <w:r>
        <w:rPr>
          <w:b/>
          <w:sz w:val="28"/>
          <w:szCs w:val="28"/>
          <w:lang w:val="en-US"/>
        </w:rPr>
        <w:t>between studies</w:t>
      </w:r>
      <w:r w:rsidRPr="00E172FF">
        <w:rPr>
          <w:b/>
          <w:sz w:val="28"/>
          <w:szCs w:val="28"/>
          <w:lang w:val="en-US"/>
        </w:rPr>
        <w:t>.</w:t>
      </w:r>
    </w:p>
    <w:p w14:paraId="54040712" w14:textId="77777777" w:rsidR="00581223" w:rsidRPr="006729B8" w:rsidRDefault="00581223" w:rsidP="00581223">
      <w:pPr>
        <w:rPr>
          <w:b/>
          <w:sz w:val="20"/>
          <w:szCs w:val="20"/>
          <w:lang w:val="en-US"/>
        </w:rPr>
      </w:pPr>
      <w:r w:rsidRPr="006729B8">
        <w:rPr>
          <w:sz w:val="20"/>
          <w:szCs w:val="20"/>
          <w:lang w:val="en-US"/>
        </w:rPr>
        <w:t>Because the dose of exercise (total energy expended) was different in each study’s physical activity modality, direct statistical comparisons of the effects of standing vs. walking vs. bodyweight exercises are not appropriate. However, there is clinical relevance to viewing the comparisons. Therefore, the mean, coefficient of variance, and area under the curve values can be visually compared in this figure. The dotted line helps compare means to trial A in the standing study. Data represent mean ± SD.</w:t>
      </w:r>
    </w:p>
    <w:p w14:paraId="39900EB0" w14:textId="77777777" w:rsidR="00581223" w:rsidRDefault="00581223" w:rsidP="00581223">
      <w:pPr>
        <w:rPr>
          <w:lang w:val="en-US"/>
        </w:rPr>
      </w:pPr>
    </w:p>
    <w:p w14:paraId="669044E9" w14:textId="77777777" w:rsidR="00581223" w:rsidRDefault="00581223" w:rsidP="00581223">
      <w:pPr>
        <w:rPr>
          <w:sz w:val="22"/>
          <w:lang w:val="en-US"/>
        </w:rPr>
      </w:pPr>
      <w:r>
        <w:rPr>
          <w:noProof/>
          <w:sz w:val="22"/>
          <w:lang w:eastAsia="en-GB"/>
        </w:rPr>
        <w:drawing>
          <wp:inline distT="0" distB="0" distL="0" distR="0" wp14:anchorId="4C1DD516" wp14:editId="2F8484A9">
            <wp:extent cx="6119695" cy="61078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1 - Study comparisons.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19695" cy="6107885"/>
                    </a:xfrm>
                    <a:prstGeom prst="rect">
                      <a:avLst/>
                    </a:prstGeom>
                  </pic:spPr>
                </pic:pic>
              </a:graphicData>
            </a:graphic>
          </wp:inline>
        </w:drawing>
      </w:r>
    </w:p>
    <w:p w14:paraId="1468B1A4" w14:textId="09E20ECE" w:rsidR="00581223" w:rsidRDefault="00581223">
      <w:pPr>
        <w:spacing w:line="276" w:lineRule="auto"/>
      </w:pPr>
    </w:p>
    <w:p w14:paraId="5E9C5EEC" w14:textId="2FF26D89" w:rsidR="00581223" w:rsidRDefault="00581223"/>
    <w:p w14:paraId="0260E688" w14:textId="5A78A700" w:rsidR="00581223" w:rsidRDefault="00581223"/>
    <w:p w14:paraId="61ABA2A9" w14:textId="77777777" w:rsidR="00581223" w:rsidRDefault="00581223"/>
    <w:sectPr w:rsidR="00581223" w:rsidSect="003A081C">
      <w:headerReference w:type="default" r:id="rId7"/>
      <w:pgSz w:w="11906" w:h="16838" w:code="9"/>
      <w:pgMar w:top="1134" w:right="1134" w:bottom="1134" w:left="1134"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8C509" w14:textId="77777777" w:rsidR="00194121" w:rsidRDefault="00194121" w:rsidP="003A081C">
      <w:r>
        <w:separator/>
      </w:r>
    </w:p>
  </w:endnote>
  <w:endnote w:type="continuationSeparator" w:id="0">
    <w:p w14:paraId="6AF44FB2" w14:textId="77777777" w:rsidR="00194121" w:rsidRDefault="00194121" w:rsidP="003A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arela Round">
    <w:panose1 w:val="00000500000000000000"/>
    <w:charset w:val="00"/>
    <w:family w:val="auto"/>
    <w:pitch w:val="variable"/>
    <w:sig w:usb0="20000807" w:usb1="00000003" w:usb2="00000000" w:usb3="00000000" w:csb0="000001B3"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F3605" w14:textId="77777777" w:rsidR="00194121" w:rsidRDefault="00194121" w:rsidP="003A081C">
      <w:r>
        <w:separator/>
      </w:r>
    </w:p>
  </w:footnote>
  <w:footnote w:type="continuationSeparator" w:id="0">
    <w:p w14:paraId="7230EC32" w14:textId="77777777" w:rsidR="00194121" w:rsidRDefault="00194121" w:rsidP="003A0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A97E1" w14:textId="54B0E6AB" w:rsidR="003A081C" w:rsidRPr="003A081C" w:rsidRDefault="003A081C">
    <w:pPr>
      <w:pStyle w:val="Header"/>
      <w:rPr>
        <w:sz w:val="20"/>
        <w:szCs w:val="20"/>
      </w:rPr>
    </w:pPr>
    <w:r w:rsidRPr="0001493A">
      <w:rPr>
        <w:sz w:val="20"/>
        <w:szCs w:val="20"/>
      </w:rPr>
      <w:t xml:space="preserve">Solomon </w:t>
    </w:r>
    <w:r w:rsidRPr="0001493A">
      <w:rPr>
        <w:i/>
        <w:iCs/>
        <w:sz w:val="20"/>
        <w:szCs w:val="20"/>
      </w:rPr>
      <w:t>et al</w:t>
    </w:r>
    <w:r w:rsidRPr="0001493A">
      <w:rPr>
        <w:sz w:val="20"/>
        <w:szCs w:val="20"/>
      </w:rPr>
      <w:t xml:space="preserve">. (2019). </w:t>
    </w:r>
    <w:r w:rsidRPr="0001493A">
      <w:rPr>
        <w:i/>
        <w:iCs/>
        <w:sz w:val="20"/>
        <w:szCs w:val="20"/>
      </w:rPr>
      <w:t>Pflügers Archiv - European Journal of Physiology</w:t>
    </w:r>
    <w:r w:rsidRPr="0001493A">
      <w:rPr>
        <w:sz w:val="20"/>
        <w:szCs w:val="20"/>
      </w:rPr>
      <w:t>. Physical activity immediately post-breakfast optimally improves postprandial glycemia.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AzNTe1NLA0sjQ2MDRU0lEKTi0uzszPAykwrQUA6CzY1ywAAAA="/>
  </w:docVars>
  <w:rsids>
    <w:rsidRoot w:val="002756E9"/>
    <w:rsid w:val="00194121"/>
    <w:rsid w:val="001C0E70"/>
    <w:rsid w:val="002756E9"/>
    <w:rsid w:val="002C437F"/>
    <w:rsid w:val="003A081C"/>
    <w:rsid w:val="00581223"/>
    <w:rsid w:val="00BF3DD6"/>
    <w:rsid w:val="00D322CD"/>
    <w:rsid w:val="00F17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4468B"/>
  <w15:chartTrackingRefBased/>
  <w15:docId w15:val="{0752F9BB-766E-4A2D-9D3B-29219C24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arela Round" w:eastAsiaTheme="minorHAnsi" w:hAnsi="Varela Round" w:cstheme="minorBidi"/>
        <w:color w:val="000000" w:themeColor="text1"/>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6E9"/>
    <w:pPr>
      <w:spacing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12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223"/>
    <w:rPr>
      <w:rFonts w:ascii="Segoe UI" w:hAnsi="Segoe UI" w:cs="Segoe UI"/>
      <w:sz w:val="18"/>
      <w:szCs w:val="18"/>
    </w:rPr>
  </w:style>
  <w:style w:type="paragraph" w:styleId="Header">
    <w:name w:val="header"/>
    <w:basedOn w:val="Normal"/>
    <w:link w:val="HeaderChar"/>
    <w:uiPriority w:val="99"/>
    <w:unhideWhenUsed/>
    <w:rsid w:val="003A081C"/>
    <w:pPr>
      <w:tabs>
        <w:tab w:val="center" w:pos="4513"/>
        <w:tab w:val="right" w:pos="9026"/>
      </w:tabs>
    </w:pPr>
  </w:style>
  <w:style w:type="character" w:customStyle="1" w:styleId="HeaderChar">
    <w:name w:val="Header Char"/>
    <w:basedOn w:val="DefaultParagraphFont"/>
    <w:link w:val="Header"/>
    <w:uiPriority w:val="99"/>
    <w:rsid w:val="003A081C"/>
    <w:rPr>
      <w:rFonts w:ascii="Times New Roman" w:hAnsi="Times New Roman"/>
      <w:sz w:val="24"/>
    </w:rPr>
  </w:style>
  <w:style w:type="paragraph" w:styleId="Footer">
    <w:name w:val="footer"/>
    <w:basedOn w:val="Normal"/>
    <w:link w:val="FooterChar"/>
    <w:uiPriority w:val="99"/>
    <w:unhideWhenUsed/>
    <w:rsid w:val="003A081C"/>
    <w:pPr>
      <w:tabs>
        <w:tab w:val="center" w:pos="4513"/>
        <w:tab w:val="right" w:pos="9026"/>
      </w:tabs>
    </w:pPr>
  </w:style>
  <w:style w:type="character" w:customStyle="1" w:styleId="FooterChar">
    <w:name w:val="Footer Char"/>
    <w:basedOn w:val="DefaultParagraphFont"/>
    <w:link w:val="Footer"/>
    <w:uiPriority w:val="99"/>
    <w:rsid w:val="003A081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87</Words>
  <Characters>499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Tindle Solomon</dc:creator>
  <cp:keywords/>
  <dc:description/>
  <cp:lastModifiedBy>Thomas Tindle Solomon</cp:lastModifiedBy>
  <cp:revision>5</cp:revision>
  <dcterms:created xsi:type="dcterms:W3CDTF">2018-12-30T15:33:00Z</dcterms:created>
  <dcterms:modified xsi:type="dcterms:W3CDTF">2019-07-21T16:22:00Z</dcterms:modified>
</cp:coreProperties>
</file>