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943B2" w14:textId="77777777" w:rsidR="00113943" w:rsidRPr="00E96262" w:rsidRDefault="00113943" w:rsidP="00113943">
      <w:pPr>
        <w:spacing w:line="480" w:lineRule="auto"/>
        <w:jc w:val="both"/>
        <w:rPr>
          <w:rFonts w:ascii="Times New Roman" w:hAnsi="Times New Roman" w:cs="Times New Roman"/>
          <w:b/>
          <w:sz w:val="24"/>
          <w:szCs w:val="24"/>
        </w:rPr>
      </w:pPr>
      <w:r w:rsidRPr="00E96262">
        <w:rPr>
          <w:rFonts w:ascii="Times New Roman" w:hAnsi="Times New Roman" w:cs="Times New Roman"/>
          <w:b/>
          <w:sz w:val="24"/>
          <w:szCs w:val="24"/>
        </w:rPr>
        <w:t>Limitations:</w:t>
      </w:r>
    </w:p>
    <w:p w14:paraId="51F92B90" w14:textId="31555C1F" w:rsidR="00356C40" w:rsidRPr="00356C40" w:rsidRDefault="00356C40" w:rsidP="00356C40">
      <w:pPr>
        <w:spacing w:line="480" w:lineRule="auto"/>
        <w:jc w:val="both"/>
        <w:rPr>
          <w:rFonts w:ascii="Times New Roman" w:eastAsia="Yu Mincho" w:hAnsi="Times New Roman" w:cs="Times New Roman"/>
          <w:sz w:val="24"/>
          <w:szCs w:val="24"/>
          <w:lang w:val="en-US" w:eastAsia="ja-JP"/>
        </w:rPr>
      </w:pPr>
      <w:r w:rsidRPr="00356C40">
        <w:rPr>
          <w:rFonts w:ascii="Times New Roman" w:eastAsia="Yu Mincho" w:hAnsi="Times New Roman" w:cs="Times New Roman"/>
          <w:sz w:val="24"/>
          <w:szCs w:val="24"/>
          <w:lang w:val="en-US" w:eastAsia="ja-JP"/>
        </w:rPr>
        <w:t>It should be acknowledged that data interpretation in this investigation depends upon estimates of the energetic yield of lactate accumulation and of the VO</w:t>
      </w:r>
      <w:r w:rsidRPr="00356C40">
        <w:rPr>
          <w:rFonts w:ascii="Times New Roman" w:eastAsia="Yu Mincho" w:hAnsi="Times New Roman" w:cs="Times New Roman"/>
          <w:sz w:val="24"/>
          <w:szCs w:val="24"/>
          <w:vertAlign w:val="subscript"/>
          <w:lang w:val="en-US" w:eastAsia="ja-JP"/>
        </w:rPr>
        <w:t>2</w:t>
      </w:r>
      <w:r w:rsidRPr="00356C40">
        <w:rPr>
          <w:rFonts w:ascii="Times New Roman" w:eastAsia="Yu Mincho" w:hAnsi="Times New Roman" w:cs="Times New Roman"/>
          <w:sz w:val="24"/>
          <w:szCs w:val="24"/>
          <w:lang w:val="en-US" w:eastAsia="ja-JP"/>
        </w:rPr>
        <w:t xml:space="preserve"> cost of ventilation and ignores the contribution of oxygen stores and anaerobic </w:t>
      </w:r>
      <w:proofErr w:type="spellStart"/>
      <w:r w:rsidRPr="00356C40">
        <w:rPr>
          <w:rFonts w:ascii="Times New Roman" w:eastAsia="Yu Mincho" w:hAnsi="Times New Roman" w:cs="Times New Roman"/>
          <w:sz w:val="24"/>
          <w:szCs w:val="24"/>
          <w:lang w:val="en-US" w:eastAsia="ja-JP"/>
        </w:rPr>
        <w:t>alactic</w:t>
      </w:r>
      <w:proofErr w:type="spellEnd"/>
      <w:r w:rsidRPr="00356C40">
        <w:rPr>
          <w:rFonts w:ascii="Times New Roman" w:eastAsia="Yu Mincho" w:hAnsi="Times New Roman" w:cs="Times New Roman"/>
          <w:sz w:val="24"/>
          <w:szCs w:val="24"/>
          <w:lang w:val="en-US" w:eastAsia="ja-JP"/>
        </w:rPr>
        <w:t xml:space="preserve"> mechanism of ATP resynthesis. </w:t>
      </w:r>
    </w:p>
    <w:p w14:paraId="5F090D00" w14:textId="77777777" w:rsidR="00356C40" w:rsidRPr="00356C40" w:rsidRDefault="00356C40" w:rsidP="00356C40">
      <w:pPr>
        <w:spacing w:line="480" w:lineRule="auto"/>
        <w:jc w:val="both"/>
        <w:rPr>
          <w:rFonts w:ascii="Times New Roman" w:eastAsia="Yu Mincho" w:hAnsi="Times New Roman" w:cs="Times New Roman"/>
          <w:sz w:val="24"/>
          <w:szCs w:val="24"/>
          <w:lang w:val="en-US" w:eastAsia="ja-JP"/>
        </w:rPr>
      </w:pPr>
      <w:r w:rsidRPr="00356C40">
        <w:rPr>
          <w:rFonts w:ascii="Times New Roman" w:eastAsia="Yu Mincho" w:hAnsi="Times New Roman" w:cs="Times New Roman"/>
          <w:sz w:val="24"/>
          <w:szCs w:val="24"/>
          <w:lang w:val="en-US" w:eastAsia="ja-JP"/>
        </w:rPr>
        <w:t xml:space="preserve">The di </w:t>
      </w:r>
      <w:proofErr w:type="spellStart"/>
      <w:r w:rsidRPr="00356C40">
        <w:rPr>
          <w:rFonts w:ascii="Times New Roman" w:eastAsia="Yu Mincho" w:hAnsi="Times New Roman" w:cs="Times New Roman"/>
          <w:sz w:val="24"/>
          <w:szCs w:val="24"/>
          <w:lang w:val="en-US" w:eastAsia="ja-JP"/>
        </w:rPr>
        <w:t>Prampero</w:t>
      </w:r>
      <w:proofErr w:type="spellEnd"/>
      <w:r w:rsidRPr="00356C40">
        <w:rPr>
          <w:rFonts w:ascii="Times New Roman" w:eastAsia="Yu Mincho" w:hAnsi="Times New Roman" w:cs="Times New Roman"/>
          <w:sz w:val="24"/>
          <w:szCs w:val="24"/>
          <w:lang w:val="en-US" w:eastAsia="ja-JP"/>
        </w:rPr>
        <w:t xml:space="preserve"> equation </w:t>
      </w:r>
      <w:r w:rsidRPr="00356C40">
        <w:rPr>
          <w:rFonts w:ascii="Times New Roman" w:eastAsia="Yu Mincho" w:hAnsi="Times New Roman" w:cs="Times New Roman"/>
          <w:sz w:val="24"/>
          <w:szCs w:val="24"/>
          <w:lang w:val="en-US" w:eastAsia="ja-JP"/>
        </w:rPr>
        <w:fldChar w:fldCharType="begin" w:fldLock="1"/>
      </w:r>
      <w:r w:rsidRPr="00356C40">
        <w:rPr>
          <w:rFonts w:ascii="Times New Roman" w:eastAsia="Yu Mincho" w:hAnsi="Times New Roman" w:cs="Times New Roman"/>
          <w:sz w:val="24"/>
          <w:szCs w:val="24"/>
          <w:lang w:val="en-US" w:eastAsia="ja-JP"/>
        </w:rPr>
        <w:instrText>ADDIN CSL_CITATION {"citationItems":[{"id":"ITEM-1","itemData":{"DOI":"10.1016/S0034-5687(99)00083-3","ISBN":"0034-5687","ISSN":"00345687","PMID":"10647856","abstract":"This paper discusses under an energetic perspective the recent and older evidence supporting the classical notion that the 'oxygen debt', as originally defined by Margaria et al. (1933) [Am. J. Physiol. 106, 689-714], consists of two major components: the alactic oxygen debt, with a half-time of the order of 30 sec, and the lactic oxygen debt, with a much longer half-time, similar to that of lactic acid removal from blood after exercise (~15 min). In particular, two ensuing concepts are treated, namely (i) the energetic equivalent of blood lactate accumulation in blood, whence the notions of lactic power and lactic capacity, and (ii) the energy sources allowing contraction of the oxygen deficit at the onset of square-wave exercise. The notion of alactic oxygen deficit is rediscussed on the basis of recent evidence in humans. The analogies between lactate accumulation during supramaximal exercise and during exercise transients are discussed under an energetic perspective. Copyright (C) 1999 Elsevier Science B.V.","author":[{"dropping-particle":"","family":"Prampero","given":"Pietro Enrico","non-dropping-particle":"di","parse-names":false,"suffix":""},{"dropping-particle":"","family":"Ferretti","given":"Guido","non-dropping-particle":"","parse-names":false,"suffix":""},{"dropping-particle":"","family":"Enrico","given":"Pietro","non-dropping-particle":"","parse-names":false,"suffix":""},{"dropping-particle":"","family":"Ferretti","given":"Guido","non-dropping-particle":"","parse-names":false,"suffix":""}],"container-title":"Respiration Physiology","id":"ITEM-1","issue":"2-3","issued":{"date-parts":[["1999"]]},"page":"103-115","title":"The energetics of anaerobic muscle metabolism: A reappraisal of older and recent concepts","type":"article-journal","volume":"118"},"uris":["http://www.mendeley.com/documents/?uuid=66ee1b02-de6d-4614-9717-cf018d420e75"]}],"mendeley":{"formattedCitation":"[25]","plainTextFormattedCitation":"[25]","previouslyFormattedCitation":"[25]"},"properties":{"noteIndex":0},"schema":"https://github.com/citation-style-language/schema/raw/master/csl-citation.json"}</w:instrText>
      </w:r>
      <w:r w:rsidRPr="00356C40">
        <w:rPr>
          <w:rFonts w:ascii="Times New Roman" w:eastAsia="Yu Mincho" w:hAnsi="Times New Roman" w:cs="Times New Roman"/>
          <w:sz w:val="24"/>
          <w:szCs w:val="24"/>
          <w:lang w:val="en-US" w:eastAsia="ja-JP"/>
        </w:rPr>
        <w:fldChar w:fldCharType="separate"/>
      </w:r>
      <w:r w:rsidRPr="00356C40">
        <w:rPr>
          <w:rFonts w:ascii="Times New Roman" w:eastAsia="Yu Mincho" w:hAnsi="Times New Roman" w:cs="Times New Roman"/>
          <w:noProof/>
          <w:sz w:val="24"/>
          <w:szCs w:val="24"/>
          <w:lang w:val="en-US" w:eastAsia="ja-JP"/>
        </w:rPr>
        <w:t>[25]</w:t>
      </w:r>
      <w:r w:rsidRPr="00356C40">
        <w:rPr>
          <w:rFonts w:ascii="Times New Roman" w:eastAsia="Yu Mincho" w:hAnsi="Times New Roman" w:cs="Times New Roman"/>
          <w:sz w:val="24"/>
          <w:szCs w:val="24"/>
          <w:lang w:eastAsia="ja-JP"/>
        </w:rPr>
        <w:fldChar w:fldCharType="end"/>
      </w:r>
      <w:r w:rsidRPr="00356C40">
        <w:rPr>
          <w:rFonts w:ascii="Times New Roman" w:eastAsia="Yu Mincho" w:hAnsi="Times New Roman" w:cs="Times New Roman"/>
          <w:sz w:val="24"/>
          <w:szCs w:val="24"/>
          <w:lang w:val="en-US" w:eastAsia="ja-JP"/>
        </w:rPr>
        <w:t>, was used to obtain the energy equivalent of blood lactate accumulation. This equation was developed using the following approach: first the O</w:t>
      </w:r>
      <w:r w:rsidRPr="00356C40">
        <w:rPr>
          <w:rFonts w:ascii="Times New Roman" w:eastAsia="Yu Mincho" w:hAnsi="Times New Roman" w:cs="Times New Roman"/>
          <w:sz w:val="24"/>
          <w:szCs w:val="24"/>
          <w:vertAlign w:val="subscript"/>
          <w:lang w:val="en-US" w:eastAsia="ja-JP"/>
        </w:rPr>
        <w:t>2</w:t>
      </w:r>
      <w:r w:rsidRPr="00356C40">
        <w:rPr>
          <w:rFonts w:ascii="Times New Roman" w:eastAsia="Yu Mincho" w:hAnsi="Times New Roman" w:cs="Times New Roman"/>
          <w:sz w:val="24"/>
          <w:szCs w:val="24"/>
          <w:lang w:val="en-US" w:eastAsia="ja-JP"/>
        </w:rPr>
        <w:t xml:space="preserve"> cost of a supramaximal exercise was estimated by extrapolating the sub-maximal VO</w:t>
      </w:r>
      <w:r w:rsidRPr="00356C40">
        <w:rPr>
          <w:rFonts w:ascii="Times New Roman" w:eastAsia="Yu Mincho" w:hAnsi="Times New Roman" w:cs="Times New Roman"/>
          <w:sz w:val="24"/>
          <w:szCs w:val="24"/>
          <w:vertAlign w:val="subscript"/>
          <w:lang w:val="en-US" w:eastAsia="ja-JP"/>
        </w:rPr>
        <w:t>2</w:t>
      </w:r>
      <w:r w:rsidRPr="00356C40">
        <w:rPr>
          <w:rFonts w:ascii="Times New Roman" w:eastAsia="Yu Mincho" w:hAnsi="Times New Roman" w:cs="Times New Roman"/>
          <w:sz w:val="24"/>
          <w:szCs w:val="24"/>
          <w:lang w:val="en-US" w:eastAsia="ja-JP"/>
        </w:rPr>
        <w:t>/PO relationship; then, the difference between the estimated and the actual VO</w:t>
      </w:r>
      <w:r w:rsidRPr="00356C40">
        <w:rPr>
          <w:rFonts w:ascii="Times New Roman" w:eastAsia="Yu Mincho" w:hAnsi="Times New Roman" w:cs="Times New Roman"/>
          <w:sz w:val="24"/>
          <w:szCs w:val="24"/>
          <w:vertAlign w:val="subscript"/>
          <w:lang w:val="en-US" w:eastAsia="ja-JP"/>
        </w:rPr>
        <w:t>2</w:t>
      </w:r>
      <w:r w:rsidRPr="00356C40">
        <w:rPr>
          <w:rFonts w:ascii="Times New Roman" w:eastAsia="Yu Mincho" w:hAnsi="Times New Roman" w:cs="Times New Roman"/>
          <w:sz w:val="24"/>
          <w:szCs w:val="24"/>
          <w:lang w:val="en-US" w:eastAsia="ja-JP"/>
        </w:rPr>
        <w:t xml:space="preserve"> of exercise was calculated; finally, this difference was divided by the lactate accumulated over the time of the measure in order to calculate the O</w:t>
      </w:r>
      <w:r w:rsidRPr="00356C40">
        <w:rPr>
          <w:rFonts w:ascii="Times New Roman" w:eastAsia="Yu Mincho" w:hAnsi="Times New Roman" w:cs="Times New Roman"/>
          <w:sz w:val="24"/>
          <w:szCs w:val="24"/>
          <w:vertAlign w:val="subscript"/>
          <w:lang w:val="en-US" w:eastAsia="ja-JP"/>
        </w:rPr>
        <w:t>2</w:t>
      </w:r>
      <w:r w:rsidRPr="00356C40">
        <w:rPr>
          <w:rFonts w:ascii="Times New Roman" w:eastAsia="Yu Mincho" w:hAnsi="Times New Roman" w:cs="Times New Roman"/>
          <w:sz w:val="24"/>
          <w:szCs w:val="24"/>
          <w:lang w:val="en-US" w:eastAsia="ja-JP"/>
        </w:rPr>
        <w:t xml:space="preserve"> equivalent of lactate accumulation.</w:t>
      </w:r>
    </w:p>
    <w:p w14:paraId="7944A318" w14:textId="77777777" w:rsidR="00356C40" w:rsidRPr="00356C40" w:rsidRDefault="00356C40" w:rsidP="00356C40">
      <w:pPr>
        <w:spacing w:line="480" w:lineRule="auto"/>
        <w:jc w:val="both"/>
        <w:rPr>
          <w:rFonts w:ascii="Times New Roman" w:eastAsia="Yu Mincho" w:hAnsi="Times New Roman" w:cs="Times New Roman"/>
          <w:sz w:val="24"/>
          <w:szCs w:val="24"/>
          <w:lang w:val="en-US" w:eastAsia="ja-JP"/>
        </w:rPr>
      </w:pPr>
      <w:r w:rsidRPr="00356C40">
        <w:rPr>
          <w:rFonts w:ascii="Times New Roman" w:eastAsia="Yu Mincho" w:hAnsi="Times New Roman" w:cs="Times New Roman"/>
          <w:sz w:val="24"/>
          <w:szCs w:val="24"/>
          <w:lang w:val="en-US" w:eastAsia="ja-JP"/>
        </w:rPr>
        <w:t xml:space="preserve">The above described method relies on the following assumptions: </w:t>
      </w:r>
      <w:proofErr w:type="spellStart"/>
      <w:r w:rsidRPr="00356C40">
        <w:rPr>
          <w:rFonts w:ascii="Times New Roman" w:eastAsia="Yu Mincho" w:hAnsi="Times New Roman" w:cs="Times New Roman"/>
          <w:i/>
          <w:sz w:val="24"/>
          <w:szCs w:val="24"/>
          <w:lang w:val="en-US" w:eastAsia="ja-JP"/>
        </w:rPr>
        <w:t>i</w:t>
      </w:r>
      <w:proofErr w:type="spellEnd"/>
      <w:r w:rsidRPr="00356C40">
        <w:rPr>
          <w:rFonts w:ascii="Times New Roman" w:eastAsia="Yu Mincho" w:hAnsi="Times New Roman" w:cs="Times New Roman"/>
          <w:i/>
          <w:sz w:val="24"/>
          <w:szCs w:val="24"/>
          <w:lang w:val="en-US" w:eastAsia="ja-JP"/>
        </w:rPr>
        <w:t>)</w:t>
      </w:r>
      <w:bookmarkStart w:id="0" w:name="_Hlk40549591"/>
      <w:r w:rsidRPr="00356C40">
        <w:rPr>
          <w:rFonts w:ascii="Times New Roman" w:eastAsia="Yu Mincho" w:hAnsi="Times New Roman" w:cs="Times New Roman"/>
          <w:i/>
          <w:sz w:val="24"/>
          <w:szCs w:val="24"/>
          <w:lang w:val="en-US" w:eastAsia="ja-JP"/>
        </w:rPr>
        <w:t xml:space="preserve"> </w:t>
      </w:r>
      <w:r w:rsidRPr="00356C40">
        <w:rPr>
          <w:rFonts w:ascii="Times New Roman" w:eastAsia="Yu Mincho" w:hAnsi="Times New Roman" w:cs="Times New Roman"/>
          <w:sz w:val="24"/>
          <w:szCs w:val="24"/>
          <w:lang w:val="en-US" w:eastAsia="ja-JP"/>
        </w:rPr>
        <w:t>fingertip capillary lactate reflects whole-body lactate accumulation</w:t>
      </w:r>
      <w:bookmarkEnd w:id="0"/>
      <w:r w:rsidRPr="00356C40">
        <w:rPr>
          <w:rFonts w:ascii="Times New Roman" w:eastAsia="Yu Mincho" w:hAnsi="Times New Roman" w:cs="Times New Roman"/>
          <w:sz w:val="24"/>
          <w:szCs w:val="24"/>
          <w:lang w:val="en-US" w:eastAsia="ja-JP"/>
        </w:rPr>
        <w:t xml:space="preserve">; </w:t>
      </w:r>
      <w:r w:rsidRPr="00356C40">
        <w:rPr>
          <w:rFonts w:ascii="Times New Roman" w:eastAsia="Yu Mincho" w:hAnsi="Times New Roman" w:cs="Times New Roman"/>
          <w:i/>
          <w:sz w:val="24"/>
          <w:szCs w:val="24"/>
          <w:lang w:val="en-US" w:eastAsia="ja-JP"/>
        </w:rPr>
        <w:t>ii)</w:t>
      </w:r>
      <w:r w:rsidRPr="00356C40">
        <w:rPr>
          <w:rFonts w:ascii="Times New Roman" w:eastAsia="Yu Mincho" w:hAnsi="Times New Roman" w:cs="Times New Roman"/>
          <w:sz w:val="24"/>
          <w:szCs w:val="24"/>
          <w:lang w:val="en-US" w:eastAsia="ja-JP"/>
        </w:rPr>
        <w:t xml:space="preserve"> blood lactate accumulation in </w:t>
      </w:r>
      <w:r w:rsidRPr="00356C40">
        <w:rPr>
          <w:rFonts w:ascii="Times New Roman" w:eastAsia="Yu Mincho" w:hAnsi="Times New Roman" w:cs="Times New Roman"/>
          <w:i/>
          <w:sz w:val="24"/>
          <w:szCs w:val="24"/>
          <w:lang w:val="en-US" w:eastAsia="ja-JP"/>
        </w:rPr>
        <w:t>whole-body, in vivo conditions</w:t>
      </w:r>
      <w:r w:rsidRPr="00356C40">
        <w:rPr>
          <w:rFonts w:ascii="Times New Roman" w:eastAsia="Yu Mincho" w:hAnsi="Times New Roman" w:cs="Times New Roman"/>
          <w:sz w:val="24"/>
          <w:szCs w:val="24"/>
          <w:lang w:val="en-US" w:eastAsia="ja-JP"/>
        </w:rPr>
        <w:t xml:space="preserve"> reflects the net result of whole-body lactate production and clearance and therefore it is an indicator of the net glycolytic contribution to ATP resynthesis. This approach has been equally criticized and endorsed and its validity is still debated. Clearly, using the same fixed value of O</w:t>
      </w:r>
      <w:r w:rsidRPr="00356C40">
        <w:rPr>
          <w:rFonts w:ascii="Times New Roman" w:eastAsia="Yu Mincho" w:hAnsi="Times New Roman" w:cs="Times New Roman"/>
          <w:sz w:val="24"/>
          <w:szCs w:val="24"/>
          <w:vertAlign w:val="subscript"/>
          <w:lang w:val="en-US" w:eastAsia="ja-JP"/>
        </w:rPr>
        <w:t>2</w:t>
      </w:r>
      <w:r w:rsidRPr="00356C40">
        <w:rPr>
          <w:rFonts w:ascii="Times New Roman" w:eastAsia="Yu Mincho" w:hAnsi="Times New Roman" w:cs="Times New Roman"/>
          <w:sz w:val="24"/>
          <w:szCs w:val="24"/>
          <w:lang w:val="en-US" w:eastAsia="ja-JP"/>
        </w:rPr>
        <w:t xml:space="preserve"> equivalent of lactate accumulation for all the individuals may impact the accuracy of the estimate of the glycolytic contribution to exercise at the individual level. However, this systematic bias would have a similar impact across domains and across time, and therefore should not preclude our ability to estimate the contribution of anaerobic metabolism to the overall cost of exercises in our experimental setup. An extensive explanation of the advantages and the limitations of this method is reported elsewhere </w:t>
      </w:r>
      <w:r w:rsidRPr="00356C40">
        <w:rPr>
          <w:rFonts w:ascii="Times New Roman" w:eastAsia="Yu Mincho" w:hAnsi="Times New Roman" w:cs="Times New Roman"/>
          <w:sz w:val="24"/>
          <w:szCs w:val="24"/>
          <w:lang w:val="en-US" w:eastAsia="ja-JP"/>
        </w:rPr>
        <w:fldChar w:fldCharType="begin" w:fldLock="1"/>
      </w:r>
      <w:r w:rsidRPr="00356C40">
        <w:rPr>
          <w:rFonts w:ascii="Times New Roman" w:eastAsia="Yu Mincho" w:hAnsi="Times New Roman" w:cs="Times New Roman"/>
          <w:sz w:val="24"/>
          <w:szCs w:val="24"/>
          <w:lang w:val="en-US" w:eastAsia="ja-JP"/>
        </w:rPr>
        <w:instrText>ADDIN CSL_CITATION {"citationItems":[{"id":"ITEM-1","itemData":{"DOI":"10.1016/S0034-5687(99)00083-3","ISBN":"0034-5687","ISSN":"00345687","PMID":"10647856","abstract":"This paper discusses under an energetic perspective the recent and older evidence supporting the classical notion that the 'oxygen debt', as originally defined by Margaria et al. (1933) [Am. J. Physiol. 106, 689-714], consists of two major components: the alactic oxygen debt, with a half-time of the order of 30 sec, and the lactic oxygen debt, with a much longer half-time, similar to that of lactic acid removal from blood after exercise (~15 min). In particular, two ensuing concepts are treated, namely (i) the energetic equivalent of blood lactate accumulation in blood, whence the notions of lactic power and lactic capacity, and (ii) the energy sources allowing contraction of the oxygen deficit at the onset of square-wave exercise. The notion of alactic oxygen deficit is rediscussed on the basis of recent evidence in humans. The analogies between lactate accumulation during supramaximal exercise and during exercise transients are discussed under an energetic perspective. Copyright (C) 1999 Elsevier Science B.V.","author":[{"dropping-particle":"","family":"Prampero","given":"Pietro Enrico","non-dropping-particle":"di","parse-names":false,"suffix":""},{"dropping-particle":"","family":"Ferretti","given":"Guido","non-dropping-particle":"","parse-names":false,"suffix":""},{"dropping-particle":"","family":"Enrico","given":"Pietro","non-dropping-particle":"","parse-names":false,"suffix":""},{"dropping-particle":"","family":"Ferretti","given":"Guido","non-dropping-particle":"","parse-names":false,"suffix":""}],"container-title":"Respiration Physiology","id":"ITEM-1","issue":"2-3","issued":{"date-parts":[["1999"]]},"page":"103-115","title":"The energetics of anaerobic muscle metabolism: A reappraisal of older and recent concepts","type":"article-journal","volume":"118"},"uris":["http://www.mendeley.com/documents/?uuid=66ee1b02-de6d-4614-9717-cf018d420e75"]}],"mendeley":{"formattedCitation":"[25]","plainTextFormattedCitation":"[25]","previouslyFormattedCitation":"[25]"},"properties":{"noteIndex":0},"schema":"https://github.com/citation-style-language/schema/raw/master/csl-citation.json"}</w:instrText>
      </w:r>
      <w:r w:rsidRPr="00356C40">
        <w:rPr>
          <w:rFonts w:ascii="Times New Roman" w:eastAsia="Yu Mincho" w:hAnsi="Times New Roman" w:cs="Times New Roman"/>
          <w:sz w:val="24"/>
          <w:szCs w:val="24"/>
          <w:lang w:val="en-US" w:eastAsia="ja-JP"/>
        </w:rPr>
        <w:fldChar w:fldCharType="separate"/>
      </w:r>
      <w:r w:rsidRPr="00356C40">
        <w:rPr>
          <w:rFonts w:ascii="Times New Roman" w:eastAsia="Yu Mincho" w:hAnsi="Times New Roman" w:cs="Times New Roman"/>
          <w:noProof/>
          <w:sz w:val="24"/>
          <w:szCs w:val="24"/>
          <w:lang w:val="en-US" w:eastAsia="ja-JP"/>
        </w:rPr>
        <w:t>[25]</w:t>
      </w:r>
      <w:r w:rsidRPr="00356C40">
        <w:rPr>
          <w:rFonts w:ascii="Times New Roman" w:eastAsia="Yu Mincho" w:hAnsi="Times New Roman" w:cs="Times New Roman"/>
          <w:sz w:val="24"/>
          <w:szCs w:val="24"/>
          <w:lang w:eastAsia="ja-JP"/>
        </w:rPr>
        <w:fldChar w:fldCharType="end"/>
      </w:r>
      <w:r w:rsidRPr="00356C40">
        <w:rPr>
          <w:rFonts w:ascii="Times New Roman" w:eastAsia="Yu Mincho" w:hAnsi="Times New Roman" w:cs="Times New Roman"/>
          <w:sz w:val="24"/>
          <w:szCs w:val="24"/>
          <w:lang w:val="en-US" w:eastAsia="ja-JP"/>
        </w:rPr>
        <w:t>.</w:t>
      </w:r>
    </w:p>
    <w:p w14:paraId="5931D7B6" w14:textId="77777777" w:rsidR="00356C40" w:rsidRPr="00356C40" w:rsidRDefault="00356C40" w:rsidP="00356C40">
      <w:pPr>
        <w:spacing w:line="480" w:lineRule="auto"/>
        <w:jc w:val="both"/>
        <w:rPr>
          <w:rFonts w:ascii="Times New Roman" w:eastAsia="Yu Mincho" w:hAnsi="Times New Roman" w:cs="Times New Roman"/>
          <w:sz w:val="24"/>
          <w:szCs w:val="24"/>
          <w:lang w:val="en-US" w:eastAsia="ja-JP"/>
        </w:rPr>
      </w:pPr>
      <w:r w:rsidRPr="00356C40">
        <w:rPr>
          <w:rFonts w:ascii="Times New Roman" w:eastAsia="Yu Mincho" w:hAnsi="Times New Roman" w:cs="Times New Roman"/>
          <w:sz w:val="24"/>
          <w:szCs w:val="24"/>
          <w:lang w:val="en-US" w:eastAsia="ja-JP"/>
        </w:rPr>
        <w:t>Referring the VO</w:t>
      </w:r>
      <w:r w:rsidRPr="00356C40">
        <w:rPr>
          <w:rFonts w:ascii="Times New Roman" w:eastAsia="Yu Mincho" w:hAnsi="Times New Roman" w:cs="Times New Roman"/>
          <w:sz w:val="24"/>
          <w:szCs w:val="24"/>
          <w:vertAlign w:val="subscript"/>
          <w:lang w:val="en-US" w:eastAsia="ja-JP"/>
        </w:rPr>
        <w:t>2</w:t>
      </w:r>
      <w:r w:rsidRPr="00356C40">
        <w:rPr>
          <w:rFonts w:ascii="Times New Roman" w:eastAsia="Yu Mincho" w:hAnsi="Times New Roman" w:cs="Times New Roman"/>
          <w:sz w:val="24"/>
          <w:szCs w:val="24"/>
          <w:lang w:val="en-US" w:eastAsia="ja-JP"/>
        </w:rPr>
        <w:t xml:space="preserve"> cost of ventilation, different predictive equations were proposed for calculating the work of ventilation and its translation in VO</w:t>
      </w:r>
      <w:r w:rsidRPr="00356C40">
        <w:rPr>
          <w:rFonts w:ascii="Times New Roman" w:eastAsia="Yu Mincho" w:hAnsi="Times New Roman" w:cs="Times New Roman"/>
          <w:sz w:val="24"/>
          <w:szCs w:val="24"/>
          <w:vertAlign w:val="subscript"/>
          <w:lang w:val="en-US" w:eastAsia="ja-JP"/>
        </w:rPr>
        <w:t>2</w:t>
      </w:r>
      <w:r w:rsidRPr="00356C40">
        <w:rPr>
          <w:rFonts w:ascii="Times New Roman" w:eastAsia="Yu Mincho" w:hAnsi="Times New Roman" w:cs="Times New Roman"/>
          <w:sz w:val="24"/>
          <w:szCs w:val="24"/>
          <w:lang w:val="en-US" w:eastAsia="ja-JP"/>
        </w:rPr>
        <w:t xml:space="preserve"> cost </w:t>
      </w:r>
      <w:r w:rsidRPr="00356C40">
        <w:rPr>
          <w:rFonts w:ascii="Times New Roman" w:eastAsia="Yu Mincho" w:hAnsi="Times New Roman" w:cs="Times New Roman"/>
          <w:sz w:val="24"/>
          <w:szCs w:val="24"/>
          <w:lang w:val="en-US" w:eastAsia="ja-JP"/>
        </w:rPr>
        <w:fldChar w:fldCharType="begin" w:fldLock="1"/>
      </w:r>
      <w:r w:rsidRPr="00356C40">
        <w:rPr>
          <w:rFonts w:ascii="Times New Roman" w:eastAsia="Yu Mincho" w:hAnsi="Times New Roman" w:cs="Times New Roman"/>
          <w:sz w:val="24"/>
          <w:szCs w:val="24"/>
          <w:lang w:val="en-US" w:eastAsia="ja-JP"/>
        </w:rPr>
        <w:instrText>ADDIN CSL_CITATION {"citationItems":[{"id":"ITEM-1","itemData":{"DOI":"10.1152/jappl.1992.72.5.1818","ISSN":"01617567","PMID":"1601791","abstract":"We addressed two questions concerned with the metabolic cost and performance of respiratory muscles in healthy young subjects during exercise: 1) does exercise hyperpnea ever attain a 'critical useful level'? and 2) is the work of breathing (???(v)) at maximum O2 uptake (V??O(2 max)) fatiguing to the respiratory muscles? During progressive exercise to maximum, we measured tidal expiratory flow-volume and transpulmonary pressure- (Ptp) volume loops. At rest, subjects mimicked their maximum and moderate exercise Ptp-volume loops, and we measured the O2 cost of the hyperpnea (V??O(2 RM)) and the length of time subjects could maintain reproduction of their maximum exercise loop. At maximum exercise, the O2 cost of ventilation (V??E) averaged 10 ?? 0.7% of the V??O(2 max). In subjects who used most of their maximum reserve for expiratory flow and for inspiratory muscle pressure development during maximum exercise, the V??O(2 RM) required 13-15% of V??O(2 max). The O2 cost of increasing V??E from one work rate to the next rose from 8% of the increase in total body V??O2 (V??O(2 T)) during moderate exercise to 39 ?? 10% in the transition from heavy to maximum exercise; but in only one case of extreme hyperventilation, combined with a plateauing of the V??O(2 T), did the increase in V??O(2 RM) equal the increase in V??O(2 T). All subjects were able to voluntarily mimic maximum exercise ???(v) for 3-10 times longer than the duration of the maximum exercise. We conclude that the O2 cost of exercise hyperpnea is a significant fraction of the total V??O(2 max) but is not sufficient to cause a critical level of 'useful' hyperpnea to be achieved in healthy subjects. The V??E and ???(v) during maximum exercise are nonfatiguing and sustainable.","author":[{"dropping-particle":"","family":"Aaron","given":"E. A.","non-dropping-particle":"","parse-names":false,"suffix":""},{"dropping-particle":"","family":"Seow","given":"K. C.","non-dropping-particle":"","parse-names":false,"suffix":""},{"dropping-particle":"","family":"Johnson","given":"B. D.","non-dropping-particle":"","parse-names":false,"suffix":""},{"dropping-particle":"","family":"Dempsey","given":"J. A.","non-dropping-particle":"","parse-names":false,"suffix":""}],"container-title":"Journal of Applied Physiology","id":"ITEM-1","issue":"5","issued":{"date-parts":[["1992"]]},"page":"1818-1825","title":"Oxygen cost of exercise hyperpnea: Implications for performance","type":"article-journal","volume":"72"},"uris":["http://www.mendeley.com/documents/?uuid=a33ce76b-8b8e-45a4-bcdc-74d3b575766c"]},{"id":"ITEM-2","itemData":{"DOI":"10.1152/jappl.1992.72.5.1810","ISSN":"01617567","PMID":"1601790","abstract":"To quantitate the O2 cost of maximal exercise hyperpnea, we required eight healthy adult subjects to mimic, at rest, the important mechanical components of submaximal and maximal exercise hyperpnea. Expired minute ventilation (V??E), transpulmonary and trans-diaphragmatic (Pdi) pressures, and end-expiratory lung volume (EELV) were measured during exercise at 70 and 100% of maximal O2 uptake. At rest, subjects were given visual feedback of their exercise transpulmonary pressure-tidal volume loop (???(v)), breathing frequency, and EELV, which they mimicked repeatedly for 5 min per trial over several trials, while hypocapnia was prevented. The change in total body O2 uptake (V??O2) was measured and presumed to represent the O2 cost of the hyperpnea. In 61 mimicking trials with V??E of 115-167 l/min and ???(v) of 124-544 J/min, V??E, ???(v), duty cycle of the breath, and expiratory gastric pressure (Pga) integrated with respect to time (???Pga ?? dt/min) were not different from those observed during maximum exercise. ???Pdi ?? dt/min was 14% less and EELV was 6% greater during maximum exercise than during mimicking. The O2 cost measurements within a subject were reproducible over 3-12 trials (coefficient of variation ??10%, range 5-16%). The O2 costs of hyperpnea correlated highly and positively with V??E and ???(v) and less, but significantly, with ???Pdi ?? dt and ???Pga ?? dt. The O2 cost of V??E rose out of proportion to the increasing hyperpnea, so that between 70 and 100% of maximal V??O2 ??V??O2/??V??E increased 40-60% (1.8 ?? 0.2 to 2.9 ?? 0.1 ml O2/l V??E) as V??E doubled. We believe that these data provide a realistic conservative estimate of the actual cost of exercise hyperpnea over a broad range of ventilatory outputs during moderately heavy-to-maximum exercise in healthy human subjects.","author":[{"dropping-particle":"","family":"Aaron","given":"E. A.","non-dropping-particle":"","parse-names":false,"suffix":""},{"dropping-particle":"","family":"Johnson","given":"B. D.","non-dropping-particle":"","parse-names":false,"suffix":""},{"dropping-particle":"","family":"Seow","given":"C. K.","non-dropping-particle":"","parse-names":false,"suffix":""},{"dropping-particle":"","family":"Dempsey","given":"J. A.","non-dropping-particle":"","parse-names":false,"suffix":""}],"container-title":"Journal of Applied Physiology","id":"ITEM-2","issue":"5","issued":{"date-parts":[["1992"]]},"page":"1810-1817","title":"Oxygen cost of exercise hyperpnea: Measurement","type":"article-journal","volume":"72"},"uris":["http://www.mendeley.com/documents/?uuid=4375b42d-bd91-4fa4-8383-2db7d7e79ab3"]},{"id":"ITEM-3","itemData":{"DOI":"10.1152/jappl.1993.74.2.793","ISSN":"01617567","abstract":"The work of breathing (W(B)), and thus the energy requirement of the respiratory muscles, is increased any time minute ventilation (V̇E) is elevated, by either exercise or voluntary hyperventilation. Respiratory muscle O2consumption (V̇RM(O2)) in humans has generally been estimated by having subjects breathe at a level comparable to that during exercise while the change in O2consumption (V̇O2) is measured. The difference between V̇O2at rest and during hyperventilation is attributed to the respiratory muscles and is assumed to be similar to V̇RM(O2) during exercise at the same V̇E. However, it has been suggested that W(B) differs between exercise and hyperventilation and that W(B) during exercise is lower than during hyperventilation at the same V̇E. In this study we measured W(B) during exercise and hyperventilation and from these measurements estimated V̇RM(O2). W(B), V̇E, and V̇O2were measured in five male subjects during rest and during exercise or hyperventilation at levels of V̇E ranging from 30 to 130 l/min. V̇E/W(B) relationship was determined for both hyperventilation and exercise. Multiple regression analysis showed that the shape of the two curves was different (P &lt; 0.0001), with W(B) at high levels of V̇E being ≤25% higher in hyperventilation than in exercise. In a second study in which frequency, tidal volume, and duty cycle were controlled as well as V̇E, there was no difference in W(B) between exercise and hyperventilation. V̇O2was significantly correlated with W(B), and the estimated V̇RM(O2) did not increase as a fraction of total V̇O2as exercise intensity rose. From these results we suggest that when carefully controlled for both pattern and V̇E, hyperventilation can be used to mimic exercise and to estimate the metabolic cost of breathing. However, if only V̇E is controlled, it is necessary to measure W(B) to estimate the energy used by the respiratory muscles.","author":[{"dropping-particle":"","family":"Coast","given":"J. R.","non-dropping-particle":"","parse-names":false,"suffix":""},{"dropping-particle":"","family":"Rasmussen","given":"S. A.","non-dropping-particle":"","parse-names":false,"suffix":""},{"dropping-particle":"","family":"Krause","given":"K. M.","non-dropping-particle":"","parse-names":false,"suffix":""},{"dropping-particle":"","family":"O'Kroy","given":"J. A.","non-dropping-particle":"","parse-names":false,"suffix":""},{"dropping-particle":"","family":"Loy","given":"R. A.","non-dropping-particle":"","parse-names":false,"suffix":""},{"dropping-particle":"","family":"Rhodes","given":"J.","non-dropping-particle":"","parse-names":false,"suffix":""}],"container-title":"Journal of Applied Physiology","id":"ITEM-3","issued":{"date-parts":[["1993"]]},"title":"Ventilatory work and oxygen consumption during exercise and hyperventilation","type":"article-journal"},"uris":["http://www.mendeley.com/documents/?uuid=f531d76b-9dc8-4a99-bc05-fc73772bee84"]}],"mendeley":{"formattedCitation":"[1, 2, 7]","plainTextFormattedCitation":"[1, 2, 7]","previouslyFormattedCitation":"[1, 2, 7]"},"properties":{"noteIndex":0},"schema":"https://github.com/citation-style-language/schema/raw/master/csl-citation.json"}</w:instrText>
      </w:r>
      <w:r w:rsidRPr="00356C40">
        <w:rPr>
          <w:rFonts w:ascii="Times New Roman" w:eastAsia="Yu Mincho" w:hAnsi="Times New Roman" w:cs="Times New Roman"/>
          <w:sz w:val="24"/>
          <w:szCs w:val="24"/>
          <w:lang w:val="en-US" w:eastAsia="ja-JP"/>
        </w:rPr>
        <w:fldChar w:fldCharType="separate"/>
      </w:r>
      <w:r w:rsidRPr="00356C40">
        <w:rPr>
          <w:rFonts w:ascii="Times New Roman" w:eastAsia="Yu Mincho" w:hAnsi="Times New Roman" w:cs="Times New Roman"/>
          <w:noProof/>
          <w:sz w:val="24"/>
          <w:szCs w:val="24"/>
          <w:lang w:val="en-US" w:eastAsia="ja-JP"/>
        </w:rPr>
        <w:t>[1, 2, 7]</w:t>
      </w:r>
      <w:r w:rsidRPr="00356C40">
        <w:rPr>
          <w:rFonts w:ascii="Times New Roman" w:eastAsia="Yu Mincho" w:hAnsi="Times New Roman" w:cs="Times New Roman"/>
          <w:sz w:val="24"/>
          <w:szCs w:val="24"/>
          <w:lang w:eastAsia="ja-JP"/>
        </w:rPr>
        <w:fldChar w:fldCharType="end"/>
      </w:r>
      <w:r w:rsidRPr="00356C40">
        <w:rPr>
          <w:rFonts w:ascii="Times New Roman" w:eastAsia="Yu Mincho" w:hAnsi="Times New Roman" w:cs="Times New Roman"/>
          <w:sz w:val="24"/>
          <w:szCs w:val="24"/>
          <w:lang w:val="en-US" w:eastAsia="ja-JP"/>
        </w:rPr>
        <w:t xml:space="preserve"> and a variability across individuals of around ±10% has been described </w:t>
      </w:r>
      <w:r w:rsidRPr="00356C40">
        <w:rPr>
          <w:rFonts w:ascii="Times New Roman" w:eastAsia="Yu Mincho" w:hAnsi="Times New Roman" w:cs="Times New Roman"/>
          <w:sz w:val="24"/>
          <w:szCs w:val="24"/>
          <w:lang w:val="en-US" w:eastAsia="ja-JP"/>
        </w:rPr>
        <w:fldChar w:fldCharType="begin" w:fldLock="1"/>
      </w:r>
      <w:r w:rsidRPr="00356C40">
        <w:rPr>
          <w:rFonts w:ascii="Times New Roman" w:eastAsia="Yu Mincho" w:hAnsi="Times New Roman" w:cs="Times New Roman"/>
          <w:sz w:val="24"/>
          <w:szCs w:val="24"/>
          <w:lang w:val="en-US" w:eastAsia="ja-JP"/>
        </w:rPr>
        <w:instrText>ADDIN CSL_CITATION {"citationItems":[{"id":"ITEM-1","itemData":{"DOI":"10.1152/jappl.1992.72.5.1810","ISSN":"01617567","PMID":"1601790","abstract":"To quantitate the O2 cost of maximal exercise hyperpnea, we required eight healthy adult subjects to mimic, at rest, the important mechanical components of submaximal and maximal exercise hyperpnea. Expired minute ventilation (V??E), transpulmonary and trans-diaphragmatic (Pdi) pressures, and end-expiratory lung volume (EELV) were measured during exercise at 70 and 100% of maximal O2 uptake. At rest, subjects were given visual feedback of their exercise transpulmonary pressure-tidal volume loop (???(v)), breathing frequency, and EELV, which they mimicked repeatedly for 5 min per trial over several trials, while hypocapnia was prevented. The change in total body O2 uptake (V??O2) was measured and presumed to represent the O2 cost of the hyperpnea. In 61 mimicking trials with V??E of 115-167 l/min and ???(v) of 124-544 J/min, V??E, ???(v), duty cycle of the breath, and expiratory gastric pressure (Pga) integrated with respect to time (???Pga ?? dt/min) were not different from those observed during maximum exercise. ???Pdi ?? dt/min was 14% less and EELV was 6% greater during maximum exercise than during mimicking. The O2 cost measurements within a subject were reproducible over 3-12 trials (coefficient of variation ??10%, range 5-16%). The O2 costs of hyperpnea correlated highly and positively with V??E and ???(v) and less, but significantly, with ???Pdi ?? dt and ???Pga ?? dt. The O2 cost of V??E rose out of proportion to the increasing hyperpnea, so that between 70 and 100% of maximal V??O2 ??V??O2/??V??E increased 40-60% (1.8 ?? 0.2 to 2.9 ?? 0.1 ml O2/l V??E) as V??E doubled. We believe that these data provide a realistic conservative estimate of the actual cost of exercise hyperpnea over a broad range of ventilatory outputs during moderately heavy-to-maximum exercise in healthy human subjects.","author":[{"dropping-particle":"","family":"Aaron","given":"E. A.","non-dropping-particle":"","parse-names":false,"suffix":""},{"dropping-particle":"","family":"Johnson","given":"B. D.","non-dropping-particle":"","parse-names":false,"suffix":""},{"dropping-particle":"","family":"Seow","given":"C. K.","non-dropping-particle":"","parse-names":false,"suffix":""},{"dropping-particle":"","family":"Dempsey","given":"J. A.","non-dropping-particle":"","parse-names":false,"suffix":""}],"container-title":"Journal of Applied Physiology","id":"ITEM-1","issue":"5","issued":{"date-parts":[["1992"]]},"page":"1810-1817","title":"Oxygen cost of exercise hyperpnea: Measurement","type":"article-journal","volume":"72"},"uris":["http://www.mendeley.com/documents/?uuid=4375b42d-bd91-4fa4-8383-2db7d7e79ab3"]},{"id":"ITEM-2","itemData":{"DOI":"10.1152/jappl.1992.72.5.1818","ISSN":"01617567","PMID":"1601791","abstract":"We addressed two questions concerned with the metabolic cost and performance of respiratory muscles in healthy young subjects during exercise: 1) does exercise hyperpnea ever attain a 'critical useful level'? and 2) is the work of breathing (???(v)) at maximum O2 uptake (V??O(2 max)) fatiguing to the respiratory muscles? During progressive exercise to maximum, we measured tidal expiratory flow-volume and transpulmonary pressure- (Ptp) volume loops. At rest, subjects mimicked their maximum and moderate exercise Ptp-volume loops, and we measured the O2 cost of the hyperpnea (V??O(2 RM)) and the length of time subjects could maintain reproduction of their maximum exercise loop. At maximum exercise, the O2 cost of ventilation (V??E) averaged 10 ?? 0.7% of the V??O(2 max). In subjects who used most of their maximum reserve for expiratory flow and for inspiratory muscle pressure development during maximum exercise, the V??O(2 RM) required 13-15% of V??O(2 max). The O2 cost of increasing V??E from one work rate to the next rose from 8% of the increase in total body V??O2 (V??O(2 T)) during moderate exercise to 39 ?? 10% in the transition from heavy to maximum exercise; but in only one case of extreme hyperventilation, combined with a plateauing of the V??O(2 T), did the increase in V??O(2 RM) equal the increase in V??O(2 T). All subjects were able to voluntarily mimic maximum exercise ???(v) for 3-10 times longer than the duration of the maximum exercise. We conclude that the O2 cost of exercise hyperpnea is a significant fraction of the total V??O(2 max) but is not sufficient to cause a critical level of 'useful' hyperpnea to be achieved in healthy subjects. The V??E and ???(v) during maximum exercise are nonfatiguing and sustainable.","author":[{"dropping-particle":"","family":"Aaron","given":"E. A.","non-dropping-particle":"","parse-names":false,"suffix":""},{"dropping-particle":"","family":"Seow","given":"K. C.","non-dropping-particle":"","parse-names":false,"suffix":""},{"dropping-particle":"","family":"Johnson","given":"B. D.","non-dropping-particle":"","parse-names":false,"suffix":""},{"dropping-particle":"","family":"Dempsey","given":"J. A.","non-dropping-particle":"","parse-names":false,"suffix":""}],"container-title":"Journal of Applied Physiology","id":"ITEM-2","issue":"5","issued":{"date-parts":[["1992"]]},"page":"1818-1825","title":"Oxygen cost of exercise hyperpnea: Implications for performance","type":"article-journal","volume":"72"},"uris":["http://www.mendeley.com/documents/?uuid=a33ce76b-8b8e-45a4-bcdc-74d3b575766c"]}],"mendeley":{"formattedCitation":"[1, 2]","plainTextFormattedCitation":"[1, 2]","previouslyFormattedCitation":"[1, 2]"},"properties":{"noteIndex":0},"schema":"https://github.com/citation-style-language/schema/raw/master/csl-citation.json"}</w:instrText>
      </w:r>
      <w:r w:rsidRPr="00356C40">
        <w:rPr>
          <w:rFonts w:ascii="Times New Roman" w:eastAsia="Yu Mincho" w:hAnsi="Times New Roman" w:cs="Times New Roman"/>
          <w:sz w:val="24"/>
          <w:szCs w:val="24"/>
          <w:lang w:val="en-US" w:eastAsia="ja-JP"/>
        </w:rPr>
        <w:fldChar w:fldCharType="separate"/>
      </w:r>
      <w:r w:rsidRPr="00356C40">
        <w:rPr>
          <w:rFonts w:ascii="Times New Roman" w:eastAsia="Yu Mincho" w:hAnsi="Times New Roman" w:cs="Times New Roman"/>
          <w:noProof/>
          <w:sz w:val="24"/>
          <w:szCs w:val="24"/>
          <w:lang w:val="en-US" w:eastAsia="ja-JP"/>
        </w:rPr>
        <w:t>[1, 2]</w:t>
      </w:r>
      <w:r w:rsidRPr="00356C40">
        <w:rPr>
          <w:rFonts w:ascii="Times New Roman" w:eastAsia="Yu Mincho" w:hAnsi="Times New Roman" w:cs="Times New Roman"/>
          <w:sz w:val="24"/>
          <w:szCs w:val="24"/>
          <w:lang w:eastAsia="ja-JP"/>
        </w:rPr>
        <w:fldChar w:fldCharType="end"/>
      </w:r>
      <w:r w:rsidRPr="00356C40">
        <w:rPr>
          <w:rFonts w:ascii="Times New Roman" w:eastAsia="Yu Mincho" w:hAnsi="Times New Roman" w:cs="Times New Roman"/>
          <w:sz w:val="24"/>
          <w:szCs w:val="24"/>
          <w:lang w:val="en-US" w:eastAsia="ja-JP"/>
        </w:rPr>
        <w:t xml:space="preserve">. With the aim to quantify the effect </w:t>
      </w:r>
      <w:r w:rsidRPr="00356C40">
        <w:rPr>
          <w:rFonts w:ascii="Times New Roman" w:eastAsia="Yu Mincho" w:hAnsi="Times New Roman" w:cs="Times New Roman"/>
          <w:sz w:val="24"/>
          <w:szCs w:val="24"/>
          <w:lang w:val="en-US" w:eastAsia="ja-JP"/>
        </w:rPr>
        <w:lastRenderedPageBreak/>
        <w:t>of using different predictive equations, we compared the equations from Aaron et al. (characterized by a higher cost of ventilation) and the equations of Coast et al. (used in our study) at different levels of ventilation. Using Aaron’s compared to Coast’s equation would cause an increase in the estimated cost of ventilation from a minimum of 19% in the moderate to a maximum of 25% in the severe domain of exercise. The effect of using the less conservative Aaron’s equation would be a larger contribution of ventilation to the VO</w:t>
      </w:r>
      <w:r w:rsidRPr="00356C40">
        <w:rPr>
          <w:rFonts w:ascii="Times New Roman" w:eastAsia="Yu Mincho" w:hAnsi="Times New Roman" w:cs="Times New Roman"/>
          <w:sz w:val="24"/>
          <w:szCs w:val="24"/>
          <w:vertAlign w:val="subscript"/>
          <w:lang w:val="en-US" w:eastAsia="ja-JP"/>
        </w:rPr>
        <w:t>2sc</w:t>
      </w:r>
      <w:r w:rsidRPr="00356C40">
        <w:rPr>
          <w:rFonts w:ascii="Times New Roman" w:eastAsia="Yu Mincho" w:hAnsi="Times New Roman" w:cs="Times New Roman"/>
          <w:sz w:val="24"/>
          <w:szCs w:val="24"/>
          <w:lang w:val="en-US" w:eastAsia="ja-JP"/>
        </w:rPr>
        <w:t>, implying a smaller loss of efficiency over time for all exercise intensities. Finally, as also discussed in relation to the O</w:t>
      </w:r>
      <w:r w:rsidRPr="00356C40">
        <w:rPr>
          <w:rFonts w:ascii="Times New Roman" w:eastAsia="Yu Mincho" w:hAnsi="Times New Roman" w:cs="Times New Roman"/>
          <w:sz w:val="24"/>
          <w:szCs w:val="24"/>
          <w:vertAlign w:val="subscript"/>
          <w:lang w:val="en-US" w:eastAsia="ja-JP"/>
        </w:rPr>
        <w:t>2</w:t>
      </w:r>
      <w:r w:rsidRPr="00356C40">
        <w:rPr>
          <w:rFonts w:ascii="Times New Roman" w:eastAsia="Yu Mincho" w:hAnsi="Times New Roman" w:cs="Times New Roman"/>
          <w:sz w:val="24"/>
          <w:szCs w:val="24"/>
          <w:lang w:val="en-US" w:eastAsia="ja-JP"/>
        </w:rPr>
        <w:t xml:space="preserve"> equivalent of lactate, the use of an identical equation for different individuals may have affected the accuracy of our calculations; however, this systematic bias would have a similar impact across domains and across time, and therefore should not preclude our ability to estimate the contribution of the cost of ventilation to the overall cost of exercises in our experimental setup. As a final consideration, a possible effect of time or fatigue on the VO</w:t>
      </w:r>
      <w:r w:rsidRPr="00356C40">
        <w:rPr>
          <w:rFonts w:ascii="Times New Roman" w:eastAsia="Yu Mincho" w:hAnsi="Times New Roman" w:cs="Times New Roman"/>
          <w:sz w:val="24"/>
          <w:szCs w:val="24"/>
          <w:vertAlign w:val="subscript"/>
          <w:lang w:val="en-US" w:eastAsia="ja-JP"/>
        </w:rPr>
        <w:t>2</w:t>
      </w:r>
      <w:r w:rsidRPr="00356C40">
        <w:rPr>
          <w:rFonts w:ascii="Times New Roman" w:eastAsia="Yu Mincho" w:hAnsi="Times New Roman" w:cs="Times New Roman"/>
          <w:sz w:val="24"/>
          <w:szCs w:val="24"/>
          <w:lang w:val="en-US" w:eastAsia="ja-JP"/>
        </w:rPr>
        <w:t xml:space="preserve"> cost of ventilation should also be considered. However, to our knowledge the existence of this phenomenon, its temporal appearance and its magnitude have not yet been described. A reduction of the VO</w:t>
      </w:r>
      <w:r w:rsidRPr="00356C40">
        <w:rPr>
          <w:rFonts w:ascii="Times New Roman" w:eastAsia="Yu Mincho" w:hAnsi="Times New Roman" w:cs="Times New Roman"/>
          <w:sz w:val="24"/>
          <w:szCs w:val="24"/>
          <w:vertAlign w:val="subscript"/>
          <w:lang w:val="en-US" w:eastAsia="ja-JP"/>
        </w:rPr>
        <w:t>2</w:t>
      </w:r>
      <w:r w:rsidRPr="00356C40">
        <w:rPr>
          <w:rFonts w:ascii="Times New Roman" w:eastAsia="Yu Mincho" w:hAnsi="Times New Roman" w:cs="Times New Roman"/>
          <w:sz w:val="24"/>
          <w:szCs w:val="24"/>
          <w:lang w:val="en-US" w:eastAsia="ja-JP"/>
        </w:rPr>
        <w:t xml:space="preserve"> cost of ventilation over time during a constant load exercise appears very unlikely. On the contrary, similarly to the loss of efficiency of locomotor muscles, a loss of efficiency of ventilator muscles might manifest when exercise is protracted. Also in this case, the effect of an unaccounted loss of efficiency of ventilation over time on our results would imply an overestimation of the locomotor loss of efficiency.</w:t>
      </w:r>
    </w:p>
    <w:p w14:paraId="779E8847" w14:textId="48F0A894" w:rsidR="009D6C56" w:rsidRPr="00356C40" w:rsidRDefault="00356C40" w:rsidP="00272147">
      <w:pPr>
        <w:spacing w:line="480" w:lineRule="auto"/>
        <w:jc w:val="both"/>
        <w:rPr>
          <w:lang w:val="en-US"/>
        </w:rPr>
      </w:pPr>
      <w:r w:rsidRPr="00356C40">
        <w:rPr>
          <w:rFonts w:ascii="Times New Roman" w:eastAsia="Yu Mincho" w:hAnsi="Times New Roman" w:cs="Times New Roman"/>
          <w:sz w:val="24"/>
          <w:szCs w:val="24"/>
          <w:lang w:val="en-US" w:eastAsia="ja-JP"/>
        </w:rPr>
        <w:t>Finally, during the first three minutes of exercise, the contribution of the immediate energy sources (i.e. the O</w:t>
      </w:r>
      <w:r w:rsidRPr="00356C40">
        <w:rPr>
          <w:rFonts w:ascii="Times New Roman" w:eastAsia="Yu Mincho" w:hAnsi="Times New Roman" w:cs="Times New Roman"/>
          <w:sz w:val="24"/>
          <w:szCs w:val="24"/>
          <w:vertAlign w:val="subscript"/>
          <w:lang w:val="en-US" w:eastAsia="ja-JP"/>
        </w:rPr>
        <w:t>2</w:t>
      </w:r>
      <w:r w:rsidRPr="00356C40">
        <w:rPr>
          <w:rFonts w:ascii="Times New Roman" w:eastAsia="Yu Mincho" w:hAnsi="Times New Roman" w:cs="Times New Roman"/>
          <w:sz w:val="24"/>
          <w:szCs w:val="24"/>
          <w:lang w:val="en-US" w:eastAsia="ja-JP"/>
        </w:rPr>
        <w:t xml:space="preserve"> stores and phosphocreatine contribution) to ATP resynthesis were not quantified. Ignoring this contribution, quantifiable around 680±90 ml of O</w:t>
      </w:r>
      <w:r w:rsidRPr="00356C40">
        <w:rPr>
          <w:rFonts w:ascii="Times New Roman" w:eastAsia="Yu Mincho" w:hAnsi="Times New Roman" w:cs="Times New Roman"/>
          <w:sz w:val="24"/>
          <w:szCs w:val="24"/>
          <w:vertAlign w:val="subscript"/>
          <w:lang w:val="en-US" w:eastAsia="ja-JP"/>
        </w:rPr>
        <w:t>2</w:t>
      </w:r>
      <w:r w:rsidRPr="00356C40">
        <w:rPr>
          <w:rFonts w:ascii="Times New Roman" w:eastAsia="Yu Mincho" w:hAnsi="Times New Roman" w:cs="Times New Roman"/>
          <w:sz w:val="24"/>
          <w:szCs w:val="24"/>
          <w:lang w:val="en-US" w:eastAsia="ja-JP"/>
        </w:rPr>
        <w:t xml:space="preserve"> </w:t>
      </w:r>
      <w:r w:rsidRPr="00356C40">
        <w:rPr>
          <w:rFonts w:ascii="Times New Roman" w:eastAsia="Yu Mincho" w:hAnsi="Times New Roman" w:cs="Times New Roman"/>
          <w:sz w:val="24"/>
          <w:szCs w:val="24"/>
          <w:lang w:val="en-US" w:eastAsia="ja-JP"/>
        </w:rPr>
        <w:fldChar w:fldCharType="begin" w:fldLock="1"/>
      </w:r>
      <w:r w:rsidRPr="00356C40">
        <w:rPr>
          <w:rFonts w:ascii="Times New Roman" w:eastAsia="Yu Mincho" w:hAnsi="Times New Roman" w:cs="Times New Roman"/>
          <w:sz w:val="24"/>
          <w:szCs w:val="24"/>
          <w:lang w:val="en-US" w:eastAsia="ja-JP"/>
        </w:rPr>
        <w:instrText>ADDIN CSL_CITATION {"citationItems":[{"id":"ITEM-1","itemData":{"DOI":"10.1016/S0034-5687(99)00083-3","ISBN":"0034-5687","ISSN":"00345687","PMID":"10647856","abstract":"This paper discusses under an energetic perspective the recent and older evidence supporting the classical notion that the 'oxygen debt', as originally defined by Margaria et al. (1933) [Am. J. Physiol. 106, 689-714], consists of two major components: the alactic oxygen debt, with a half-time of the order of 30 sec, and the lactic oxygen debt, with a much longer half-time, similar to that of lactic acid removal from blood after exercise (~15 min). In particular, two ensuing concepts are treated, namely (i) the energetic equivalent of blood lactate accumulation in blood, whence the notions of lactic power and lactic capacity, and (ii) the energy sources allowing contraction of the oxygen deficit at the onset of square-wave exercise. The notion of alactic oxygen deficit is rediscussed on the basis of recent evidence in humans. The analogies between lactate accumulation during supramaximal exercise and during exercise transients are discussed under an energetic perspective. Copyright (C) 1999 Elsevier Science B.V.","author":[{"dropping-particle":"","family":"Prampero","given":"Pietro Enrico","non-dropping-particle":"di","parse-names":false,"suffix":""},{"dropping-particle":"","family":"Ferretti","given":"Guido","non-dropping-particle":"","parse-names":false,"suffix":""},{"dropping-particle":"","family":"Enrico","given":"Pietro","non-dropping-particle":"","parse-names":false,"suffix":""},{"dropping-particle":"","family":"Ferretti","given":"Guido","non-dropping-particle":"","parse-names":false,"suffix":""}],"container-title":"Respiration Physiology","id":"ITEM-1","issue":"2-3","issued":{"date-parts":[["1999"]]},"page":"103-115","title":"The energetics of anaerobic muscle metabolism: A reappraisal of older and recent concepts","type":"article-journal","volume":"118"},"uris":["http://www.mendeley.com/documents/?uuid=66ee1b02-de6d-4614-9717-cf018d420e75"]},{"id":"ITEM-2","itemData":{"DOI":"10.1080/026404199365786","ISBN":"0264041993657","ISSN":"02640414","PMID":"10404496","abstract":"The aim of this study was to estimate the energy contributions in middle-distance running events for male and female university athletes. The oxygen uptake (VO2) response during high-speed running was measured directly during exhaustive treadmill tests. Muscle mass was estimated using anthropometry. Each athlete completed an average of three races over 400 m, 800 m or 1500 m. Five minutes after each race, they provided a blood sample for determination of blood lactate concentration. For each race, energy cost, which was expressed as oxygen equivalents, was calculated as the sum of the aerobic and anaerobic components. The aerobic contribution was calculated as the sum of oxygen stores (2.3 ml O2.kg body mass-1) and total VO2 (based on the VO2 response to treadmill running). The anaerobic contribution was calculated as the sum of the energy available from phosphocreatine stores (37 ml O2.kg muscle mass-1) and the energy from glycolysis (3.0 ml O2.kg body mass-1 per mmol.l-1 increase in blood lactate concentration). For the women, the anaerobic energy contributions for the 400 m, 800 m and 1500 m averaged 62%, 33% and 17%, respectively. For the men, the anaerobic contributions averaged 63%, 39% and 20%, respectively. This information will help coaches and sport scientists to design and implement individualized training programmes.","author":[{"dropping-particle":"","family":"Hill","given":"David W.","non-dropping-particle":"","parse-names":false,"suffix":""}],"container-title":"Journal of Sports Sciences","id":"ITEM-2","issue":"6","issued":{"date-parts":[["1999"]]},"page":"477-483","title":"Energy system contributions in middle-distance running events","type":"article-journal","volume":"17"},"uris":["http://www.mendeley.com/documents/?uuid=a189de44-3cab-4eaa-a91e-561486ce0a0d"]}],"mendeley":{"formattedCitation":"[11, 25]","plainTextFormattedCitation":"[11, 25]","previouslyFormattedCitation":"[11, 25]"},"properties":{"noteIndex":0},"schema":"https://github.com/citation-style-language/schema/raw/master/csl-citation.json"}</w:instrText>
      </w:r>
      <w:r w:rsidRPr="00356C40">
        <w:rPr>
          <w:rFonts w:ascii="Times New Roman" w:eastAsia="Yu Mincho" w:hAnsi="Times New Roman" w:cs="Times New Roman"/>
          <w:sz w:val="24"/>
          <w:szCs w:val="24"/>
          <w:lang w:val="en-US" w:eastAsia="ja-JP"/>
        </w:rPr>
        <w:fldChar w:fldCharType="separate"/>
      </w:r>
      <w:r w:rsidRPr="00356C40">
        <w:rPr>
          <w:rFonts w:ascii="Times New Roman" w:eastAsia="Yu Mincho" w:hAnsi="Times New Roman" w:cs="Times New Roman"/>
          <w:noProof/>
          <w:sz w:val="24"/>
          <w:szCs w:val="24"/>
          <w:lang w:val="en-US" w:eastAsia="ja-JP"/>
        </w:rPr>
        <w:t>[11, 25]</w:t>
      </w:r>
      <w:r w:rsidRPr="00356C40">
        <w:rPr>
          <w:rFonts w:ascii="Times New Roman" w:eastAsia="Yu Mincho" w:hAnsi="Times New Roman" w:cs="Times New Roman"/>
          <w:sz w:val="24"/>
          <w:szCs w:val="24"/>
          <w:lang w:eastAsia="ja-JP"/>
        </w:rPr>
        <w:fldChar w:fldCharType="end"/>
      </w:r>
      <w:r w:rsidRPr="00356C40">
        <w:rPr>
          <w:rFonts w:ascii="Times New Roman" w:eastAsia="Yu Mincho" w:hAnsi="Times New Roman" w:cs="Times New Roman"/>
          <w:sz w:val="24"/>
          <w:szCs w:val="24"/>
          <w:lang w:val="en-US" w:eastAsia="ja-JP"/>
        </w:rPr>
        <w:t>, has clearly caused an underestimation of the energy cost of exercise during the onset phase, but should not have altered the cost quantification of the following part of exercise, and therefore the interpretation of our findings in the relation to the VO</w:t>
      </w:r>
      <w:r w:rsidRPr="00356C40">
        <w:rPr>
          <w:rFonts w:ascii="Times New Roman" w:eastAsia="Yu Mincho" w:hAnsi="Times New Roman" w:cs="Times New Roman"/>
          <w:sz w:val="24"/>
          <w:szCs w:val="24"/>
          <w:vertAlign w:val="subscript"/>
          <w:lang w:val="en-US" w:eastAsia="ja-JP"/>
        </w:rPr>
        <w:t>2sc</w:t>
      </w:r>
      <w:r w:rsidRPr="00356C40">
        <w:rPr>
          <w:rFonts w:ascii="Times New Roman" w:eastAsia="Yu Mincho" w:hAnsi="Times New Roman" w:cs="Times New Roman"/>
          <w:sz w:val="24"/>
          <w:szCs w:val="24"/>
          <w:lang w:val="en-US" w:eastAsia="ja-JP"/>
        </w:rPr>
        <w:t>.</w:t>
      </w:r>
      <w:bookmarkStart w:id="1" w:name="_GoBack"/>
      <w:bookmarkEnd w:id="1"/>
    </w:p>
    <w:sectPr w:rsidR="009D6C56" w:rsidRPr="00356C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0MrI0MLAwMTU1sTRQ0lEKTi0uzszPAykwqgUAStNf5iwAAAA="/>
  </w:docVars>
  <w:rsids>
    <w:rsidRoot w:val="00DE6220"/>
    <w:rsid w:val="00113943"/>
    <w:rsid w:val="00272147"/>
    <w:rsid w:val="00356C40"/>
    <w:rsid w:val="009D6C56"/>
    <w:rsid w:val="00DE6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C9AA4"/>
  <w15:chartTrackingRefBased/>
  <w15:docId w15:val="{490D924A-92E9-4E95-AE91-F7EC1A843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56C4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56C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4123</Words>
  <Characters>23506</Characters>
  <Application>Microsoft Office Word</Application>
  <DocSecurity>0</DocSecurity>
  <Lines>195</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Colosio</dc:creator>
  <cp:keywords/>
  <dc:description/>
  <cp:lastModifiedBy>Alessandro Colosio</cp:lastModifiedBy>
  <cp:revision>3</cp:revision>
  <dcterms:created xsi:type="dcterms:W3CDTF">2020-05-16T17:15:00Z</dcterms:created>
  <dcterms:modified xsi:type="dcterms:W3CDTF">2020-05-27T16:14:00Z</dcterms:modified>
</cp:coreProperties>
</file>