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BE3" w:rsidRPr="008A34E1" w:rsidRDefault="00A8275B" w:rsidP="00062BE3">
      <w:pPr>
        <w:pStyle w:val="BodyText2"/>
        <w:ind w:firstLine="0"/>
        <w:rPr>
          <w:b/>
          <w:sz w:val="20"/>
          <w:shd w:val="clear" w:color="auto" w:fill="FFFFFF"/>
        </w:rPr>
      </w:pPr>
      <w:r w:rsidRPr="00062BE3">
        <w:rPr>
          <w:rFonts w:eastAsiaTheme="minorHAnsi"/>
          <w:sz w:val="20"/>
        </w:rPr>
        <w:t>Title:</w:t>
      </w:r>
      <w:r w:rsidR="00062BE3" w:rsidRPr="00062BE3">
        <w:rPr>
          <w:b/>
          <w:sz w:val="20"/>
          <w:shd w:val="clear" w:color="auto" w:fill="FFFFFF"/>
        </w:rPr>
        <w:t xml:space="preserve"> </w:t>
      </w:r>
      <w:proofErr w:type="spellStart"/>
      <w:r w:rsidR="00062BE3" w:rsidRPr="00062BE3">
        <w:rPr>
          <w:b/>
          <w:sz w:val="20"/>
          <w:shd w:val="clear" w:color="auto" w:fill="FFFFFF"/>
        </w:rPr>
        <w:t>Xylogenesis</w:t>
      </w:r>
      <w:proofErr w:type="spellEnd"/>
      <w:r w:rsidR="00062BE3" w:rsidRPr="00062BE3">
        <w:rPr>
          <w:b/>
          <w:sz w:val="20"/>
          <w:shd w:val="clear" w:color="auto" w:fill="FFFFFF"/>
        </w:rPr>
        <w:t xml:space="preserve"> in zinnia (</w:t>
      </w:r>
      <w:r w:rsidR="00062BE3" w:rsidRPr="00062BE3">
        <w:rPr>
          <w:b/>
          <w:i/>
          <w:iCs/>
          <w:sz w:val="20"/>
          <w:shd w:val="clear" w:color="auto" w:fill="FFFFFF"/>
        </w:rPr>
        <w:t xml:space="preserve">Zinnia </w:t>
      </w:r>
      <w:proofErr w:type="spellStart"/>
      <w:r w:rsidR="00062BE3" w:rsidRPr="00062BE3">
        <w:rPr>
          <w:b/>
          <w:i/>
          <w:iCs/>
          <w:sz w:val="20"/>
          <w:shd w:val="clear" w:color="auto" w:fill="FFFFFF"/>
        </w:rPr>
        <w:t>elegans</w:t>
      </w:r>
      <w:proofErr w:type="spellEnd"/>
      <w:r w:rsidR="005F1721">
        <w:rPr>
          <w:b/>
          <w:sz w:val="20"/>
          <w:shd w:val="clear" w:color="auto" w:fill="FFFFFF"/>
        </w:rPr>
        <w:t>) cell cultures: u</w:t>
      </w:r>
      <w:bookmarkStart w:id="0" w:name="_GoBack"/>
      <w:bookmarkEnd w:id="0"/>
      <w:r w:rsidR="00062BE3" w:rsidRPr="00062BE3">
        <w:rPr>
          <w:b/>
          <w:sz w:val="20"/>
          <w:shd w:val="clear" w:color="auto" w:fill="FFFFFF"/>
        </w:rPr>
        <w:t>nravelling</w:t>
      </w:r>
      <w:r w:rsidR="00062BE3" w:rsidRPr="00062BE3">
        <w:rPr>
          <w:rStyle w:val="apple-converted-space"/>
          <w:b/>
          <w:sz w:val="20"/>
          <w:shd w:val="clear" w:color="auto" w:fill="FFFFFF"/>
        </w:rPr>
        <w:t> </w:t>
      </w:r>
      <w:r w:rsidR="00062BE3" w:rsidRPr="00062BE3">
        <w:rPr>
          <w:b/>
          <w:sz w:val="20"/>
          <w:shd w:val="clear" w:color="auto" w:fill="FFFFFF"/>
        </w:rPr>
        <w:t>the regulatory steps in a complex developmental programmed cell death event</w:t>
      </w:r>
    </w:p>
    <w:p w:rsidR="00C12A9E" w:rsidRPr="008F4D63" w:rsidRDefault="00C12A9E" w:rsidP="008F4D63">
      <w:pPr>
        <w:autoSpaceDE w:val="0"/>
        <w:autoSpaceDN w:val="0"/>
        <w:adjustRightInd w:val="0"/>
        <w:spacing w:after="0" w:line="240" w:lineRule="auto"/>
        <w:rPr>
          <w:rFonts w:ascii="Times New Roman" w:eastAsiaTheme="minorHAnsi" w:hAnsi="Times New Roman"/>
          <w:color w:val="000000" w:themeColor="text1"/>
          <w:sz w:val="20"/>
          <w:szCs w:val="20"/>
        </w:rPr>
      </w:pPr>
    </w:p>
    <w:p w:rsidR="00A73836" w:rsidRPr="008F4D63" w:rsidRDefault="00A73836" w:rsidP="008F4D63">
      <w:pPr>
        <w:autoSpaceDE w:val="0"/>
        <w:autoSpaceDN w:val="0"/>
        <w:adjustRightInd w:val="0"/>
        <w:spacing w:after="0" w:line="240" w:lineRule="auto"/>
        <w:rPr>
          <w:rFonts w:ascii="Times New Roman" w:eastAsiaTheme="minorHAnsi" w:hAnsi="Times New Roman"/>
          <w:color w:val="000000" w:themeColor="text1"/>
          <w:sz w:val="20"/>
          <w:szCs w:val="20"/>
        </w:rPr>
      </w:pPr>
      <w:r w:rsidRPr="008F4D63">
        <w:rPr>
          <w:rFonts w:ascii="Times New Roman" w:eastAsiaTheme="minorHAnsi" w:hAnsi="Times New Roman"/>
          <w:color w:val="000000" w:themeColor="text1"/>
          <w:sz w:val="20"/>
          <w:szCs w:val="20"/>
        </w:rPr>
        <w:t>Journal: Planta</w:t>
      </w:r>
    </w:p>
    <w:p w:rsidR="00A73836" w:rsidRPr="008F4D63" w:rsidRDefault="00A73836" w:rsidP="008F4D63">
      <w:pPr>
        <w:autoSpaceDE w:val="0"/>
        <w:autoSpaceDN w:val="0"/>
        <w:adjustRightInd w:val="0"/>
        <w:spacing w:after="0" w:line="240" w:lineRule="auto"/>
        <w:rPr>
          <w:rFonts w:ascii="Times New Roman" w:eastAsiaTheme="minorHAnsi" w:hAnsi="Times New Roman"/>
          <w:color w:val="000000" w:themeColor="text1"/>
          <w:sz w:val="20"/>
          <w:szCs w:val="20"/>
        </w:rPr>
      </w:pPr>
      <w:r w:rsidRPr="008F4D63">
        <w:rPr>
          <w:rFonts w:ascii="Times New Roman" w:eastAsiaTheme="minorHAnsi" w:hAnsi="Times New Roman"/>
          <w:color w:val="000000" w:themeColor="text1"/>
          <w:sz w:val="20"/>
          <w:szCs w:val="20"/>
        </w:rPr>
        <w:t>Authors: Elena T. Iakimova</w:t>
      </w:r>
      <w:r w:rsidR="005F077B" w:rsidRPr="008F4D63">
        <w:rPr>
          <w:rFonts w:ascii="Times New Roman" w:eastAsiaTheme="minorHAnsi" w:hAnsi="Times New Roman"/>
          <w:color w:val="000000" w:themeColor="text1"/>
          <w:sz w:val="20"/>
          <w:szCs w:val="20"/>
          <w:vertAlign w:val="superscript"/>
        </w:rPr>
        <w:t>1</w:t>
      </w:r>
      <w:r w:rsidRPr="008F4D63">
        <w:rPr>
          <w:rFonts w:ascii="Times New Roman" w:eastAsiaTheme="minorHAnsi" w:hAnsi="Times New Roman"/>
          <w:color w:val="000000" w:themeColor="text1"/>
          <w:sz w:val="20"/>
          <w:szCs w:val="20"/>
        </w:rPr>
        <w:t>, Ernst J. Woltering</w:t>
      </w:r>
      <w:r w:rsidR="005F077B" w:rsidRPr="008F4D63">
        <w:rPr>
          <w:rFonts w:ascii="Times New Roman" w:eastAsiaTheme="minorHAnsi" w:hAnsi="Times New Roman"/>
          <w:color w:val="000000" w:themeColor="text1"/>
          <w:sz w:val="20"/>
          <w:szCs w:val="20"/>
          <w:vertAlign w:val="superscript"/>
        </w:rPr>
        <w:t>2,3</w:t>
      </w:r>
    </w:p>
    <w:p w:rsidR="00BA4022" w:rsidRPr="008F4D63" w:rsidRDefault="005F077B" w:rsidP="008F4D63">
      <w:pPr>
        <w:pStyle w:val="BlockText"/>
        <w:ind w:left="0" w:right="1498" w:firstLine="0"/>
        <w:jc w:val="left"/>
        <w:rPr>
          <w:i w:val="0"/>
          <w:sz w:val="20"/>
          <w:lang w:val="en-GB"/>
        </w:rPr>
      </w:pPr>
      <w:r w:rsidRPr="008F4D63">
        <w:rPr>
          <w:rFonts w:eastAsiaTheme="minorHAnsi"/>
          <w:i w:val="0"/>
          <w:sz w:val="20"/>
          <w:vertAlign w:val="superscript"/>
          <w:lang w:val="en-GB"/>
        </w:rPr>
        <w:t>1</w:t>
      </w:r>
      <w:r w:rsidR="00BA4022" w:rsidRPr="008F4D63">
        <w:rPr>
          <w:i w:val="0"/>
          <w:sz w:val="20"/>
          <w:lang w:val="en-GB"/>
        </w:rPr>
        <w:t xml:space="preserve">Institute of Ornamental Plants, Sofia, Bulgaria, </w:t>
      </w:r>
      <w:r w:rsidRPr="008F4D63">
        <w:rPr>
          <w:rFonts w:eastAsiaTheme="minorHAnsi"/>
          <w:i w:val="0"/>
          <w:sz w:val="20"/>
          <w:vertAlign w:val="superscript"/>
          <w:lang w:val="en-GB"/>
        </w:rPr>
        <w:t>2</w:t>
      </w:r>
      <w:r w:rsidR="00F35EFA">
        <w:rPr>
          <w:i w:val="0"/>
          <w:sz w:val="20"/>
          <w:lang w:val="en-GB" w:eastAsia="ar-SA"/>
        </w:rPr>
        <w:t>Wageningen University and Research, F</w:t>
      </w:r>
      <w:r w:rsidR="00BA4022" w:rsidRPr="008F4D63">
        <w:rPr>
          <w:i w:val="0"/>
          <w:sz w:val="20"/>
          <w:lang w:val="en-GB" w:eastAsia="ar-SA"/>
        </w:rPr>
        <w:t xml:space="preserve">ood </w:t>
      </w:r>
      <w:r w:rsidRPr="008F4D63">
        <w:rPr>
          <w:i w:val="0"/>
          <w:sz w:val="20"/>
          <w:lang w:val="en-GB" w:eastAsia="ar-SA"/>
        </w:rPr>
        <w:t xml:space="preserve">&amp; </w:t>
      </w:r>
      <w:proofErr w:type="spellStart"/>
      <w:r w:rsidR="00BA4022" w:rsidRPr="008F4D63">
        <w:rPr>
          <w:i w:val="0"/>
          <w:sz w:val="20"/>
          <w:lang w:val="en-GB" w:eastAsia="ar-SA"/>
        </w:rPr>
        <w:t>Biobased</w:t>
      </w:r>
      <w:proofErr w:type="spellEnd"/>
      <w:r w:rsidR="00BA4022" w:rsidRPr="008F4D63">
        <w:rPr>
          <w:i w:val="0"/>
          <w:sz w:val="20"/>
          <w:lang w:val="en-GB" w:eastAsia="ar-SA"/>
        </w:rPr>
        <w:t xml:space="preserve"> Research and</w:t>
      </w:r>
      <w:r w:rsidR="003E5E82">
        <w:rPr>
          <w:i w:val="0"/>
          <w:sz w:val="20"/>
          <w:lang w:val="en-GB" w:eastAsia="ar-SA"/>
        </w:rPr>
        <w:t xml:space="preserve"> </w:t>
      </w:r>
      <w:r w:rsidRPr="008F4D63">
        <w:rPr>
          <w:rFonts w:eastAsiaTheme="minorHAnsi"/>
          <w:i w:val="0"/>
          <w:sz w:val="20"/>
          <w:vertAlign w:val="superscript"/>
          <w:lang w:val="en-GB"/>
        </w:rPr>
        <w:t>3</w:t>
      </w:r>
      <w:r w:rsidR="00F35EFA">
        <w:rPr>
          <w:i w:val="0"/>
          <w:sz w:val="20"/>
          <w:lang w:val="en-GB"/>
        </w:rPr>
        <w:t>Wageningen University, H</w:t>
      </w:r>
      <w:r w:rsidR="00BA4022" w:rsidRPr="008F4D63">
        <w:rPr>
          <w:i w:val="0"/>
          <w:sz w:val="20"/>
          <w:lang w:val="en-GB"/>
        </w:rPr>
        <w:t>orticult</w:t>
      </w:r>
      <w:r w:rsidR="00F35EFA">
        <w:rPr>
          <w:i w:val="0"/>
          <w:sz w:val="20"/>
          <w:lang w:val="en-GB"/>
        </w:rPr>
        <w:t>ure and Product Physiology</w:t>
      </w:r>
      <w:r w:rsidR="00BA4022" w:rsidRPr="008F4D63">
        <w:rPr>
          <w:i w:val="0"/>
          <w:sz w:val="20"/>
          <w:lang w:val="en-GB"/>
        </w:rPr>
        <w:t xml:space="preserve">, </w:t>
      </w:r>
      <w:proofErr w:type="spellStart"/>
      <w:r w:rsidR="00BA4022" w:rsidRPr="008F4D63">
        <w:rPr>
          <w:i w:val="0"/>
          <w:sz w:val="20"/>
          <w:lang w:val="en-GB"/>
        </w:rPr>
        <w:t>Wageningen</w:t>
      </w:r>
      <w:proofErr w:type="spellEnd"/>
      <w:r w:rsidR="00BA4022" w:rsidRPr="008F4D63">
        <w:rPr>
          <w:i w:val="0"/>
          <w:sz w:val="20"/>
          <w:lang w:val="en-GB"/>
        </w:rPr>
        <w:t>, The Netherlands</w:t>
      </w:r>
    </w:p>
    <w:p w:rsidR="005F077B" w:rsidRPr="008F4D63" w:rsidRDefault="00BA4022" w:rsidP="008F4D63">
      <w:pPr>
        <w:pStyle w:val="BlockText"/>
        <w:ind w:left="0" w:right="1498" w:firstLine="0"/>
        <w:jc w:val="left"/>
        <w:rPr>
          <w:i w:val="0"/>
          <w:sz w:val="20"/>
          <w:lang w:val="en-GB"/>
        </w:rPr>
      </w:pPr>
      <w:r w:rsidRPr="008F4D63">
        <w:rPr>
          <w:i w:val="0"/>
          <w:sz w:val="20"/>
          <w:lang w:val="en-GB"/>
        </w:rPr>
        <w:t>Corresponding author: Ernst J. Woltering</w:t>
      </w:r>
    </w:p>
    <w:p w:rsidR="00BA4022" w:rsidRPr="008F4D63" w:rsidRDefault="00BA4022" w:rsidP="008F4D63">
      <w:pPr>
        <w:pStyle w:val="BlockText"/>
        <w:ind w:left="0" w:right="1498" w:firstLine="0"/>
        <w:jc w:val="left"/>
        <w:rPr>
          <w:i w:val="0"/>
          <w:sz w:val="20"/>
          <w:lang w:val="en-GB"/>
        </w:rPr>
      </w:pPr>
      <w:r w:rsidRPr="008F4D63">
        <w:rPr>
          <w:i w:val="0"/>
          <w:sz w:val="20"/>
          <w:lang w:val="en-GB"/>
        </w:rPr>
        <w:t>e-mail: ernst.woltering@wur.nl</w:t>
      </w:r>
    </w:p>
    <w:p w:rsidR="00BA4022" w:rsidRPr="008F4D63" w:rsidRDefault="00BA4022" w:rsidP="008F4D63">
      <w:pPr>
        <w:autoSpaceDE w:val="0"/>
        <w:autoSpaceDN w:val="0"/>
        <w:adjustRightInd w:val="0"/>
        <w:spacing w:after="0" w:line="240" w:lineRule="auto"/>
        <w:rPr>
          <w:rFonts w:ascii="Times New Roman" w:eastAsiaTheme="minorHAnsi" w:hAnsi="Times New Roman"/>
          <w:color w:val="000000" w:themeColor="text1"/>
          <w:sz w:val="20"/>
          <w:szCs w:val="20"/>
        </w:rPr>
      </w:pPr>
    </w:p>
    <w:p w:rsidR="00774BB8" w:rsidRPr="008F4D63" w:rsidRDefault="00774BB8" w:rsidP="008F4D63">
      <w:pPr>
        <w:autoSpaceDE w:val="0"/>
        <w:autoSpaceDN w:val="0"/>
        <w:adjustRightInd w:val="0"/>
        <w:spacing w:after="0" w:line="240" w:lineRule="auto"/>
        <w:rPr>
          <w:rFonts w:ascii="Times New Roman" w:eastAsiaTheme="minorHAnsi" w:hAnsi="Times New Roman"/>
          <w:b/>
          <w:color w:val="000000" w:themeColor="text1"/>
          <w:sz w:val="20"/>
          <w:szCs w:val="20"/>
        </w:rPr>
      </w:pPr>
      <w:r w:rsidRPr="008F4D63">
        <w:rPr>
          <w:rFonts w:ascii="Times New Roman" w:eastAsiaTheme="minorHAnsi" w:hAnsi="Times New Roman"/>
          <w:b/>
          <w:color w:val="000000" w:themeColor="text1"/>
          <w:sz w:val="20"/>
          <w:szCs w:val="20"/>
        </w:rPr>
        <w:t>Plant</w:t>
      </w:r>
      <w:r w:rsidRPr="008F4D63">
        <w:rPr>
          <w:rFonts w:ascii="Times New Roman" w:hAnsi="Times New Roman"/>
          <w:b/>
          <w:color w:val="000000" w:themeColor="text1"/>
          <w:sz w:val="20"/>
          <w:szCs w:val="20"/>
        </w:rPr>
        <w:t xml:space="preserve"> PCD categories and terminology</w:t>
      </w:r>
    </w:p>
    <w:p w:rsidR="00774BB8" w:rsidRPr="008F4D63" w:rsidRDefault="00774BB8" w:rsidP="008F4D63">
      <w:pPr>
        <w:autoSpaceDE w:val="0"/>
        <w:autoSpaceDN w:val="0"/>
        <w:adjustRightInd w:val="0"/>
        <w:spacing w:after="0" w:line="240" w:lineRule="auto"/>
        <w:rPr>
          <w:rFonts w:ascii="Times New Roman" w:eastAsia="Times New Roman" w:hAnsi="Times New Roman"/>
          <w:sz w:val="20"/>
          <w:szCs w:val="20"/>
        </w:rPr>
      </w:pPr>
    </w:p>
    <w:p w:rsidR="00774BB8" w:rsidRPr="008F4D63" w:rsidRDefault="00B8358C" w:rsidP="008F4D63">
      <w:pPr>
        <w:autoSpaceDE w:val="0"/>
        <w:autoSpaceDN w:val="0"/>
        <w:adjustRightInd w:val="0"/>
        <w:spacing w:after="0" w:line="240" w:lineRule="auto"/>
        <w:rPr>
          <w:rFonts w:ascii="Times New Roman" w:eastAsiaTheme="minorHAnsi" w:hAnsi="Times New Roman"/>
          <w:sz w:val="20"/>
          <w:szCs w:val="20"/>
        </w:rPr>
      </w:pPr>
      <w:r w:rsidRPr="008F4D63">
        <w:rPr>
          <w:rFonts w:ascii="Times New Roman" w:eastAsia="Times New Roman" w:hAnsi="Times New Roman"/>
          <w:sz w:val="20"/>
          <w:szCs w:val="20"/>
        </w:rPr>
        <w:t xml:space="preserve">The </w:t>
      </w:r>
      <w:r w:rsidR="00774BB8" w:rsidRPr="008F4D63">
        <w:rPr>
          <w:rFonts w:ascii="Times New Roman" w:eastAsia="Times New Roman" w:hAnsi="Times New Roman"/>
          <w:sz w:val="20"/>
          <w:szCs w:val="20"/>
        </w:rPr>
        <w:t xml:space="preserve">earliest reports on PCD occurrence come </w:t>
      </w:r>
      <w:r w:rsidRPr="008F4D63">
        <w:rPr>
          <w:rFonts w:ascii="Times New Roman" w:eastAsia="Times New Roman" w:hAnsi="Times New Roman"/>
          <w:sz w:val="20"/>
          <w:szCs w:val="20"/>
        </w:rPr>
        <w:t xml:space="preserve">from </w:t>
      </w:r>
      <w:r w:rsidR="00774BB8" w:rsidRPr="008F4D63">
        <w:rPr>
          <w:rFonts w:ascii="Times New Roman" w:eastAsia="Times New Roman" w:hAnsi="Times New Roman"/>
          <w:sz w:val="20"/>
          <w:szCs w:val="20"/>
        </w:rPr>
        <w:t xml:space="preserve">the </w:t>
      </w:r>
      <w:r w:rsidRPr="008F4D63">
        <w:rPr>
          <w:rFonts w:ascii="Times New Roman" w:eastAsia="Times New Roman" w:hAnsi="Times New Roman"/>
          <w:sz w:val="20"/>
          <w:szCs w:val="20"/>
        </w:rPr>
        <w:t>beginning</w:t>
      </w:r>
      <w:r w:rsidR="00774BB8" w:rsidRPr="008F4D63">
        <w:rPr>
          <w:rFonts w:ascii="Times New Roman" w:eastAsia="Times New Roman" w:hAnsi="Times New Roman"/>
          <w:sz w:val="20"/>
          <w:szCs w:val="20"/>
        </w:rPr>
        <w:t xml:space="preserve"> of 20</w:t>
      </w:r>
      <w:r w:rsidR="00774BB8" w:rsidRPr="008F4D63">
        <w:rPr>
          <w:rFonts w:ascii="Times New Roman" w:eastAsia="Times New Roman" w:hAnsi="Times New Roman"/>
          <w:sz w:val="20"/>
          <w:szCs w:val="20"/>
          <w:vertAlign w:val="superscript"/>
        </w:rPr>
        <w:t>th</w:t>
      </w:r>
      <w:r w:rsidR="00774BB8" w:rsidRPr="008F4D63">
        <w:rPr>
          <w:rFonts w:ascii="Times New Roman" w:eastAsia="Times New Roman" w:hAnsi="Times New Roman"/>
          <w:sz w:val="20"/>
          <w:szCs w:val="20"/>
        </w:rPr>
        <w:t xml:space="preserve"> century. </w:t>
      </w:r>
      <w:proofErr w:type="spellStart"/>
      <w:r w:rsidR="00774BB8" w:rsidRPr="008F4D63">
        <w:rPr>
          <w:rFonts w:ascii="Times New Roman" w:eastAsia="Times New Roman" w:hAnsi="Times New Roman"/>
          <w:sz w:val="20"/>
          <w:szCs w:val="20"/>
        </w:rPr>
        <w:t>Stakman</w:t>
      </w:r>
      <w:proofErr w:type="spellEnd"/>
      <w:r w:rsidR="00774BB8" w:rsidRPr="008F4D63">
        <w:rPr>
          <w:rFonts w:ascii="Times New Roman" w:eastAsia="Times New Roman" w:hAnsi="Times New Roman"/>
          <w:sz w:val="20"/>
          <w:szCs w:val="20"/>
        </w:rPr>
        <w:t xml:space="preserve"> (1915) described suicidal death of plant cells of </w:t>
      </w:r>
      <w:r w:rsidR="00774BB8" w:rsidRPr="008F4D63">
        <w:rPr>
          <w:rFonts w:ascii="Times New Roman" w:eastAsiaTheme="minorHAnsi" w:hAnsi="Times New Roman"/>
          <w:sz w:val="20"/>
          <w:szCs w:val="20"/>
        </w:rPr>
        <w:t>oat, rye, wheat</w:t>
      </w:r>
      <w:r w:rsidR="00774BB8" w:rsidRPr="008F4D63">
        <w:rPr>
          <w:rFonts w:ascii="Times New Roman" w:eastAsiaTheme="minorHAnsi" w:hAnsi="Times New Roman"/>
          <w:i/>
          <w:iCs/>
          <w:sz w:val="20"/>
          <w:szCs w:val="20"/>
        </w:rPr>
        <w:t xml:space="preserve"> </w:t>
      </w:r>
      <w:r w:rsidR="00774BB8" w:rsidRPr="008F4D63">
        <w:rPr>
          <w:rFonts w:ascii="Times New Roman" w:eastAsiaTheme="minorHAnsi" w:hAnsi="Times New Roman"/>
          <w:sz w:val="20"/>
          <w:szCs w:val="20"/>
        </w:rPr>
        <w:t>and barley</w:t>
      </w:r>
      <w:r w:rsidR="00774BB8" w:rsidRPr="008F4D63">
        <w:rPr>
          <w:rFonts w:ascii="Times New Roman" w:eastAsia="Times New Roman" w:hAnsi="Times New Roman"/>
          <w:sz w:val="20"/>
          <w:szCs w:val="20"/>
        </w:rPr>
        <w:t xml:space="preserve"> during incompatible interactions with fungal </w:t>
      </w:r>
      <w:proofErr w:type="spellStart"/>
      <w:r w:rsidR="00774BB8" w:rsidRPr="008F4D63">
        <w:rPr>
          <w:rFonts w:ascii="Times New Roman" w:eastAsia="Times New Roman" w:hAnsi="Times New Roman"/>
          <w:sz w:val="20"/>
          <w:szCs w:val="20"/>
        </w:rPr>
        <w:t>phytopathogens</w:t>
      </w:r>
      <w:proofErr w:type="spellEnd"/>
      <w:r w:rsidR="00774BB8" w:rsidRPr="008F4D63">
        <w:rPr>
          <w:rFonts w:ascii="Times New Roman" w:eastAsia="Times New Roman" w:hAnsi="Times New Roman"/>
          <w:sz w:val="20"/>
          <w:szCs w:val="20"/>
        </w:rPr>
        <w:t xml:space="preserve"> belonging to species </w:t>
      </w:r>
      <w:proofErr w:type="spellStart"/>
      <w:r w:rsidR="00774BB8" w:rsidRPr="008F4D63">
        <w:rPr>
          <w:rFonts w:ascii="Times New Roman" w:eastAsia="Times New Roman" w:hAnsi="Times New Roman"/>
          <w:i/>
          <w:sz w:val="20"/>
          <w:szCs w:val="20"/>
        </w:rPr>
        <w:t>Puccinia</w:t>
      </w:r>
      <w:proofErr w:type="spellEnd"/>
      <w:r w:rsidR="00774BB8" w:rsidRPr="008F4D63">
        <w:rPr>
          <w:rFonts w:ascii="Times New Roman" w:eastAsia="Times New Roman" w:hAnsi="Times New Roman"/>
          <w:sz w:val="20"/>
          <w:szCs w:val="20"/>
        </w:rPr>
        <w:t xml:space="preserve">. The author found that the cell death occurred rapidly in limited number of cells at the place of inoculation with the fungus, before the actual penetration of the fungal hyphae into the cell. </w:t>
      </w:r>
      <w:r w:rsidR="00774BB8" w:rsidRPr="008F4D63">
        <w:rPr>
          <w:rFonts w:ascii="Times New Roman" w:eastAsiaTheme="minorHAnsi" w:hAnsi="Times New Roman"/>
          <w:sz w:val="20"/>
          <w:szCs w:val="20"/>
        </w:rPr>
        <w:t xml:space="preserve">The cell death was featured with chloroplasts destruction and disappearance, nucleus disintegration and collapse of the protoplast. The process was related to the resistance of the species to the fungus and </w:t>
      </w:r>
      <w:r w:rsidRPr="008F4D63">
        <w:rPr>
          <w:rFonts w:ascii="Times New Roman" w:eastAsiaTheme="minorHAnsi" w:hAnsi="Times New Roman"/>
          <w:sz w:val="20"/>
          <w:szCs w:val="20"/>
        </w:rPr>
        <w:t xml:space="preserve">was </w:t>
      </w:r>
      <w:r w:rsidR="00774BB8" w:rsidRPr="008F4D63">
        <w:rPr>
          <w:rFonts w:ascii="Times New Roman" w:eastAsiaTheme="minorHAnsi" w:hAnsi="Times New Roman"/>
          <w:sz w:val="20"/>
          <w:szCs w:val="20"/>
        </w:rPr>
        <w:t xml:space="preserve">defined as “hypersensitiveness”. Similar cell death symptoms have been observed in the mesophyll cells of wheat leaves, inoculated with </w:t>
      </w:r>
      <w:proofErr w:type="spellStart"/>
      <w:r w:rsidR="00774BB8" w:rsidRPr="008F4D63">
        <w:rPr>
          <w:rFonts w:ascii="Times New Roman" w:eastAsiaTheme="minorHAnsi" w:hAnsi="Times New Roman"/>
          <w:i/>
          <w:sz w:val="20"/>
          <w:szCs w:val="20"/>
        </w:rPr>
        <w:t>Puccinia</w:t>
      </w:r>
      <w:proofErr w:type="spellEnd"/>
      <w:r w:rsidR="00774BB8" w:rsidRPr="008F4D63">
        <w:rPr>
          <w:rFonts w:ascii="Times New Roman" w:eastAsiaTheme="minorHAnsi" w:hAnsi="Times New Roman"/>
          <w:sz w:val="20"/>
          <w:szCs w:val="20"/>
        </w:rPr>
        <w:t xml:space="preserve"> </w:t>
      </w:r>
      <w:proofErr w:type="spellStart"/>
      <w:r w:rsidR="00774BB8" w:rsidRPr="008F4D63">
        <w:rPr>
          <w:rFonts w:ascii="Times New Roman" w:eastAsiaTheme="minorHAnsi" w:hAnsi="Times New Roman"/>
          <w:i/>
          <w:sz w:val="20"/>
          <w:szCs w:val="20"/>
        </w:rPr>
        <w:t>graminis</w:t>
      </w:r>
      <w:proofErr w:type="spellEnd"/>
      <w:r w:rsidR="00774BB8" w:rsidRPr="008F4D63">
        <w:rPr>
          <w:rFonts w:ascii="Times New Roman" w:eastAsiaTheme="minorHAnsi" w:hAnsi="Times New Roman"/>
          <w:i/>
          <w:sz w:val="20"/>
          <w:szCs w:val="20"/>
        </w:rPr>
        <w:t xml:space="preserve"> </w:t>
      </w:r>
      <w:proofErr w:type="spellStart"/>
      <w:r w:rsidR="00774BB8" w:rsidRPr="008F4D63">
        <w:rPr>
          <w:rFonts w:ascii="Times New Roman" w:eastAsiaTheme="minorHAnsi" w:hAnsi="Times New Roman"/>
          <w:i/>
          <w:sz w:val="20"/>
          <w:szCs w:val="20"/>
        </w:rPr>
        <w:t>tritici</w:t>
      </w:r>
      <w:proofErr w:type="spellEnd"/>
      <w:r w:rsidR="00774BB8" w:rsidRPr="008F4D63">
        <w:rPr>
          <w:rFonts w:ascii="Times New Roman" w:eastAsiaTheme="minorHAnsi" w:hAnsi="Times New Roman"/>
          <w:sz w:val="20"/>
          <w:szCs w:val="20"/>
        </w:rPr>
        <w:t xml:space="preserve"> (Allen 1923). The actual term PCD has been introduced by</w:t>
      </w:r>
      <w:r w:rsidR="00774BB8" w:rsidRPr="008F4D63">
        <w:rPr>
          <w:rFonts w:ascii="Times New Roman" w:eastAsia="Times New Roman" w:hAnsi="Times New Roman"/>
          <w:sz w:val="20"/>
          <w:szCs w:val="20"/>
        </w:rPr>
        <w:t xml:space="preserve"> Williams (1961) and</w:t>
      </w:r>
      <w:r w:rsidR="00774BB8" w:rsidRPr="008F4D63">
        <w:rPr>
          <w:rFonts w:ascii="Times New Roman" w:eastAsiaTheme="minorHAnsi" w:hAnsi="Times New Roman"/>
          <w:sz w:val="20"/>
          <w:szCs w:val="20"/>
        </w:rPr>
        <w:t xml:space="preserve"> </w:t>
      </w:r>
      <w:proofErr w:type="spellStart"/>
      <w:r w:rsidR="00774BB8" w:rsidRPr="008F4D63">
        <w:rPr>
          <w:rFonts w:ascii="Times New Roman" w:eastAsia="Times New Roman" w:hAnsi="Times New Roman"/>
          <w:sz w:val="20"/>
          <w:szCs w:val="20"/>
        </w:rPr>
        <w:t>Lockshin</w:t>
      </w:r>
      <w:proofErr w:type="spellEnd"/>
      <w:r w:rsidR="00774BB8" w:rsidRPr="008F4D63">
        <w:rPr>
          <w:rFonts w:ascii="Times New Roman" w:eastAsia="Times New Roman" w:hAnsi="Times New Roman"/>
          <w:sz w:val="20"/>
          <w:szCs w:val="20"/>
        </w:rPr>
        <w:t xml:space="preserve"> and Williams (1964) to describe the hormonal regulated death of cells in muscle tissues during metamorphosis of </w:t>
      </w:r>
      <w:r w:rsidR="00774BB8" w:rsidRPr="008F4D63">
        <w:rPr>
          <w:rFonts w:ascii="Times New Roman" w:eastAsiaTheme="minorHAnsi" w:hAnsi="Times New Roman"/>
          <w:sz w:val="20"/>
          <w:szCs w:val="20"/>
        </w:rPr>
        <w:t>the insect silkworm.</w:t>
      </w:r>
    </w:p>
    <w:p w:rsidR="00774BB8" w:rsidRPr="008F4D63" w:rsidRDefault="00774BB8" w:rsidP="008F4D63">
      <w:pPr>
        <w:autoSpaceDE w:val="0"/>
        <w:autoSpaceDN w:val="0"/>
        <w:adjustRightInd w:val="0"/>
        <w:spacing w:after="0" w:line="240" w:lineRule="auto"/>
        <w:ind w:firstLine="360"/>
        <w:rPr>
          <w:rFonts w:ascii="Times New Roman" w:eastAsiaTheme="minorHAnsi" w:hAnsi="Times New Roman"/>
          <w:color w:val="000000" w:themeColor="text1"/>
          <w:sz w:val="20"/>
          <w:szCs w:val="20"/>
        </w:rPr>
      </w:pPr>
      <w:r w:rsidRPr="008F4D63">
        <w:rPr>
          <w:rFonts w:ascii="Times New Roman" w:eastAsiaTheme="minorHAnsi" w:hAnsi="Times New Roman"/>
          <w:bCs/>
          <w:color w:val="000000" w:themeColor="text1"/>
          <w:sz w:val="20"/>
          <w:szCs w:val="20"/>
        </w:rPr>
        <w:t xml:space="preserve">In human and monkey cells </w:t>
      </w:r>
      <w:r w:rsidRPr="008F4D63">
        <w:rPr>
          <w:rFonts w:ascii="Times New Roman" w:eastAsiaTheme="minorHAnsi" w:hAnsi="Times New Roman"/>
          <w:color w:val="000000" w:themeColor="text1"/>
          <w:sz w:val="20"/>
          <w:szCs w:val="20"/>
        </w:rPr>
        <w:t xml:space="preserve">PCD was first </w:t>
      </w:r>
      <w:r w:rsidRPr="008F4D63">
        <w:rPr>
          <w:rFonts w:ascii="Times New Roman" w:eastAsiaTheme="minorHAnsi" w:hAnsi="Times New Roman"/>
          <w:bCs/>
          <w:color w:val="000000" w:themeColor="text1"/>
          <w:sz w:val="20"/>
          <w:szCs w:val="20"/>
        </w:rPr>
        <w:t xml:space="preserve">reported and termed apoptosis by Kerr et al. (1972). Further, PCD was </w:t>
      </w:r>
      <w:r w:rsidRPr="008F4D63">
        <w:rPr>
          <w:rFonts w:ascii="Times New Roman" w:eastAsiaTheme="minorHAnsi" w:hAnsi="Times New Roman"/>
          <w:color w:val="000000" w:themeColor="text1"/>
          <w:sz w:val="20"/>
          <w:szCs w:val="20"/>
        </w:rPr>
        <w:t>described in all eukaryotic organisms. Kerr et al</w:t>
      </w:r>
      <w:r w:rsidRPr="008F4D63">
        <w:rPr>
          <w:rFonts w:ascii="Times New Roman" w:eastAsiaTheme="minorHAnsi" w:hAnsi="Times New Roman"/>
          <w:i/>
          <w:color w:val="000000" w:themeColor="text1"/>
          <w:sz w:val="20"/>
          <w:szCs w:val="20"/>
        </w:rPr>
        <w:t>.</w:t>
      </w:r>
      <w:r w:rsidRPr="008F4D63">
        <w:rPr>
          <w:rFonts w:ascii="Times New Roman" w:eastAsiaTheme="minorHAnsi" w:hAnsi="Times New Roman"/>
          <w:color w:val="000000" w:themeColor="text1"/>
          <w:sz w:val="20"/>
          <w:szCs w:val="20"/>
        </w:rPr>
        <w:t xml:space="preserve"> (1972) detected apoptotic cellular changes featured by cytoplasm shrinkage, nucleus degradation and formation of membrane confined apoptotic bodies containing the remnants of degraded cellular content. In animal systems</w:t>
      </w:r>
      <w:r w:rsidR="00B96A75" w:rsidRPr="008F4D63">
        <w:rPr>
          <w:rFonts w:ascii="Times New Roman" w:eastAsiaTheme="minorHAnsi" w:hAnsi="Times New Roman"/>
          <w:color w:val="000000" w:themeColor="text1"/>
          <w:sz w:val="20"/>
          <w:szCs w:val="20"/>
        </w:rPr>
        <w:t>,</w:t>
      </w:r>
      <w:r w:rsidRPr="008F4D63">
        <w:rPr>
          <w:rFonts w:ascii="Times New Roman" w:eastAsiaTheme="minorHAnsi" w:hAnsi="Times New Roman"/>
          <w:color w:val="000000" w:themeColor="text1"/>
          <w:sz w:val="20"/>
          <w:szCs w:val="20"/>
        </w:rPr>
        <w:t xml:space="preserve"> the apoptotic bodies are removed through phagocytosis by adjacent cells - a process not existing in plants. However, counterparts of a number of other animal cell death features and pro- and anti-apoptotic factors have been observed in plant cells.</w:t>
      </w:r>
    </w:p>
    <w:p w:rsidR="00BA4022" w:rsidRPr="008F4D63" w:rsidRDefault="00BA4022" w:rsidP="008F4D63">
      <w:pPr>
        <w:autoSpaceDE w:val="0"/>
        <w:autoSpaceDN w:val="0"/>
        <w:adjustRightInd w:val="0"/>
        <w:spacing w:after="0" w:line="240" w:lineRule="auto"/>
        <w:ind w:firstLine="360"/>
        <w:rPr>
          <w:rFonts w:ascii="Times New Roman" w:eastAsiaTheme="minorHAnsi" w:hAnsi="Times New Roman"/>
          <w:color w:val="000000" w:themeColor="text1"/>
          <w:sz w:val="20"/>
          <w:szCs w:val="20"/>
        </w:rPr>
      </w:pPr>
      <w:r w:rsidRPr="008F4D63">
        <w:rPr>
          <w:rFonts w:ascii="Times New Roman" w:eastAsiaTheme="minorHAnsi" w:hAnsi="Times New Roman"/>
          <w:color w:val="000000" w:themeColor="text1"/>
          <w:sz w:val="20"/>
          <w:szCs w:val="20"/>
        </w:rPr>
        <w:t xml:space="preserve">During the last decade the morphological categorization of plant PCD has undergone dynamic reconsideration. The Nomenclature Committee on Cell Death 2009 recommended general formulations of animal cell death as apoptosis, </w:t>
      </w:r>
      <w:proofErr w:type="spellStart"/>
      <w:r w:rsidRPr="008F4D63">
        <w:rPr>
          <w:rFonts w:ascii="Times New Roman" w:eastAsiaTheme="minorHAnsi" w:hAnsi="Times New Roman"/>
          <w:color w:val="000000" w:themeColor="text1"/>
          <w:sz w:val="20"/>
          <w:szCs w:val="20"/>
        </w:rPr>
        <w:t>autophagic</w:t>
      </w:r>
      <w:proofErr w:type="spellEnd"/>
      <w:r w:rsidRPr="008F4D63">
        <w:rPr>
          <w:rFonts w:ascii="Times New Roman" w:eastAsiaTheme="minorHAnsi" w:hAnsi="Times New Roman"/>
          <w:color w:val="000000" w:themeColor="text1"/>
          <w:sz w:val="20"/>
          <w:szCs w:val="20"/>
        </w:rPr>
        <w:t xml:space="preserve"> cell death and </w:t>
      </w:r>
      <w:r w:rsidRPr="00062BE3">
        <w:rPr>
          <w:rFonts w:ascii="Times New Roman" w:eastAsiaTheme="minorHAnsi" w:hAnsi="Times New Roman"/>
          <w:sz w:val="20"/>
          <w:szCs w:val="20"/>
        </w:rPr>
        <w:t>necrotic (</w:t>
      </w:r>
      <w:r w:rsidRPr="00062BE3">
        <w:rPr>
          <w:rFonts w:ascii="Times New Roman" w:hAnsi="Times New Roman"/>
          <w:sz w:val="20"/>
          <w:szCs w:val="20"/>
        </w:rPr>
        <w:t>non-lysosomal)</w:t>
      </w:r>
      <w:r w:rsidRPr="00062BE3">
        <w:rPr>
          <w:rFonts w:ascii="Times New Roman" w:eastAsiaTheme="minorHAnsi" w:hAnsi="Times New Roman"/>
          <w:sz w:val="20"/>
          <w:szCs w:val="20"/>
        </w:rPr>
        <w:t xml:space="preserve"> cell death</w:t>
      </w:r>
      <w:r w:rsidRPr="008F4D63">
        <w:rPr>
          <w:rFonts w:ascii="Times New Roman" w:hAnsi="Times New Roman"/>
          <w:sz w:val="20"/>
          <w:szCs w:val="20"/>
        </w:rPr>
        <w:t xml:space="preserve"> </w:t>
      </w:r>
      <w:r w:rsidRPr="008F4D63">
        <w:rPr>
          <w:rFonts w:ascii="Times New Roman" w:eastAsiaTheme="minorHAnsi" w:hAnsi="Times New Roman"/>
          <w:color w:val="000000" w:themeColor="text1"/>
          <w:sz w:val="20"/>
          <w:szCs w:val="20"/>
        </w:rPr>
        <w:t xml:space="preserve">distinguished by morphological criteria and biochemical determinants (Kroemer et al. 2009). In analogy to animal cell death, for some time PCD events in plants have been termed apoptosis or apoptosis-like. Later, several authors have tried to categorize plant cell death types. It was argued that true apoptosis could not exist in plants as it is unlikely that in plants the content of the dying cell is “eaten” by other cells. </w:t>
      </w:r>
      <w:proofErr w:type="spellStart"/>
      <w:r w:rsidRPr="008F4D63">
        <w:rPr>
          <w:rFonts w:ascii="Times New Roman" w:eastAsiaTheme="minorHAnsi" w:hAnsi="Times New Roman"/>
          <w:color w:val="000000" w:themeColor="text1"/>
          <w:sz w:val="20"/>
          <w:szCs w:val="20"/>
        </w:rPr>
        <w:t>Autophagic</w:t>
      </w:r>
      <w:proofErr w:type="spellEnd"/>
      <w:r w:rsidRPr="008F4D63">
        <w:rPr>
          <w:rFonts w:ascii="Times New Roman" w:eastAsiaTheme="minorHAnsi" w:hAnsi="Times New Roman"/>
          <w:color w:val="000000" w:themeColor="text1"/>
          <w:sz w:val="20"/>
          <w:szCs w:val="20"/>
        </w:rPr>
        <w:t xml:space="preserve"> cell death could apply to cell death in many developmental processes as these are accompanied by a loss of cytoplasm and cytoplasmic organelles and a growing vacuole (van </w:t>
      </w:r>
      <w:proofErr w:type="spellStart"/>
      <w:r w:rsidRPr="008F4D63">
        <w:rPr>
          <w:rFonts w:ascii="Times New Roman" w:eastAsiaTheme="minorHAnsi" w:hAnsi="Times New Roman"/>
          <w:color w:val="000000" w:themeColor="text1"/>
          <w:sz w:val="20"/>
          <w:szCs w:val="20"/>
        </w:rPr>
        <w:t>Doorn</w:t>
      </w:r>
      <w:proofErr w:type="spellEnd"/>
      <w:r w:rsidRPr="008F4D63">
        <w:rPr>
          <w:rFonts w:ascii="Times New Roman" w:eastAsiaTheme="minorHAnsi" w:hAnsi="Times New Roman"/>
          <w:color w:val="000000" w:themeColor="text1"/>
          <w:sz w:val="20"/>
          <w:szCs w:val="20"/>
        </w:rPr>
        <w:t xml:space="preserve"> and Woltering 2010).  However, real autophagosomes (double membrane vesicles typical for animal autophagy) had not been convincingly detected in plants. Apoptosis-like terminology was also thought to be inadequate as it was based on features that are present in cells dying in different ways. Therefore, the authors introduced the terms developmental cell death and pathogenic cell death (van </w:t>
      </w:r>
      <w:proofErr w:type="spellStart"/>
      <w:r w:rsidRPr="008F4D63">
        <w:rPr>
          <w:rFonts w:ascii="Times New Roman" w:eastAsiaTheme="minorHAnsi" w:hAnsi="Times New Roman"/>
          <w:color w:val="000000" w:themeColor="text1"/>
          <w:sz w:val="20"/>
          <w:szCs w:val="20"/>
        </w:rPr>
        <w:t>Doorn</w:t>
      </w:r>
      <w:proofErr w:type="spellEnd"/>
      <w:r w:rsidRPr="008F4D63">
        <w:rPr>
          <w:rFonts w:ascii="Times New Roman" w:eastAsiaTheme="minorHAnsi" w:hAnsi="Times New Roman"/>
          <w:color w:val="000000" w:themeColor="text1"/>
          <w:sz w:val="20"/>
          <w:szCs w:val="20"/>
        </w:rPr>
        <w:t xml:space="preserve"> and Woltering 2005, 2010). It has been assumed that developmental cell death is a relatively slow cell death process in developmental (or abiotic stress related) events (</w:t>
      </w:r>
      <w:r w:rsidRPr="008F4D63">
        <w:rPr>
          <w:rFonts w:ascii="Times New Roman" w:hAnsi="Times New Roman"/>
          <w:sz w:val="20"/>
          <w:szCs w:val="20"/>
        </w:rPr>
        <w:t xml:space="preserve">van </w:t>
      </w:r>
      <w:proofErr w:type="spellStart"/>
      <w:r w:rsidRPr="008F4D63">
        <w:rPr>
          <w:rFonts w:ascii="Times New Roman" w:hAnsi="Times New Roman"/>
          <w:sz w:val="20"/>
          <w:szCs w:val="20"/>
        </w:rPr>
        <w:t>Doorn</w:t>
      </w:r>
      <w:proofErr w:type="spellEnd"/>
      <w:r w:rsidRPr="008F4D63">
        <w:rPr>
          <w:rFonts w:ascii="Times New Roman" w:hAnsi="Times New Roman"/>
          <w:sz w:val="20"/>
          <w:szCs w:val="20"/>
        </w:rPr>
        <w:t xml:space="preserve"> and Woltering 2004,</w:t>
      </w:r>
      <w:r w:rsidRPr="008F4D63">
        <w:rPr>
          <w:rFonts w:ascii="Times New Roman" w:eastAsiaTheme="minorHAnsi" w:hAnsi="Times New Roman"/>
          <w:color w:val="000000" w:themeColor="text1"/>
          <w:sz w:val="20"/>
          <w:szCs w:val="20"/>
        </w:rPr>
        <w:t xml:space="preserve"> 2005; Love et al. 2008). This type of cell death shows similarities to animal </w:t>
      </w:r>
      <w:proofErr w:type="spellStart"/>
      <w:r w:rsidRPr="008F4D63">
        <w:rPr>
          <w:rFonts w:ascii="Times New Roman" w:eastAsiaTheme="minorHAnsi" w:hAnsi="Times New Roman"/>
          <w:color w:val="000000" w:themeColor="text1"/>
          <w:sz w:val="20"/>
          <w:szCs w:val="20"/>
        </w:rPr>
        <w:t>autophagic</w:t>
      </w:r>
      <w:proofErr w:type="spellEnd"/>
      <w:r w:rsidRPr="008F4D63">
        <w:rPr>
          <w:rFonts w:ascii="Times New Roman" w:eastAsiaTheme="minorHAnsi" w:hAnsi="Times New Roman"/>
          <w:color w:val="000000" w:themeColor="text1"/>
          <w:sz w:val="20"/>
          <w:szCs w:val="20"/>
        </w:rPr>
        <w:t xml:space="preserve"> cell death. Pathogenic cell death is considered a relatively rapid process occurring in plant-pathogen interactions and in response to chemical treatments. This form of cell death resembles animal non-lysosomal cell death as generally the cellular content is not degraded. </w:t>
      </w:r>
      <w:r w:rsidRPr="008F4D63">
        <w:rPr>
          <w:rFonts w:ascii="Times New Roman" w:hAnsi="Times New Roman"/>
          <w:sz w:val="20"/>
          <w:szCs w:val="20"/>
        </w:rPr>
        <w:t xml:space="preserve">The cells are suggested to kill themselves by inhibiting some major biosynthetic pathway, by destabilizing their membranes, or in other unknown ways </w:t>
      </w:r>
      <w:r w:rsidRPr="008F4D63">
        <w:rPr>
          <w:rFonts w:ascii="Times New Roman" w:eastAsiaTheme="minorHAnsi" w:hAnsi="Times New Roman"/>
          <w:color w:val="000000" w:themeColor="text1"/>
          <w:sz w:val="20"/>
          <w:szCs w:val="20"/>
        </w:rPr>
        <w:t xml:space="preserve">(van </w:t>
      </w:r>
      <w:proofErr w:type="spellStart"/>
      <w:r w:rsidRPr="008F4D63">
        <w:rPr>
          <w:rFonts w:ascii="Times New Roman" w:eastAsiaTheme="minorHAnsi" w:hAnsi="Times New Roman"/>
          <w:color w:val="000000" w:themeColor="text1"/>
          <w:sz w:val="20"/>
          <w:szCs w:val="20"/>
        </w:rPr>
        <w:t>Doorn</w:t>
      </w:r>
      <w:proofErr w:type="spellEnd"/>
      <w:r w:rsidRPr="008F4D63">
        <w:rPr>
          <w:rFonts w:ascii="Times New Roman" w:eastAsiaTheme="minorHAnsi" w:hAnsi="Times New Roman"/>
          <w:color w:val="000000" w:themeColor="text1"/>
          <w:sz w:val="20"/>
          <w:szCs w:val="20"/>
        </w:rPr>
        <w:t xml:space="preserve"> and Woltering 2005, 2010).</w:t>
      </w:r>
      <w:r w:rsidRPr="008F4D63">
        <w:rPr>
          <w:rFonts w:ascii="Times New Roman" w:hAnsi="Times New Roman"/>
          <w:color w:val="000000" w:themeColor="text1"/>
          <w:sz w:val="20"/>
          <w:szCs w:val="20"/>
        </w:rPr>
        <w:t xml:space="preserve"> It has been generally assumed that </w:t>
      </w:r>
      <w:r w:rsidRPr="008F4D63">
        <w:rPr>
          <w:rFonts w:ascii="Times New Roman" w:eastAsiaTheme="minorHAnsi" w:hAnsi="Times New Roman"/>
          <w:color w:val="000000" w:themeColor="text1"/>
          <w:sz w:val="20"/>
          <w:szCs w:val="20"/>
        </w:rPr>
        <w:t>depending on the inducing stimuli and rapidity with which cell death is required, different PCD forms may operate in regulatory overlap and</w:t>
      </w:r>
      <w:r w:rsidRPr="008F4D63">
        <w:rPr>
          <w:rFonts w:ascii="Times New Roman" w:eastAsiaTheme="minorHAnsi" w:hAnsi="Times New Roman"/>
          <w:bCs/>
          <w:color w:val="000000" w:themeColor="text1"/>
          <w:sz w:val="20"/>
          <w:szCs w:val="20"/>
        </w:rPr>
        <w:t xml:space="preserve"> can simultaneously occur in the same cells or in different cells of the plant tissue </w:t>
      </w:r>
      <w:r w:rsidRPr="008F4D63">
        <w:rPr>
          <w:rFonts w:ascii="Times New Roman" w:eastAsiaTheme="minorHAnsi" w:hAnsi="Times New Roman"/>
          <w:color w:val="000000" w:themeColor="text1"/>
          <w:sz w:val="20"/>
          <w:szCs w:val="20"/>
        </w:rPr>
        <w:t>(</w:t>
      </w:r>
      <w:r w:rsidR="00DA1052" w:rsidRPr="008F4D63">
        <w:rPr>
          <w:rFonts w:ascii="Times New Roman" w:eastAsiaTheme="minorHAnsi" w:hAnsi="Times New Roman"/>
          <w:color w:val="000000" w:themeColor="text1"/>
          <w:sz w:val="20"/>
          <w:szCs w:val="20"/>
        </w:rPr>
        <w:t xml:space="preserve">van </w:t>
      </w:r>
      <w:proofErr w:type="spellStart"/>
      <w:r w:rsidR="00DA1052" w:rsidRPr="008F4D63">
        <w:rPr>
          <w:rFonts w:ascii="Times New Roman" w:eastAsiaTheme="minorHAnsi" w:hAnsi="Times New Roman"/>
          <w:color w:val="000000" w:themeColor="text1"/>
          <w:sz w:val="20"/>
          <w:szCs w:val="20"/>
        </w:rPr>
        <w:t>Doorn</w:t>
      </w:r>
      <w:proofErr w:type="spellEnd"/>
      <w:r w:rsidR="00DA1052" w:rsidRPr="008F4D63">
        <w:rPr>
          <w:rFonts w:ascii="Times New Roman" w:eastAsiaTheme="minorHAnsi" w:hAnsi="Times New Roman"/>
          <w:color w:val="000000" w:themeColor="text1"/>
          <w:sz w:val="20"/>
          <w:szCs w:val="20"/>
        </w:rPr>
        <w:t xml:space="preserve"> and Woltering 2005, 2010; </w:t>
      </w:r>
      <w:r w:rsidRPr="008F4D63">
        <w:rPr>
          <w:rFonts w:ascii="Times New Roman" w:eastAsiaTheme="minorHAnsi" w:hAnsi="Times New Roman"/>
          <w:color w:val="000000" w:themeColor="text1"/>
          <w:sz w:val="20"/>
          <w:szCs w:val="20"/>
        </w:rPr>
        <w:t xml:space="preserve">Love et al. 2008). </w:t>
      </w:r>
    </w:p>
    <w:p w:rsidR="00BA4022" w:rsidRPr="008F4D63" w:rsidRDefault="00BA4022" w:rsidP="008F4D63">
      <w:pPr>
        <w:autoSpaceDE w:val="0"/>
        <w:autoSpaceDN w:val="0"/>
        <w:adjustRightInd w:val="0"/>
        <w:spacing w:after="0" w:line="240" w:lineRule="auto"/>
        <w:ind w:firstLine="360"/>
        <w:rPr>
          <w:rFonts w:ascii="Times New Roman" w:eastAsiaTheme="minorHAnsi" w:hAnsi="Times New Roman"/>
          <w:color w:val="000000" w:themeColor="text1"/>
          <w:sz w:val="20"/>
          <w:szCs w:val="20"/>
        </w:rPr>
      </w:pPr>
      <w:r w:rsidRPr="008F4D63">
        <w:rPr>
          <w:rFonts w:ascii="Times New Roman" w:eastAsiaTheme="minorHAnsi" w:hAnsi="Times New Roman"/>
          <w:color w:val="000000" w:themeColor="text1"/>
          <w:sz w:val="20"/>
          <w:szCs w:val="20"/>
        </w:rPr>
        <w:t xml:space="preserve">Further, a larger group of plant cell death scientists published a consensus paper suggesting a new terminology (van </w:t>
      </w:r>
      <w:proofErr w:type="spellStart"/>
      <w:r w:rsidRPr="008F4D63">
        <w:rPr>
          <w:rFonts w:ascii="Times New Roman" w:eastAsiaTheme="minorHAnsi" w:hAnsi="Times New Roman"/>
          <w:color w:val="000000" w:themeColor="text1"/>
          <w:sz w:val="20"/>
          <w:szCs w:val="20"/>
        </w:rPr>
        <w:t>Doorn</w:t>
      </w:r>
      <w:proofErr w:type="spellEnd"/>
      <w:r w:rsidRPr="008F4D63">
        <w:rPr>
          <w:rFonts w:ascii="Times New Roman" w:eastAsiaTheme="minorHAnsi" w:hAnsi="Times New Roman"/>
          <w:color w:val="000000" w:themeColor="text1"/>
          <w:sz w:val="20"/>
          <w:szCs w:val="20"/>
        </w:rPr>
        <w:t xml:space="preserve"> et al</w:t>
      </w:r>
      <w:r w:rsidRPr="008F4D63">
        <w:rPr>
          <w:rFonts w:ascii="Times New Roman" w:eastAsiaTheme="minorHAnsi" w:hAnsi="Times New Roman"/>
          <w:i/>
          <w:color w:val="000000" w:themeColor="text1"/>
          <w:sz w:val="20"/>
          <w:szCs w:val="20"/>
        </w:rPr>
        <w:t>.</w:t>
      </w:r>
      <w:r w:rsidRPr="008F4D63">
        <w:rPr>
          <w:rFonts w:ascii="Times New Roman" w:eastAsiaTheme="minorHAnsi" w:hAnsi="Times New Roman"/>
          <w:color w:val="000000" w:themeColor="text1"/>
          <w:sz w:val="20"/>
          <w:szCs w:val="20"/>
        </w:rPr>
        <w:t xml:space="preserve"> 2011). They defined two major classes of programmed death: vacuolar cell death and necrosis. </w:t>
      </w:r>
      <w:r w:rsidRPr="008F4D63">
        <w:rPr>
          <w:rFonts w:ascii="Times New Roman" w:eastAsia="Times New Roman" w:hAnsi="Times New Roman"/>
          <w:color w:val="000000" w:themeColor="text1"/>
          <w:sz w:val="20"/>
          <w:szCs w:val="20"/>
        </w:rPr>
        <w:t xml:space="preserve">The vacuolar </w:t>
      </w:r>
      <w:r w:rsidRPr="008F4D63">
        <w:rPr>
          <w:rFonts w:ascii="Times New Roman" w:eastAsiaTheme="minorHAnsi" w:hAnsi="Times New Roman"/>
          <w:color w:val="000000" w:themeColor="text1"/>
          <w:sz w:val="20"/>
          <w:szCs w:val="20"/>
        </w:rPr>
        <w:t xml:space="preserve">cell death is thought to resemble </w:t>
      </w:r>
      <w:proofErr w:type="spellStart"/>
      <w:r w:rsidRPr="008F4D63">
        <w:rPr>
          <w:rFonts w:ascii="Times New Roman" w:eastAsiaTheme="minorHAnsi" w:hAnsi="Times New Roman"/>
          <w:color w:val="000000" w:themeColor="text1"/>
          <w:sz w:val="20"/>
          <w:szCs w:val="20"/>
        </w:rPr>
        <w:t>autophagic</w:t>
      </w:r>
      <w:proofErr w:type="spellEnd"/>
      <w:r w:rsidRPr="008F4D63">
        <w:rPr>
          <w:rFonts w:ascii="Times New Roman" w:eastAsiaTheme="minorHAnsi" w:hAnsi="Times New Roman"/>
          <w:color w:val="000000" w:themeColor="text1"/>
          <w:sz w:val="20"/>
          <w:szCs w:val="20"/>
        </w:rPr>
        <w:t xml:space="preserve"> cell death in animal systems and is usually observed in many developmental cell death events. </w:t>
      </w:r>
      <w:r w:rsidRPr="008F4D63" w:rsidDel="006859BB">
        <w:rPr>
          <w:rFonts w:ascii="Times New Roman" w:eastAsiaTheme="minorHAnsi" w:hAnsi="Times New Roman"/>
          <w:color w:val="000000" w:themeColor="text1"/>
          <w:sz w:val="20"/>
          <w:szCs w:val="20"/>
        </w:rPr>
        <w:t xml:space="preserve"> </w:t>
      </w:r>
      <w:r w:rsidRPr="008F4D63">
        <w:rPr>
          <w:rFonts w:ascii="Times New Roman" w:eastAsiaTheme="minorHAnsi" w:hAnsi="Times New Roman"/>
          <w:color w:val="000000" w:themeColor="text1"/>
          <w:sz w:val="20"/>
          <w:szCs w:val="20"/>
        </w:rPr>
        <w:t>Necrosis is the type of cell death to occur generally in response to chemical or environmental stresses and is accompanied by rapid protoplast shrinkage. Mixed cell death type is often observed at the hypersensitive response (HR) in plant pathogen interactions: a rapid local cell death occurring in a small number of cells at the primary site of pathogen attack aimed at restricting pathogen infection (</w:t>
      </w:r>
      <w:proofErr w:type="spellStart"/>
      <w:r w:rsidRPr="008F4D63">
        <w:rPr>
          <w:rFonts w:ascii="Times New Roman" w:eastAsiaTheme="minorHAnsi" w:hAnsi="Times New Roman"/>
          <w:color w:val="000000" w:themeColor="text1"/>
          <w:sz w:val="20"/>
          <w:szCs w:val="20"/>
        </w:rPr>
        <w:t>Stakman</w:t>
      </w:r>
      <w:proofErr w:type="spellEnd"/>
      <w:r w:rsidRPr="008F4D63">
        <w:rPr>
          <w:rFonts w:ascii="Times New Roman" w:eastAsiaTheme="minorHAnsi" w:hAnsi="Times New Roman"/>
          <w:color w:val="000000" w:themeColor="text1"/>
          <w:sz w:val="20"/>
          <w:szCs w:val="20"/>
        </w:rPr>
        <w:t xml:space="preserve"> 2015; Heath 2000;</w:t>
      </w:r>
      <w:r w:rsidR="00DA1052" w:rsidRPr="008F4D63">
        <w:rPr>
          <w:rFonts w:ascii="Times New Roman" w:eastAsiaTheme="minorHAnsi" w:hAnsi="Times New Roman"/>
          <w:color w:val="000000" w:themeColor="text1"/>
          <w:sz w:val="20"/>
          <w:szCs w:val="20"/>
        </w:rPr>
        <w:t xml:space="preserve"> </w:t>
      </w:r>
      <w:r w:rsidRPr="008F4D63">
        <w:rPr>
          <w:rFonts w:ascii="Times New Roman" w:eastAsiaTheme="minorHAnsi" w:hAnsi="Times New Roman"/>
          <w:color w:val="000000" w:themeColor="text1"/>
          <w:sz w:val="20"/>
          <w:szCs w:val="20"/>
        </w:rPr>
        <w:t xml:space="preserve">Mur et al. 2008). It was assumed by the authors (van </w:t>
      </w:r>
      <w:proofErr w:type="spellStart"/>
      <w:r w:rsidRPr="008F4D63">
        <w:rPr>
          <w:rFonts w:ascii="Times New Roman" w:eastAsiaTheme="minorHAnsi" w:hAnsi="Times New Roman"/>
          <w:color w:val="000000" w:themeColor="text1"/>
          <w:sz w:val="20"/>
          <w:szCs w:val="20"/>
        </w:rPr>
        <w:t>Doorn</w:t>
      </w:r>
      <w:proofErr w:type="spellEnd"/>
      <w:r w:rsidRPr="008F4D63">
        <w:rPr>
          <w:rFonts w:ascii="Times New Roman" w:eastAsiaTheme="minorHAnsi" w:hAnsi="Times New Roman"/>
          <w:color w:val="000000" w:themeColor="text1"/>
          <w:sz w:val="20"/>
          <w:szCs w:val="20"/>
        </w:rPr>
        <w:t xml:space="preserve"> et al. 2011) that the above would become the standard or at least the basis for cell death classification.</w:t>
      </w:r>
      <w:r w:rsidRPr="008F4D63">
        <w:rPr>
          <w:rFonts w:ascii="Times New Roman" w:hAnsi="Times New Roman"/>
          <w:color w:val="000000" w:themeColor="text1"/>
          <w:sz w:val="20"/>
          <w:szCs w:val="20"/>
        </w:rPr>
        <w:t xml:space="preserve"> However, the accuracy of term necrosis as a single plant PCD type, as suggested by van </w:t>
      </w:r>
      <w:proofErr w:type="spellStart"/>
      <w:r w:rsidRPr="008F4D63">
        <w:rPr>
          <w:rFonts w:ascii="Times New Roman" w:hAnsi="Times New Roman"/>
          <w:color w:val="000000" w:themeColor="text1"/>
          <w:sz w:val="20"/>
          <w:szCs w:val="20"/>
        </w:rPr>
        <w:t>Doorn</w:t>
      </w:r>
      <w:proofErr w:type="spellEnd"/>
      <w:r w:rsidRPr="008F4D63">
        <w:rPr>
          <w:rFonts w:ascii="Times New Roman" w:hAnsi="Times New Roman"/>
          <w:color w:val="000000" w:themeColor="text1"/>
          <w:sz w:val="20"/>
          <w:szCs w:val="20"/>
        </w:rPr>
        <w:t xml:space="preserve"> et al. (2011), was next criticized by </w:t>
      </w:r>
      <w:proofErr w:type="spellStart"/>
      <w:r w:rsidRPr="008F4D63">
        <w:rPr>
          <w:rFonts w:ascii="Times New Roman" w:hAnsi="Times New Roman"/>
          <w:color w:val="000000" w:themeColor="text1"/>
          <w:sz w:val="20"/>
          <w:szCs w:val="20"/>
        </w:rPr>
        <w:t>Reape</w:t>
      </w:r>
      <w:proofErr w:type="spellEnd"/>
      <w:r w:rsidRPr="008F4D63">
        <w:rPr>
          <w:rFonts w:ascii="Times New Roman" w:hAnsi="Times New Roman"/>
          <w:color w:val="000000" w:themeColor="text1"/>
          <w:sz w:val="20"/>
          <w:szCs w:val="20"/>
        </w:rPr>
        <w:t xml:space="preserve"> and McCabe (2013). These authors argue that condensed protoplast morphology may be caused by different mechanisms: an active cell death-associated cellular retraction (as in animal apoptosis) or simple rupture of the plasma membrane. In similarity to Van </w:t>
      </w:r>
      <w:proofErr w:type="spellStart"/>
      <w:r w:rsidRPr="008F4D63">
        <w:rPr>
          <w:rFonts w:ascii="Times New Roman" w:hAnsi="Times New Roman"/>
          <w:color w:val="000000" w:themeColor="text1"/>
          <w:sz w:val="20"/>
          <w:szCs w:val="20"/>
        </w:rPr>
        <w:t>Doorn</w:t>
      </w:r>
      <w:proofErr w:type="spellEnd"/>
      <w:r w:rsidRPr="008F4D63">
        <w:rPr>
          <w:rFonts w:ascii="Times New Roman" w:hAnsi="Times New Roman"/>
          <w:color w:val="000000" w:themeColor="text1"/>
          <w:sz w:val="20"/>
          <w:szCs w:val="20"/>
        </w:rPr>
        <w:t xml:space="preserve"> and Woltering (2005) they noted that at stressful conditions either apoptosis-like cell death (cell death-associated protoplast retraction) or necrosis </w:t>
      </w:r>
      <w:r w:rsidRPr="008F4D63">
        <w:rPr>
          <w:rFonts w:ascii="Times New Roman" w:hAnsi="Times New Roman"/>
          <w:color w:val="000000" w:themeColor="text1"/>
          <w:sz w:val="20"/>
          <w:szCs w:val="20"/>
        </w:rPr>
        <w:lastRenderedPageBreak/>
        <w:t>(cell membrane rupture-associated retraction) is expressed depending on the severity of the stress stimulus. Therefore the authors suggested distinguishing between apoptosis-like PCD and necrosis for cell death that is associated with protoplast shrinkage.</w:t>
      </w:r>
    </w:p>
    <w:p w:rsidR="00BA4022" w:rsidRPr="008F4D63" w:rsidRDefault="00BA4022" w:rsidP="008F4D63">
      <w:pPr>
        <w:autoSpaceDE w:val="0"/>
        <w:autoSpaceDN w:val="0"/>
        <w:adjustRightInd w:val="0"/>
        <w:spacing w:after="0" w:line="240" w:lineRule="auto"/>
        <w:ind w:firstLine="360"/>
        <w:rPr>
          <w:rFonts w:ascii="Times New Roman" w:eastAsiaTheme="minorHAnsi" w:hAnsi="Times New Roman"/>
          <w:color w:val="000000" w:themeColor="text1"/>
          <w:sz w:val="20"/>
          <w:szCs w:val="20"/>
        </w:rPr>
      </w:pPr>
      <w:r w:rsidRPr="008F4D63">
        <w:rPr>
          <w:rFonts w:ascii="Times New Roman" w:hAnsi="Times New Roman"/>
          <w:color w:val="000000" w:themeColor="text1"/>
          <w:sz w:val="20"/>
          <w:szCs w:val="20"/>
        </w:rPr>
        <w:t xml:space="preserve">The debates on plant PCD deepen the understanding of the diversity of plant cell deaths and expand the recognition of the differences and similarities between animal and plant PCD. However, they also cause confusion in the terminology and in the definition of PCD types not covered by the recommended major categories, which especially applies to the various forms of intermediate cell death morphology. Moreover, the above mentioned classifications refer mainly to higher plants and poorly address the PCD occurrence in, for example, unicellular algae and lower plants such as mosses and lichens. Particularly in </w:t>
      </w:r>
      <w:proofErr w:type="spellStart"/>
      <w:r w:rsidRPr="008F4D63">
        <w:rPr>
          <w:rFonts w:ascii="Times New Roman" w:hAnsi="Times New Roman"/>
          <w:color w:val="000000" w:themeColor="text1"/>
          <w:sz w:val="20"/>
          <w:szCs w:val="20"/>
        </w:rPr>
        <w:t>unicells</w:t>
      </w:r>
      <w:proofErr w:type="spellEnd"/>
      <w:r w:rsidRPr="008F4D63">
        <w:rPr>
          <w:rFonts w:ascii="Times New Roman" w:hAnsi="Times New Roman"/>
          <w:color w:val="000000" w:themeColor="text1"/>
          <w:sz w:val="20"/>
          <w:szCs w:val="20"/>
        </w:rPr>
        <w:t>, various mixed features of necrotic and vacuolar cell deaths are described (</w:t>
      </w:r>
      <w:proofErr w:type="spellStart"/>
      <w:r w:rsidRPr="008F4D63">
        <w:rPr>
          <w:rFonts w:ascii="Times New Roman" w:eastAsiaTheme="minorHAnsi" w:hAnsi="Times New Roman"/>
          <w:color w:val="000000" w:themeColor="text1"/>
          <w:sz w:val="20"/>
          <w:szCs w:val="20"/>
        </w:rPr>
        <w:t>Yordanova</w:t>
      </w:r>
      <w:proofErr w:type="spellEnd"/>
      <w:r w:rsidRPr="008F4D63">
        <w:rPr>
          <w:rFonts w:ascii="Times New Roman" w:eastAsiaTheme="minorHAnsi" w:hAnsi="Times New Roman"/>
          <w:color w:val="000000" w:themeColor="text1"/>
          <w:sz w:val="20"/>
          <w:szCs w:val="20"/>
        </w:rPr>
        <w:t xml:space="preserve"> et al</w:t>
      </w:r>
      <w:r w:rsidRPr="008F4D63">
        <w:rPr>
          <w:rFonts w:ascii="Times New Roman" w:eastAsiaTheme="minorHAnsi" w:hAnsi="Times New Roman"/>
          <w:i/>
          <w:color w:val="000000" w:themeColor="text1"/>
          <w:sz w:val="20"/>
          <w:szCs w:val="20"/>
        </w:rPr>
        <w:t>.</w:t>
      </w:r>
      <w:r w:rsidRPr="008F4D63">
        <w:rPr>
          <w:rFonts w:ascii="Times New Roman" w:eastAsiaTheme="minorHAnsi" w:hAnsi="Times New Roman"/>
          <w:color w:val="000000" w:themeColor="text1"/>
          <w:sz w:val="20"/>
          <w:szCs w:val="20"/>
        </w:rPr>
        <w:t xml:space="preserve"> 2013 and references therein; </w:t>
      </w:r>
      <w:proofErr w:type="spellStart"/>
      <w:r w:rsidRPr="008F4D63">
        <w:rPr>
          <w:rFonts w:ascii="Times New Roman" w:eastAsiaTheme="minorHAnsi" w:hAnsi="Times New Roman"/>
          <w:color w:val="000000" w:themeColor="text1"/>
          <w:sz w:val="20"/>
          <w:szCs w:val="20"/>
        </w:rPr>
        <w:t>Bidle</w:t>
      </w:r>
      <w:proofErr w:type="spellEnd"/>
      <w:r w:rsidRPr="008F4D63">
        <w:rPr>
          <w:rFonts w:ascii="Times New Roman" w:eastAsiaTheme="minorHAnsi" w:hAnsi="Times New Roman"/>
          <w:color w:val="000000" w:themeColor="text1"/>
          <w:sz w:val="20"/>
          <w:szCs w:val="20"/>
        </w:rPr>
        <w:t xml:space="preserve"> 2015).</w:t>
      </w:r>
      <w:r w:rsidRPr="008F4D63">
        <w:rPr>
          <w:rFonts w:ascii="Times New Roman" w:hAnsi="Times New Roman"/>
          <w:color w:val="000000" w:themeColor="text1"/>
          <w:sz w:val="20"/>
          <w:szCs w:val="20"/>
        </w:rPr>
        <w:t xml:space="preserve"> The progressing dispute soundly demonstrates that the knowledge on plant PCD is incomplete and for more precise discrimination of PCD classes, additional biochemical and molecular criteria should be considered. </w:t>
      </w:r>
    </w:p>
    <w:p w:rsidR="006075AE" w:rsidRPr="008F4D63" w:rsidRDefault="006075AE" w:rsidP="008F4D63">
      <w:pPr>
        <w:spacing w:after="0" w:line="240" w:lineRule="auto"/>
        <w:rPr>
          <w:rFonts w:ascii="Times New Roman" w:hAnsi="Times New Roman"/>
          <w:sz w:val="20"/>
          <w:szCs w:val="20"/>
        </w:rPr>
      </w:pPr>
    </w:p>
    <w:p w:rsidR="00776CFC" w:rsidRPr="008F4D63" w:rsidRDefault="00776CFC" w:rsidP="008F4D63">
      <w:pPr>
        <w:spacing w:after="0" w:line="240" w:lineRule="auto"/>
        <w:rPr>
          <w:rFonts w:ascii="Times New Roman" w:hAnsi="Times New Roman"/>
          <w:b/>
          <w:sz w:val="20"/>
          <w:szCs w:val="20"/>
        </w:rPr>
      </w:pPr>
      <w:r w:rsidRPr="008F4D63">
        <w:rPr>
          <w:rFonts w:ascii="Times New Roman" w:hAnsi="Times New Roman"/>
          <w:b/>
          <w:sz w:val="20"/>
          <w:szCs w:val="20"/>
        </w:rPr>
        <w:t>References</w:t>
      </w:r>
    </w:p>
    <w:p w:rsidR="00D0554B" w:rsidRPr="008F4D63" w:rsidRDefault="00D0554B" w:rsidP="008F4D63">
      <w:pPr>
        <w:spacing w:after="0" w:line="240" w:lineRule="auto"/>
        <w:rPr>
          <w:rFonts w:ascii="Times New Roman" w:hAnsi="Times New Roman"/>
          <w:b/>
          <w:sz w:val="20"/>
          <w:szCs w:val="20"/>
        </w:rPr>
      </w:pPr>
    </w:p>
    <w:p w:rsidR="00776CFC" w:rsidRPr="008F4D63" w:rsidRDefault="00776CFC" w:rsidP="008F4D63">
      <w:pPr>
        <w:pStyle w:val="reference-author"/>
        <w:spacing w:before="0" w:beforeAutospacing="0" w:after="0" w:afterAutospacing="0"/>
        <w:ind w:left="450" w:hanging="450"/>
        <w:rPr>
          <w:sz w:val="20"/>
          <w:szCs w:val="20"/>
        </w:rPr>
      </w:pPr>
      <w:r w:rsidRPr="008F4D63">
        <w:rPr>
          <w:sz w:val="20"/>
          <w:szCs w:val="20"/>
        </w:rPr>
        <w:t xml:space="preserve">Allen RA (1923) Cytological studies of infection of </w:t>
      </w:r>
      <w:proofErr w:type="spellStart"/>
      <w:r w:rsidRPr="008F4D63">
        <w:rPr>
          <w:sz w:val="20"/>
          <w:szCs w:val="20"/>
        </w:rPr>
        <w:t>Baart</w:t>
      </w:r>
      <w:proofErr w:type="spellEnd"/>
      <w:r w:rsidRPr="008F4D63">
        <w:rPr>
          <w:sz w:val="20"/>
          <w:szCs w:val="20"/>
        </w:rPr>
        <w:t xml:space="preserve">, </w:t>
      </w:r>
      <w:proofErr w:type="spellStart"/>
      <w:r w:rsidRPr="008F4D63">
        <w:rPr>
          <w:sz w:val="20"/>
          <w:szCs w:val="20"/>
        </w:rPr>
        <w:t>Kanred</w:t>
      </w:r>
      <w:proofErr w:type="spellEnd"/>
      <w:r w:rsidRPr="008F4D63">
        <w:rPr>
          <w:sz w:val="20"/>
          <w:szCs w:val="20"/>
        </w:rPr>
        <w:t xml:space="preserve"> and </w:t>
      </w:r>
      <w:proofErr w:type="spellStart"/>
      <w:r w:rsidRPr="008F4D63">
        <w:rPr>
          <w:sz w:val="20"/>
          <w:szCs w:val="20"/>
        </w:rPr>
        <w:t>Mindum</w:t>
      </w:r>
      <w:proofErr w:type="spellEnd"/>
      <w:r w:rsidRPr="008F4D63">
        <w:rPr>
          <w:sz w:val="20"/>
          <w:szCs w:val="20"/>
        </w:rPr>
        <w:t xml:space="preserve"> wheats by </w:t>
      </w:r>
      <w:proofErr w:type="spellStart"/>
      <w:r w:rsidRPr="008F4D63">
        <w:rPr>
          <w:i/>
          <w:sz w:val="20"/>
          <w:szCs w:val="20"/>
        </w:rPr>
        <w:t>Puccinia</w:t>
      </w:r>
      <w:proofErr w:type="spellEnd"/>
      <w:r w:rsidRPr="008F4D63">
        <w:rPr>
          <w:i/>
          <w:sz w:val="20"/>
          <w:szCs w:val="20"/>
        </w:rPr>
        <w:t xml:space="preserve"> </w:t>
      </w:r>
      <w:proofErr w:type="spellStart"/>
      <w:r w:rsidRPr="008F4D63">
        <w:rPr>
          <w:i/>
          <w:sz w:val="20"/>
          <w:szCs w:val="20"/>
        </w:rPr>
        <w:t>graminis</w:t>
      </w:r>
      <w:proofErr w:type="spellEnd"/>
      <w:r w:rsidRPr="008F4D63">
        <w:rPr>
          <w:i/>
          <w:sz w:val="20"/>
          <w:szCs w:val="20"/>
        </w:rPr>
        <w:t xml:space="preserve"> </w:t>
      </w:r>
      <w:proofErr w:type="spellStart"/>
      <w:r w:rsidRPr="008F4D63">
        <w:rPr>
          <w:i/>
          <w:sz w:val="20"/>
          <w:szCs w:val="20"/>
        </w:rPr>
        <w:t>tritici</w:t>
      </w:r>
      <w:proofErr w:type="spellEnd"/>
      <w:r w:rsidRPr="008F4D63">
        <w:rPr>
          <w:sz w:val="20"/>
          <w:szCs w:val="20"/>
        </w:rPr>
        <w:t xml:space="preserve"> forms III and XIX. J </w:t>
      </w:r>
      <w:proofErr w:type="spellStart"/>
      <w:r w:rsidRPr="008F4D63">
        <w:rPr>
          <w:sz w:val="20"/>
          <w:szCs w:val="20"/>
        </w:rPr>
        <w:t>Agr</w:t>
      </w:r>
      <w:proofErr w:type="spellEnd"/>
      <w:r w:rsidRPr="008F4D63">
        <w:rPr>
          <w:sz w:val="20"/>
          <w:szCs w:val="20"/>
        </w:rPr>
        <w:t xml:space="preserve"> Res 26(12):571-604</w:t>
      </w:r>
    </w:p>
    <w:p w:rsidR="00776CFC" w:rsidRPr="008F4D63" w:rsidRDefault="00776CFC" w:rsidP="008F4D63">
      <w:pPr>
        <w:pStyle w:val="Heading1"/>
        <w:spacing w:before="0" w:beforeAutospacing="0" w:after="0" w:afterAutospacing="0"/>
        <w:ind w:left="450" w:hanging="450"/>
        <w:rPr>
          <w:b w:val="0"/>
          <w:i/>
          <w:sz w:val="20"/>
          <w:szCs w:val="20"/>
          <w:lang w:val="en-GB" w:eastAsia="en-US"/>
        </w:rPr>
      </w:pPr>
      <w:proofErr w:type="spellStart"/>
      <w:r w:rsidRPr="008F4D63">
        <w:rPr>
          <w:b w:val="0"/>
          <w:sz w:val="20"/>
          <w:szCs w:val="20"/>
          <w:lang w:val="en-GB"/>
        </w:rPr>
        <w:t>Bidle</w:t>
      </w:r>
      <w:proofErr w:type="spellEnd"/>
      <w:r w:rsidRPr="008F4D63">
        <w:rPr>
          <w:b w:val="0"/>
          <w:sz w:val="20"/>
          <w:szCs w:val="20"/>
          <w:lang w:val="en-GB"/>
        </w:rPr>
        <w:t xml:space="preserve"> KD (2015) The molecular ecophysiology of programmed cell death in marine phytoplankton. </w:t>
      </w:r>
      <w:proofErr w:type="spellStart"/>
      <w:r w:rsidRPr="008F4D63">
        <w:rPr>
          <w:b w:val="0"/>
          <w:sz w:val="20"/>
          <w:szCs w:val="20"/>
          <w:lang w:val="en-GB" w:eastAsia="en-US"/>
        </w:rPr>
        <w:t>Annu</w:t>
      </w:r>
      <w:proofErr w:type="spellEnd"/>
      <w:r w:rsidRPr="008F4D63">
        <w:rPr>
          <w:b w:val="0"/>
          <w:sz w:val="20"/>
          <w:szCs w:val="20"/>
          <w:lang w:val="en-GB" w:eastAsia="en-US"/>
        </w:rPr>
        <w:t xml:space="preserve"> Rev Mar </w:t>
      </w:r>
      <w:proofErr w:type="spellStart"/>
      <w:r w:rsidRPr="008F4D63">
        <w:rPr>
          <w:b w:val="0"/>
          <w:sz w:val="20"/>
          <w:szCs w:val="20"/>
          <w:lang w:val="en-GB" w:eastAsia="en-US"/>
        </w:rPr>
        <w:t>Sci</w:t>
      </w:r>
      <w:proofErr w:type="spellEnd"/>
      <w:r w:rsidRPr="008F4D63">
        <w:rPr>
          <w:b w:val="0"/>
          <w:i/>
          <w:sz w:val="20"/>
          <w:szCs w:val="20"/>
          <w:lang w:val="en-GB" w:eastAsia="en-US"/>
        </w:rPr>
        <w:t xml:space="preserve"> </w:t>
      </w:r>
      <w:r w:rsidRPr="008F4D63">
        <w:rPr>
          <w:b w:val="0"/>
          <w:sz w:val="20"/>
          <w:szCs w:val="20"/>
          <w:lang w:val="en-GB"/>
        </w:rPr>
        <w:t>7:341-375.</w:t>
      </w:r>
      <w:r w:rsidRPr="008F4D63">
        <w:rPr>
          <w:b w:val="0"/>
          <w:sz w:val="20"/>
          <w:szCs w:val="20"/>
          <w:shd w:val="clear" w:color="auto" w:fill="FFFFFF"/>
          <w:lang w:val="en-GB"/>
        </w:rPr>
        <w:t xml:space="preserve"> </w:t>
      </w:r>
      <w:proofErr w:type="spellStart"/>
      <w:r w:rsidRPr="008F4D63">
        <w:rPr>
          <w:b w:val="0"/>
          <w:sz w:val="20"/>
          <w:szCs w:val="20"/>
          <w:shd w:val="clear" w:color="auto" w:fill="FFFFFF"/>
          <w:lang w:val="en-GB"/>
        </w:rPr>
        <w:t>doi</w:t>
      </w:r>
      <w:proofErr w:type="spellEnd"/>
      <w:r w:rsidRPr="008F4D63">
        <w:rPr>
          <w:b w:val="0"/>
          <w:sz w:val="20"/>
          <w:szCs w:val="20"/>
          <w:shd w:val="clear" w:color="auto" w:fill="FFFFFF"/>
          <w:lang w:val="en-GB"/>
        </w:rPr>
        <w:t xml:space="preserve">: </w:t>
      </w:r>
      <w:r w:rsidRPr="008F4D63">
        <w:rPr>
          <w:rStyle w:val="hlfld-doi"/>
          <w:b w:val="0"/>
          <w:sz w:val="20"/>
          <w:szCs w:val="20"/>
          <w:shd w:val="clear" w:color="auto" w:fill="FFFFFF"/>
          <w:lang w:val="en-GB"/>
        </w:rPr>
        <w:t>10.1146/annurev-marine-010213-135014</w:t>
      </w:r>
    </w:p>
    <w:p w:rsidR="00776CFC" w:rsidRPr="008F4D63" w:rsidRDefault="00776CFC" w:rsidP="008F4D63">
      <w:pPr>
        <w:pStyle w:val="Heading1"/>
        <w:spacing w:before="0" w:beforeAutospacing="0" w:after="0" w:afterAutospacing="0"/>
        <w:ind w:left="450" w:hanging="450"/>
        <w:rPr>
          <w:rFonts w:eastAsiaTheme="minorHAnsi"/>
          <w:b w:val="0"/>
          <w:sz w:val="20"/>
          <w:szCs w:val="20"/>
          <w:lang w:val="en-GB"/>
        </w:rPr>
      </w:pPr>
      <w:r w:rsidRPr="008F4D63">
        <w:rPr>
          <w:rFonts w:eastAsiaTheme="minorHAnsi"/>
          <w:b w:val="0"/>
          <w:sz w:val="20"/>
          <w:szCs w:val="20"/>
          <w:lang w:val="en-GB"/>
        </w:rPr>
        <w:t xml:space="preserve">Heath MC (2000) Hypersensitive response-related death. </w:t>
      </w:r>
      <w:r w:rsidRPr="008F4D63">
        <w:rPr>
          <w:rFonts w:eastAsiaTheme="minorHAnsi"/>
          <w:b w:val="0"/>
          <w:iCs/>
          <w:sz w:val="20"/>
          <w:szCs w:val="20"/>
          <w:lang w:val="en-GB"/>
        </w:rPr>
        <w:t xml:space="preserve">Plant </w:t>
      </w:r>
      <w:proofErr w:type="spellStart"/>
      <w:r w:rsidRPr="008F4D63">
        <w:rPr>
          <w:rFonts w:eastAsiaTheme="minorHAnsi"/>
          <w:b w:val="0"/>
          <w:iCs/>
          <w:sz w:val="20"/>
          <w:szCs w:val="20"/>
          <w:lang w:val="en-GB"/>
        </w:rPr>
        <w:t>Mol</w:t>
      </w:r>
      <w:proofErr w:type="spellEnd"/>
      <w:r w:rsidRPr="008F4D63">
        <w:rPr>
          <w:rFonts w:eastAsiaTheme="minorHAnsi"/>
          <w:b w:val="0"/>
          <w:iCs/>
          <w:sz w:val="20"/>
          <w:szCs w:val="20"/>
          <w:lang w:val="en-GB"/>
        </w:rPr>
        <w:t xml:space="preserve"> </w:t>
      </w:r>
      <w:proofErr w:type="spellStart"/>
      <w:r w:rsidRPr="008F4D63">
        <w:rPr>
          <w:rFonts w:eastAsiaTheme="minorHAnsi"/>
          <w:b w:val="0"/>
          <w:iCs/>
          <w:sz w:val="20"/>
          <w:szCs w:val="20"/>
          <w:lang w:val="en-GB"/>
        </w:rPr>
        <w:t>Biol</w:t>
      </w:r>
      <w:proofErr w:type="spellEnd"/>
      <w:r w:rsidRPr="008F4D63">
        <w:rPr>
          <w:rFonts w:eastAsiaTheme="minorHAnsi"/>
          <w:b w:val="0"/>
          <w:i/>
          <w:iCs/>
          <w:sz w:val="20"/>
          <w:szCs w:val="20"/>
          <w:lang w:val="en-GB"/>
        </w:rPr>
        <w:t xml:space="preserve"> </w:t>
      </w:r>
      <w:r w:rsidRPr="008F4D63">
        <w:rPr>
          <w:rFonts w:eastAsiaTheme="minorHAnsi"/>
          <w:b w:val="0"/>
          <w:sz w:val="20"/>
          <w:szCs w:val="20"/>
          <w:lang w:val="en-GB"/>
        </w:rPr>
        <w:t xml:space="preserve">44:323-334. </w:t>
      </w:r>
      <w:proofErr w:type="spellStart"/>
      <w:r w:rsidRPr="008F4D63">
        <w:rPr>
          <w:rFonts w:eastAsiaTheme="minorHAnsi"/>
          <w:b w:val="0"/>
          <w:sz w:val="20"/>
          <w:szCs w:val="20"/>
          <w:lang w:val="en-GB"/>
        </w:rPr>
        <w:t>doi</w:t>
      </w:r>
      <w:proofErr w:type="spellEnd"/>
      <w:r w:rsidRPr="008F4D63">
        <w:rPr>
          <w:rFonts w:eastAsiaTheme="minorHAnsi"/>
          <w:b w:val="0"/>
          <w:sz w:val="20"/>
          <w:szCs w:val="20"/>
          <w:lang w:val="en-GB"/>
        </w:rPr>
        <w:t xml:space="preserve">: </w:t>
      </w:r>
      <w:r w:rsidRPr="008F4D63">
        <w:rPr>
          <w:b w:val="0"/>
          <w:sz w:val="20"/>
          <w:szCs w:val="20"/>
          <w:shd w:val="clear" w:color="auto" w:fill="FFFFFF"/>
          <w:lang w:val="en-GB"/>
        </w:rPr>
        <w:t>10.1007/978-94-010-0934-8_6</w:t>
      </w:r>
    </w:p>
    <w:p w:rsidR="00776CFC" w:rsidRPr="008F4D63" w:rsidRDefault="00776CFC" w:rsidP="008F4D63">
      <w:pPr>
        <w:spacing w:after="0" w:line="240" w:lineRule="auto"/>
        <w:ind w:left="450" w:hanging="450"/>
        <w:rPr>
          <w:rFonts w:ascii="Times New Roman" w:hAnsi="Times New Roman"/>
          <w:color w:val="000000" w:themeColor="text1"/>
          <w:sz w:val="20"/>
          <w:szCs w:val="20"/>
          <w:lang w:val="en-US"/>
        </w:rPr>
      </w:pPr>
      <w:r w:rsidRPr="008F4D63">
        <w:rPr>
          <w:rFonts w:ascii="Times New Roman" w:hAnsi="Times New Roman"/>
          <w:color w:val="000000" w:themeColor="text1"/>
          <w:sz w:val="20"/>
          <w:szCs w:val="20"/>
        </w:rPr>
        <w:t xml:space="preserve">Kerr JF, Wyllie AH, Currie AR (1972) Apoptosis: a basic biological phenomenon with wide ranging implications in tissue kinetics. </w:t>
      </w:r>
      <w:r w:rsidRPr="008F4D63">
        <w:rPr>
          <w:rFonts w:ascii="Times New Roman" w:hAnsi="Times New Roman"/>
          <w:iCs/>
          <w:color w:val="000000" w:themeColor="text1"/>
          <w:sz w:val="20"/>
          <w:szCs w:val="20"/>
        </w:rPr>
        <w:t>British J Cancer</w:t>
      </w:r>
      <w:r w:rsidRPr="008F4D63">
        <w:rPr>
          <w:rFonts w:ascii="Times New Roman" w:hAnsi="Times New Roman"/>
          <w:i/>
          <w:iCs/>
          <w:color w:val="000000" w:themeColor="text1"/>
          <w:sz w:val="20"/>
          <w:szCs w:val="20"/>
        </w:rPr>
        <w:t xml:space="preserve"> </w:t>
      </w:r>
      <w:r w:rsidRPr="008F4D63">
        <w:rPr>
          <w:rFonts w:ascii="Times New Roman" w:hAnsi="Times New Roman"/>
          <w:color w:val="000000" w:themeColor="text1"/>
          <w:sz w:val="20"/>
          <w:szCs w:val="20"/>
        </w:rPr>
        <w:t>26:239-257.</w:t>
      </w:r>
    </w:p>
    <w:p w:rsidR="00776CFC" w:rsidRPr="008F4D63" w:rsidRDefault="00776CFC" w:rsidP="008F4D63">
      <w:pPr>
        <w:spacing w:after="0" w:line="240" w:lineRule="auto"/>
        <w:ind w:left="450" w:hanging="450"/>
        <w:rPr>
          <w:rFonts w:ascii="Times New Roman" w:hAnsi="Times New Roman"/>
          <w:color w:val="000000" w:themeColor="text1"/>
          <w:sz w:val="20"/>
          <w:szCs w:val="20"/>
        </w:rPr>
      </w:pPr>
      <w:r w:rsidRPr="008F4D63">
        <w:rPr>
          <w:rFonts w:ascii="Times New Roman" w:hAnsi="Times New Roman"/>
          <w:color w:val="000000" w:themeColor="text1"/>
          <w:sz w:val="20"/>
          <w:szCs w:val="20"/>
        </w:rPr>
        <w:t xml:space="preserve">Kroemer G, </w:t>
      </w:r>
      <w:proofErr w:type="spellStart"/>
      <w:r w:rsidRPr="008F4D63">
        <w:rPr>
          <w:rFonts w:ascii="Times New Roman" w:hAnsi="Times New Roman"/>
          <w:color w:val="000000" w:themeColor="text1"/>
          <w:sz w:val="20"/>
          <w:szCs w:val="20"/>
        </w:rPr>
        <w:t>Galluzzi</w:t>
      </w:r>
      <w:proofErr w:type="spellEnd"/>
      <w:r w:rsidRPr="008F4D63">
        <w:rPr>
          <w:rFonts w:ascii="Times New Roman" w:hAnsi="Times New Roman"/>
          <w:color w:val="000000" w:themeColor="text1"/>
          <w:sz w:val="20"/>
          <w:szCs w:val="20"/>
        </w:rPr>
        <w:t xml:space="preserve"> L, </w:t>
      </w:r>
      <w:proofErr w:type="spellStart"/>
      <w:r w:rsidRPr="008F4D63">
        <w:rPr>
          <w:rFonts w:ascii="Times New Roman" w:hAnsi="Times New Roman"/>
          <w:color w:val="000000" w:themeColor="text1"/>
          <w:sz w:val="20"/>
          <w:szCs w:val="20"/>
        </w:rPr>
        <w:t>Vandenabeele</w:t>
      </w:r>
      <w:proofErr w:type="spellEnd"/>
      <w:r w:rsidRPr="008F4D63">
        <w:rPr>
          <w:rFonts w:ascii="Times New Roman" w:hAnsi="Times New Roman"/>
          <w:color w:val="000000" w:themeColor="text1"/>
          <w:sz w:val="20"/>
          <w:szCs w:val="20"/>
        </w:rPr>
        <w:t xml:space="preserve"> P, et al</w:t>
      </w:r>
      <w:r w:rsidRPr="008F4D63">
        <w:rPr>
          <w:rFonts w:ascii="Times New Roman" w:hAnsi="Times New Roman"/>
          <w:i/>
          <w:color w:val="000000" w:themeColor="text1"/>
          <w:sz w:val="20"/>
          <w:szCs w:val="20"/>
        </w:rPr>
        <w:t xml:space="preserve"> </w:t>
      </w:r>
      <w:r w:rsidRPr="008F4D63">
        <w:rPr>
          <w:rFonts w:ascii="Times New Roman" w:hAnsi="Times New Roman"/>
          <w:color w:val="000000" w:themeColor="text1"/>
          <w:sz w:val="20"/>
          <w:szCs w:val="20"/>
        </w:rPr>
        <w:t>(2009) Classification of cell death. Recommendations of the Nomenclature Committee on Cell Death 2009. Cell Death Differ 16:3-11.</w:t>
      </w:r>
      <w:r w:rsidRPr="008F4D63">
        <w:rPr>
          <w:rFonts w:ascii="Times New Roman" w:hAnsi="Times New Roman"/>
          <w:color w:val="000000" w:themeColor="text1"/>
          <w:sz w:val="20"/>
          <w:szCs w:val="20"/>
          <w:shd w:val="clear" w:color="auto" w:fill="FFFFFF"/>
        </w:rPr>
        <w:t xml:space="preserve"> doi:10.1038/cdd.2008.150</w:t>
      </w:r>
    </w:p>
    <w:p w:rsidR="00776CFC" w:rsidRPr="008F4D63" w:rsidRDefault="00776CFC" w:rsidP="008F4D63">
      <w:pPr>
        <w:spacing w:after="0" w:line="240" w:lineRule="auto"/>
        <w:ind w:left="450" w:hanging="450"/>
        <w:rPr>
          <w:rFonts w:ascii="Times New Roman" w:hAnsi="Times New Roman"/>
          <w:color w:val="000000" w:themeColor="text1"/>
          <w:sz w:val="20"/>
          <w:szCs w:val="20"/>
        </w:rPr>
      </w:pPr>
      <w:proofErr w:type="spellStart"/>
      <w:r w:rsidRPr="008F4D63">
        <w:rPr>
          <w:rFonts w:ascii="Times New Roman" w:hAnsi="Times New Roman"/>
          <w:color w:val="000000" w:themeColor="text1"/>
          <w:sz w:val="20"/>
          <w:szCs w:val="20"/>
        </w:rPr>
        <w:t>Lockshin</w:t>
      </w:r>
      <w:proofErr w:type="spellEnd"/>
      <w:r w:rsidRPr="008F4D63">
        <w:rPr>
          <w:rFonts w:ascii="Times New Roman" w:hAnsi="Times New Roman"/>
          <w:color w:val="000000" w:themeColor="text1"/>
          <w:sz w:val="20"/>
          <w:szCs w:val="20"/>
        </w:rPr>
        <w:t xml:space="preserve"> RA, Williams CM (1964) Programmed cell death-II. Endocrine potentiation of the breakdown of the intersegmental muscles of </w:t>
      </w:r>
      <w:proofErr w:type="spellStart"/>
      <w:r w:rsidRPr="008F4D63">
        <w:rPr>
          <w:rFonts w:ascii="Times New Roman" w:hAnsi="Times New Roman"/>
          <w:color w:val="000000" w:themeColor="text1"/>
          <w:sz w:val="20"/>
          <w:szCs w:val="20"/>
        </w:rPr>
        <w:t>silkmoths</w:t>
      </w:r>
      <w:proofErr w:type="spellEnd"/>
      <w:r w:rsidRPr="008F4D63">
        <w:rPr>
          <w:rFonts w:ascii="Times New Roman" w:hAnsi="Times New Roman"/>
          <w:color w:val="000000" w:themeColor="text1"/>
          <w:sz w:val="20"/>
          <w:szCs w:val="20"/>
        </w:rPr>
        <w:t xml:space="preserve">. J Ins </w:t>
      </w:r>
      <w:proofErr w:type="spellStart"/>
      <w:r w:rsidRPr="008F4D63">
        <w:rPr>
          <w:rFonts w:ascii="Times New Roman" w:hAnsi="Times New Roman"/>
          <w:color w:val="000000" w:themeColor="text1"/>
          <w:sz w:val="20"/>
          <w:szCs w:val="20"/>
        </w:rPr>
        <w:t>Physiol</w:t>
      </w:r>
      <w:proofErr w:type="spellEnd"/>
      <w:r w:rsidRPr="008F4D63">
        <w:rPr>
          <w:rFonts w:ascii="Times New Roman" w:hAnsi="Times New Roman"/>
          <w:color w:val="000000" w:themeColor="text1"/>
          <w:sz w:val="20"/>
          <w:szCs w:val="20"/>
        </w:rPr>
        <w:t xml:space="preserve"> 10:643-649. </w:t>
      </w:r>
      <w:hyperlink r:id="rId8" w:tgtFrame="_blank" w:tooltip="Persistent link using digital object identifier" w:history="1">
        <w:r w:rsidRPr="008F4D63">
          <w:rPr>
            <w:rStyle w:val="Hyperlink"/>
            <w:rFonts w:ascii="Times New Roman" w:hAnsi="Times New Roman"/>
            <w:color w:val="000000" w:themeColor="text1"/>
            <w:sz w:val="20"/>
            <w:szCs w:val="20"/>
            <w:u w:val="none"/>
            <w:shd w:val="clear" w:color="auto" w:fill="FFFFFF"/>
          </w:rPr>
          <w:t>doi:10.1016/0022-1910(64)90034-4</w:t>
        </w:r>
      </w:hyperlink>
    </w:p>
    <w:p w:rsidR="00776CFC" w:rsidRPr="008F4D63" w:rsidRDefault="00776CFC" w:rsidP="008F4D63">
      <w:pPr>
        <w:spacing w:after="0" w:line="240" w:lineRule="auto"/>
        <w:ind w:left="450" w:hanging="450"/>
        <w:rPr>
          <w:rFonts w:ascii="Times New Roman" w:hAnsi="Times New Roman"/>
          <w:color w:val="000000" w:themeColor="text1"/>
          <w:sz w:val="20"/>
          <w:szCs w:val="20"/>
        </w:rPr>
      </w:pPr>
      <w:r w:rsidRPr="008F4D63">
        <w:rPr>
          <w:rFonts w:ascii="Times New Roman" w:hAnsi="Times New Roman"/>
          <w:color w:val="000000" w:themeColor="text1"/>
          <w:sz w:val="20"/>
          <w:szCs w:val="20"/>
        </w:rPr>
        <w:t xml:space="preserve">Love AJ, Milner JJ, </w:t>
      </w:r>
      <w:proofErr w:type="spellStart"/>
      <w:r w:rsidRPr="008F4D63">
        <w:rPr>
          <w:rFonts w:ascii="Times New Roman" w:hAnsi="Times New Roman"/>
          <w:color w:val="000000" w:themeColor="text1"/>
          <w:sz w:val="20"/>
          <w:szCs w:val="20"/>
        </w:rPr>
        <w:t>Sadanandom</w:t>
      </w:r>
      <w:proofErr w:type="spellEnd"/>
      <w:r w:rsidRPr="008F4D63">
        <w:rPr>
          <w:rFonts w:ascii="Times New Roman" w:hAnsi="Times New Roman"/>
          <w:color w:val="000000" w:themeColor="text1"/>
          <w:sz w:val="20"/>
          <w:szCs w:val="20"/>
        </w:rPr>
        <w:t xml:space="preserve"> A (2008) </w:t>
      </w:r>
      <w:r w:rsidRPr="008F4D63">
        <w:rPr>
          <w:rFonts w:ascii="Times New Roman" w:hAnsi="Times New Roman"/>
          <w:bCs/>
          <w:color w:val="000000" w:themeColor="text1"/>
          <w:sz w:val="20"/>
          <w:szCs w:val="20"/>
        </w:rPr>
        <w:t xml:space="preserve">Timing is everything: regulatory overlap in plant cell death. </w:t>
      </w:r>
      <w:r w:rsidRPr="008F4D63">
        <w:rPr>
          <w:rFonts w:ascii="Times New Roman" w:hAnsi="Times New Roman"/>
          <w:iCs/>
          <w:color w:val="000000" w:themeColor="text1"/>
          <w:sz w:val="20"/>
          <w:szCs w:val="20"/>
        </w:rPr>
        <w:t xml:space="preserve">Trends Plant </w:t>
      </w:r>
      <w:proofErr w:type="spellStart"/>
      <w:r w:rsidRPr="008F4D63">
        <w:rPr>
          <w:rFonts w:ascii="Times New Roman" w:hAnsi="Times New Roman"/>
          <w:iCs/>
          <w:color w:val="000000" w:themeColor="text1"/>
          <w:sz w:val="20"/>
          <w:szCs w:val="20"/>
        </w:rPr>
        <w:t>Sci</w:t>
      </w:r>
      <w:proofErr w:type="spellEnd"/>
      <w:r w:rsidRPr="008F4D63">
        <w:rPr>
          <w:rFonts w:ascii="Times New Roman" w:hAnsi="Times New Roman"/>
          <w:iCs/>
          <w:color w:val="000000" w:themeColor="text1"/>
          <w:sz w:val="20"/>
          <w:szCs w:val="20"/>
        </w:rPr>
        <w:t xml:space="preserve"> </w:t>
      </w:r>
      <w:r w:rsidRPr="008F4D63">
        <w:rPr>
          <w:rFonts w:ascii="Times New Roman" w:hAnsi="Times New Roman"/>
          <w:bCs/>
          <w:color w:val="000000" w:themeColor="text1"/>
          <w:sz w:val="20"/>
          <w:szCs w:val="20"/>
        </w:rPr>
        <w:t>13:</w:t>
      </w:r>
      <w:r w:rsidRPr="008F4D63">
        <w:rPr>
          <w:rFonts w:ascii="Times New Roman" w:hAnsi="Times New Roman"/>
          <w:color w:val="000000" w:themeColor="text1"/>
          <w:sz w:val="20"/>
          <w:szCs w:val="20"/>
        </w:rPr>
        <w:t xml:space="preserve">589-595. </w:t>
      </w:r>
      <w:hyperlink r:id="rId9" w:tgtFrame="doilink" w:history="1">
        <w:proofErr w:type="spellStart"/>
        <w:r w:rsidRPr="008F4D63">
          <w:rPr>
            <w:rStyle w:val="Hyperlink"/>
            <w:rFonts w:ascii="Times New Roman" w:hAnsi="Times New Roman"/>
            <w:color w:val="000000" w:themeColor="text1"/>
            <w:sz w:val="20"/>
            <w:szCs w:val="20"/>
            <w:u w:val="none"/>
            <w:bdr w:val="none" w:sz="0" w:space="0" w:color="auto" w:frame="1"/>
            <w:shd w:val="clear" w:color="auto" w:fill="FFFFFF"/>
          </w:rPr>
          <w:t>doi</w:t>
        </w:r>
        <w:proofErr w:type="spellEnd"/>
        <w:r w:rsidRPr="008F4D63">
          <w:rPr>
            <w:rStyle w:val="Hyperlink"/>
            <w:rFonts w:ascii="Times New Roman" w:hAnsi="Times New Roman"/>
            <w:color w:val="000000" w:themeColor="text1"/>
            <w:sz w:val="20"/>
            <w:szCs w:val="20"/>
            <w:u w:val="none"/>
            <w:bdr w:val="none" w:sz="0" w:space="0" w:color="auto" w:frame="1"/>
            <w:shd w:val="clear" w:color="auto" w:fill="FFFFFF"/>
          </w:rPr>
          <w:t>: 10.1016/j.tplants.2008.08.006</w:t>
        </w:r>
      </w:hyperlink>
    </w:p>
    <w:p w:rsidR="00776CFC" w:rsidRPr="008F4D63" w:rsidRDefault="00776CFC" w:rsidP="008F4D63">
      <w:pPr>
        <w:spacing w:after="0" w:line="240" w:lineRule="auto"/>
        <w:ind w:left="450" w:hanging="450"/>
        <w:rPr>
          <w:rFonts w:ascii="Times New Roman" w:hAnsi="Times New Roman"/>
          <w:color w:val="000000" w:themeColor="text1"/>
          <w:sz w:val="20"/>
          <w:szCs w:val="20"/>
        </w:rPr>
      </w:pPr>
      <w:r w:rsidRPr="008F4D63">
        <w:rPr>
          <w:rFonts w:ascii="Times New Roman" w:hAnsi="Times New Roman"/>
          <w:color w:val="000000" w:themeColor="text1"/>
          <w:sz w:val="20"/>
          <w:szCs w:val="20"/>
        </w:rPr>
        <w:t xml:space="preserve">Mur LAJ, Kenton P, Lloyd AJ, </w:t>
      </w:r>
      <w:proofErr w:type="spellStart"/>
      <w:r w:rsidRPr="008F4D63">
        <w:rPr>
          <w:rFonts w:ascii="Times New Roman" w:hAnsi="Times New Roman"/>
          <w:color w:val="000000" w:themeColor="text1"/>
          <w:sz w:val="20"/>
          <w:szCs w:val="20"/>
        </w:rPr>
        <w:t>Ougham</w:t>
      </w:r>
      <w:proofErr w:type="spellEnd"/>
      <w:r w:rsidRPr="008F4D63">
        <w:rPr>
          <w:rFonts w:ascii="Times New Roman" w:hAnsi="Times New Roman"/>
          <w:color w:val="000000" w:themeColor="text1"/>
          <w:sz w:val="20"/>
          <w:szCs w:val="20"/>
        </w:rPr>
        <w:t xml:space="preserve"> H, Prats E (2008) The hypersensitive response; the centenary is upon us but how much do we know? J </w:t>
      </w:r>
      <w:proofErr w:type="spellStart"/>
      <w:r w:rsidRPr="008F4D63">
        <w:rPr>
          <w:rFonts w:ascii="Times New Roman" w:hAnsi="Times New Roman"/>
          <w:color w:val="000000" w:themeColor="text1"/>
          <w:sz w:val="20"/>
          <w:szCs w:val="20"/>
        </w:rPr>
        <w:t>Exp</w:t>
      </w:r>
      <w:proofErr w:type="spellEnd"/>
      <w:r w:rsidRPr="008F4D63">
        <w:rPr>
          <w:rFonts w:ascii="Times New Roman" w:hAnsi="Times New Roman"/>
          <w:color w:val="000000" w:themeColor="text1"/>
          <w:sz w:val="20"/>
          <w:szCs w:val="20"/>
        </w:rPr>
        <w:t xml:space="preserve"> Bot 59:501-520.</w:t>
      </w:r>
      <w:r w:rsidRPr="008F4D63">
        <w:rPr>
          <w:rFonts w:ascii="Times New Roman" w:hAnsi="Times New Roman"/>
          <w:color w:val="000000" w:themeColor="text1"/>
          <w:sz w:val="20"/>
          <w:szCs w:val="20"/>
          <w:shd w:val="clear" w:color="auto" w:fill="FFFFFF"/>
        </w:rPr>
        <w:t xml:space="preserve"> </w:t>
      </w:r>
      <w:proofErr w:type="spellStart"/>
      <w:r w:rsidRPr="008F4D63">
        <w:rPr>
          <w:rFonts w:ascii="Times New Roman" w:hAnsi="Times New Roman"/>
          <w:color w:val="000000" w:themeColor="text1"/>
          <w:sz w:val="20"/>
          <w:szCs w:val="20"/>
          <w:shd w:val="clear" w:color="auto" w:fill="FFFFFF"/>
        </w:rPr>
        <w:t>doi</w:t>
      </w:r>
      <w:proofErr w:type="spellEnd"/>
      <w:r w:rsidRPr="008F4D63">
        <w:rPr>
          <w:rFonts w:ascii="Times New Roman" w:hAnsi="Times New Roman"/>
          <w:color w:val="000000" w:themeColor="text1"/>
          <w:sz w:val="20"/>
          <w:szCs w:val="20"/>
          <w:shd w:val="clear" w:color="auto" w:fill="FFFFFF"/>
        </w:rPr>
        <w:t>:</w:t>
      </w:r>
      <w:r w:rsidRPr="008F4D63">
        <w:rPr>
          <w:rStyle w:val="apple-converted-space"/>
          <w:rFonts w:ascii="Times New Roman" w:hAnsi="Times New Roman"/>
          <w:color w:val="000000" w:themeColor="text1"/>
          <w:sz w:val="20"/>
          <w:szCs w:val="20"/>
          <w:shd w:val="clear" w:color="auto" w:fill="FFFFFF"/>
        </w:rPr>
        <w:t> </w:t>
      </w:r>
      <w:r w:rsidRPr="008F4D63">
        <w:rPr>
          <w:rStyle w:val="slug-doi"/>
          <w:rFonts w:ascii="Times New Roman" w:hAnsi="Times New Roman"/>
          <w:color w:val="000000" w:themeColor="text1"/>
          <w:sz w:val="20"/>
          <w:szCs w:val="20"/>
          <w:bdr w:val="none" w:sz="0" w:space="0" w:color="auto" w:frame="1"/>
          <w:shd w:val="clear" w:color="auto" w:fill="FFFFFF"/>
        </w:rPr>
        <w:t>10.1093/</w:t>
      </w:r>
      <w:proofErr w:type="spellStart"/>
      <w:r w:rsidRPr="008F4D63">
        <w:rPr>
          <w:rStyle w:val="slug-doi"/>
          <w:rFonts w:ascii="Times New Roman" w:hAnsi="Times New Roman"/>
          <w:color w:val="000000" w:themeColor="text1"/>
          <w:sz w:val="20"/>
          <w:szCs w:val="20"/>
          <w:bdr w:val="none" w:sz="0" w:space="0" w:color="auto" w:frame="1"/>
          <w:shd w:val="clear" w:color="auto" w:fill="FFFFFF"/>
        </w:rPr>
        <w:t>jxb</w:t>
      </w:r>
      <w:proofErr w:type="spellEnd"/>
      <w:r w:rsidRPr="008F4D63">
        <w:rPr>
          <w:rStyle w:val="slug-doi"/>
          <w:rFonts w:ascii="Times New Roman" w:hAnsi="Times New Roman"/>
          <w:color w:val="000000" w:themeColor="text1"/>
          <w:sz w:val="20"/>
          <w:szCs w:val="20"/>
          <w:bdr w:val="none" w:sz="0" w:space="0" w:color="auto" w:frame="1"/>
          <w:shd w:val="clear" w:color="auto" w:fill="FFFFFF"/>
        </w:rPr>
        <w:t>/erm239</w:t>
      </w:r>
    </w:p>
    <w:p w:rsidR="00776CFC" w:rsidRPr="008F4D63" w:rsidRDefault="00776CFC" w:rsidP="008F4D63">
      <w:pPr>
        <w:pStyle w:val="Heading1"/>
        <w:spacing w:before="0" w:beforeAutospacing="0" w:after="0" w:afterAutospacing="0"/>
        <w:ind w:left="450" w:hanging="450"/>
        <w:rPr>
          <w:b w:val="0"/>
          <w:sz w:val="20"/>
          <w:szCs w:val="20"/>
        </w:rPr>
      </w:pPr>
      <w:proofErr w:type="spellStart"/>
      <w:r w:rsidRPr="008F4D63">
        <w:rPr>
          <w:rFonts w:eastAsiaTheme="minorHAnsi"/>
          <w:b w:val="0"/>
          <w:sz w:val="20"/>
          <w:szCs w:val="20"/>
          <w:lang w:val="en-GB"/>
        </w:rPr>
        <w:t>Reape</w:t>
      </w:r>
      <w:proofErr w:type="spellEnd"/>
      <w:r w:rsidRPr="008F4D63">
        <w:rPr>
          <w:rFonts w:eastAsiaTheme="minorHAnsi"/>
          <w:b w:val="0"/>
          <w:sz w:val="20"/>
          <w:szCs w:val="20"/>
          <w:lang w:val="en-GB"/>
        </w:rPr>
        <w:t xml:space="preserve"> TJ, McCabe PF (2013)</w:t>
      </w:r>
      <w:r w:rsidRPr="008F4D63">
        <w:rPr>
          <w:rFonts w:eastAsia="Arial Unicode MS"/>
          <w:b w:val="0"/>
          <w:sz w:val="20"/>
          <w:szCs w:val="20"/>
          <w:lang w:val="en-GB"/>
        </w:rPr>
        <w:t xml:space="preserve"> </w:t>
      </w:r>
      <w:r w:rsidRPr="008F4D63">
        <w:rPr>
          <w:rFonts w:eastAsia="Arial Unicode MS"/>
          <w:b w:val="0"/>
          <w:sz w:val="20"/>
          <w:szCs w:val="20"/>
          <w:lang w:val="en-GB" w:eastAsia="en-US"/>
        </w:rPr>
        <w:t xml:space="preserve">Commentary: The cellular condensation of dying plant cells: Programmed retraction or necrotic collapse? Plant </w:t>
      </w:r>
      <w:proofErr w:type="spellStart"/>
      <w:r w:rsidRPr="008F4D63">
        <w:rPr>
          <w:rFonts w:eastAsia="Arial Unicode MS"/>
          <w:b w:val="0"/>
          <w:sz w:val="20"/>
          <w:szCs w:val="20"/>
          <w:lang w:val="en-GB" w:eastAsia="en-US"/>
        </w:rPr>
        <w:t>Sci</w:t>
      </w:r>
      <w:proofErr w:type="spellEnd"/>
      <w:r w:rsidRPr="008F4D63">
        <w:rPr>
          <w:rFonts w:eastAsia="Arial Unicode MS"/>
          <w:b w:val="0"/>
          <w:sz w:val="20"/>
          <w:szCs w:val="20"/>
          <w:lang w:val="en-GB" w:eastAsia="en-US"/>
        </w:rPr>
        <w:t xml:space="preserve"> </w:t>
      </w:r>
      <w:hyperlink r:id="rId10" w:tooltip="Go to table of contents for this volume/issue" w:history="1">
        <w:r w:rsidRPr="008F4D63">
          <w:rPr>
            <w:rStyle w:val="Hyperlink"/>
            <w:rFonts w:eastAsia="Arial Unicode MS"/>
            <w:b w:val="0"/>
            <w:color w:val="000000" w:themeColor="text1"/>
            <w:sz w:val="20"/>
            <w:szCs w:val="20"/>
            <w:bdr w:val="none" w:sz="0" w:space="0" w:color="auto" w:frame="1"/>
            <w:shd w:val="clear" w:color="auto" w:fill="F9FBFC"/>
          </w:rPr>
          <w:t>207</w:t>
        </w:r>
      </w:hyperlink>
      <w:r w:rsidRPr="008F4D63">
        <w:rPr>
          <w:rFonts w:eastAsia="Arial Unicode MS"/>
          <w:b w:val="0"/>
          <w:sz w:val="20"/>
          <w:szCs w:val="20"/>
          <w:shd w:val="clear" w:color="auto" w:fill="F9FBFC"/>
          <w:lang w:val="en-GB"/>
        </w:rPr>
        <w:t>:135-139.</w:t>
      </w:r>
      <w:r w:rsidRPr="008F4D63">
        <w:rPr>
          <w:b w:val="0"/>
          <w:sz w:val="20"/>
          <w:szCs w:val="20"/>
          <w:lang w:val="en-GB"/>
        </w:rPr>
        <w:t xml:space="preserve"> </w:t>
      </w:r>
    </w:p>
    <w:p w:rsidR="00776CFC" w:rsidRPr="008F4D63" w:rsidRDefault="00776CFC" w:rsidP="008F4D63">
      <w:pPr>
        <w:spacing w:after="0" w:line="240" w:lineRule="auto"/>
        <w:ind w:left="450" w:hanging="450"/>
        <w:rPr>
          <w:rFonts w:ascii="Times New Roman" w:hAnsi="Times New Roman"/>
          <w:color w:val="000000" w:themeColor="text1"/>
          <w:sz w:val="20"/>
          <w:szCs w:val="20"/>
        </w:rPr>
      </w:pPr>
      <w:proofErr w:type="spellStart"/>
      <w:r w:rsidRPr="008F4D63">
        <w:rPr>
          <w:rFonts w:ascii="Times New Roman" w:hAnsi="Times New Roman"/>
          <w:color w:val="000000" w:themeColor="text1"/>
          <w:sz w:val="20"/>
          <w:szCs w:val="20"/>
        </w:rPr>
        <w:t>Stakman</w:t>
      </w:r>
      <w:proofErr w:type="spellEnd"/>
      <w:r w:rsidRPr="008F4D63">
        <w:rPr>
          <w:rFonts w:ascii="Times New Roman" w:hAnsi="Times New Roman"/>
          <w:color w:val="000000" w:themeColor="text1"/>
          <w:sz w:val="20"/>
          <w:szCs w:val="20"/>
        </w:rPr>
        <w:t xml:space="preserve"> EC (1915) Relation between </w:t>
      </w:r>
      <w:proofErr w:type="spellStart"/>
      <w:r w:rsidRPr="008F4D63">
        <w:rPr>
          <w:rFonts w:ascii="Times New Roman" w:hAnsi="Times New Roman"/>
          <w:i/>
          <w:color w:val="000000" w:themeColor="text1"/>
          <w:sz w:val="20"/>
          <w:szCs w:val="20"/>
        </w:rPr>
        <w:t>Puccina</w:t>
      </w:r>
      <w:proofErr w:type="spellEnd"/>
      <w:r w:rsidRPr="008F4D63">
        <w:rPr>
          <w:rFonts w:ascii="Times New Roman" w:hAnsi="Times New Roman"/>
          <w:i/>
          <w:color w:val="000000" w:themeColor="text1"/>
          <w:sz w:val="20"/>
          <w:szCs w:val="20"/>
        </w:rPr>
        <w:t xml:space="preserve"> </w:t>
      </w:r>
      <w:proofErr w:type="spellStart"/>
      <w:r w:rsidRPr="008F4D63">
        <w:rPr>
          <w:rFonts w:ascii="Times New Roman" w:hAnsi="Times New Roman"/>
          <w:i/>
          <w:color w:val="000000" w:themeColor="text1"/>
          <w:sz w:val="20"/>
          <w:szCs w:val="20"/>
        </w:rPr>
        <w:t>graminis</w:t>
      </w:r>
      <w:proofErr w:type="spellEnd"/>
      <w:r w:rsidRPr="008F4D63">
        <w:rPr>
          <w:rFonts w:ascii="Times New Roman" w:hAnsi="Times New Roman"/>
          <w:color w:val="000000" w:themeColor="text1"/>
          <w:sz w:val="20"/>
          <w:szCs w:val="20"/>
        </w:rPr>
        <w:t xml:space="preserve"> and plants highly resistant to its attack. J </w:t>
      </w:r>
      <w:proofErr w:type="spellStart"/>
      <w:r w:rsidRPr="008F4D63">
        <w:rPr>
          <w:rFonts w:ascii="Times New Roman" w:hAnsi="Times New Roman"/>
          <w:color w:val="000000" w:themeColor="text1"/>
          <w:sz w:val="20"/>
          <w:szCs w:val="20"/>
        </w:rPr>
        <w:t>Agr</w:t>
      </w:r>
      <w:proofErr w:type="spellEnd"/>
      <w:r w:rsidRPr="008F4D63">
        <w:rPr>
          <w:rFonts w:ascii="Times New Roman" w:hAnsi="Times New Roman"/>
          <w:color w:val="000000" w:themeColor="text1"/>
          <w:sz w:val="20"/>
          <w:szCs w:val="20"/>
        </w:rPr>
        <w:t xml:space="preserve"> Res 4:193-199.</w:t>
      </w:r>
    </w:p>
    <w:p w:rsidR="00776CFC" w:rsidRPr="008F4D63" w:rsidRDefault="00776CFC" w:rsidP="008F4D63">
      <w:pPr>
        <w:spacing w:after="0" w:line="240" w:lineRule="auto"/>
        <w:ind w:left="450" w:hanging="450"/>
        <w:rPr>
          <w:rFonts w:ascii="Times New Roman" w:hAnsi="Times New Roman"/>
          <w:color w:val="000000" w:themeColor="text1"/>
          <w:sz w:val="20"/>
          <w:szCs w:val="20"/>
        </w:rPr>
      </w:pPr>
      <w:r w:rsidRPr="008F4D63">
        <w:rPr>
          <w:rFonts w:ascii="Times New Roman" w:hAnsi="Times New Roman"/>
          <w:color w:val="000000" w:themeColor="text1"/>
          <w:sz w:val="20"/>
          <w:szCs w:val="20"/>
        </w:rPr>
        <w:t xml:space="preserve">van </w:t>
      </w:r>
      <w:proofErr w:type="spellStart"/>
      <w:r w:rsidRPr="008F4D63">
        <w:rPr>
          <w:rFonts w:ascii="Times New Roman" w:hAnsi="Times New Roman"/>
          <w:color w:val="000000" w:themeColor="text1"/>
          <w:sz w:val="20"/>
          <w:szCs w:val="20"/>
        </w:rPr>
        <w:t>Doorn</w:t>
      </w:r>
      <w:proofErr w:type="spellEnd"/>
      <w:r w:rsidRPr="008F4D63">
        <w:rPr>
          <w:rFonts w:ascii="Times New Roman" w:hAnsi="Times New Roman"/>
          <w:color w:val="000000" w:themeColor="text1"/>
          <w:sz w:val="20"/>
          <w:szCs w:val="20"/>
        </w:rPr>
        <w:t xml:space="preserve"> WG, Woltering EJ (2004) Senescence and programmed cell death: substance or semantics? J </w:t>
      </w:r>
      <w:proofErr w:type="spellStart"/>
      <w:r w:rsidRPr="008F4D63">
        <w:rPr>
          <w:rFonts w:ascii="Times New Roman" w:hAnsi="Times New Roman"/>
          <w:color w:val="000000" w:themeColor="text1"/>
          <w:sz w:val="20"/>
          <w:szCs w:val="20"/>
        </w:rPr>
        <w:t>Exp</w:t>
      </w:r>
      <w:proofErr w:type="spellEnd"/>
      <w:r w:rsidRPr="008F4D63">
        <w:rPr>
          <w:rFonts w:ascii="Times New Roman" w:hAnsi="Times New Roman"/>
          <w:color w:val="000000" w:themeColor="text1"/>
          <w:sz w:val="20"/>
          <w:szCs w:val="20"/>
        </w:rPr>
        <w:t xml:space="preserve"> Bot</w:t>
      </w:r>
      <w:r w:rsidRPr="008F4D63">
        <w:rPr>
          <w:rFonts w:ascii="Times New Roman" w:hAnsi="Times New Roman"/>
          <w:i/>
          <w:color w:val="000000" w:themeColor="text1"/>
          <w:sz w:val="20"/>
          <w:szCs w:val="20"/>
        </w:rPr>
        <w:t xml:space="preserve"> </w:t>
      </w:r>
      <w:r w:rsidRPr="008F4D63">
        <w:rPr>
          <w:rFonts w:ascii="Times New Roman" w:hAnsi="Times New Roman"/>
          <w:color w:val="000000" w:themeColor="text1"/>
          <w:sz w:val="20"/>
          <w:szCs w:val="20"/>
        </w:rPr>
        <w:t>55:2147-2153.</w:t>
      </w:r>
      <w:r w:rsidRPr="008F4D63">
        <w:rPr>
          <w:rFonts w:ascii="Times New Roman" w:hAnsi="Times New Roman"/>
          <w:color w:val="000000" w:themeColor="text1"/>
          <w:sz w:val="20"/>
          <w:szCs w:val="20"/>
          <w:shd w:val="clear" w:color="auto" w:fill="FFFFFF"/>
        </w:rPr>
        <w:t xml:space="preserve"> </w:t>
      </w:r>
      <w:proofErr w:type="spellStart"/>
      <w:r w:rsidRPr="008F4D63">
        <w:rPr>
          <w:rFonts w:ascii="Times New Roman" w:hAnsi="Times New Roman"/>
          <w:color w:val="000000" w:themeColor="text1"/>
          <w:sz w:val="20"/>
          <w:szCs w:val="20"/>
          <w:shd w:val="clear" w:color="auto" w:fill="FFFFFF"/>
        </w:rPr>
        <w:t>doi</w:t>
      </w:r>
      <w:proofErr w:type="spellEnd"/>
      <w:r w:rsidRPr="008F4D63">
        <w:rPr>
          <w:rFonts w:ascii="Times New Roman" w:hAnsi="Times New Roman"/>
          <w:color w:val="000000" w:themeColor="text1"/>
          <w:sz w:val="20"/>
          <w:szCs w:val="20"/>
          <w:shd w:val="clear" w:color="auto" w:fill="FFFFFF"/>
        </w:rPr>
        <w:t>:</w:t>
      </w:r>
      <w:r w:rsidRPr="008F4D63">
        <w:rPr>
          <w:rStyle w:val="apple-converted-space"/>
          <w:rFonts w:ascii="Times New Roman" w:hAnsi="Times New Roman"/>
          <w:color w:val="000000" w:themeColor="text1"/>
          <w:sz w:val="20"/>
          <w:szCs w:val="20"/>
          <w:shd w:val="clear" w:color="auto" w:fill="FFFFFF"/>
        </w:rPr>
        <w:t> </w:t>
      </w:r>
      <w:r w:rsidRPr="008F4D63">
        <w:rPr>
          <w:rStyle w:val="slug-doi"/>
          <w:rFonts w:ascii="Times New Roman" w:hAnsi="Times New Roman"/>
          <w:color w:val="000000" w:themeColor="text1"/>
          <w:sz w:val="20"/>
          <w:szCs w:val="20"/>
          <w:bdr w:val="none" w:sz="0" w:space="0" w:color="auto" w:frame="1"/>
          <w:shd w:val="clear" w:color="auto" w:fill="FFFFFF"/>
        </w:rPr>
        <w:t>10.1093/</w:t>
      </w:r>
      <w:proofErr w:type="spellStart"/>
      <w:r w:rsidRPr="008F4D63">
        <w:rPr>
          <w:rStyle w:val="slug-doi"/>
          <w:rFonts w:ascii="Times New Roman" w:hAnsi="Times New Roman"/>
          <w:color w:val="000000" w:themeColor="text1"/>
          <w:sz w:val="20"/>
          <w:szCs w:val="20"/>
          <w:bdr w:val="none" w:sz="0" w:space="0" w:color="auto" w:frame="1"/>
          <w:shd w:val="clear" w:color="auto" w:fill="FFFFFF"/>
        </w:rPr>
        <w:t>jxb</w:t>
      </w:r>
      <w:proofErr w:type="spellEnd"/>
      <w:r w:rsidRPr="008F4D63">
        <w:rPr>
          <w:rStyle w:val="slug-doi"/>
          <w:rFonts w:ascii="Times New Roman" w:hAnsi="Times New Roman"/>
          <w:color w:val="000000" w:themeColor="text1"/>
          <w:sz w:val="20"/>
          <w:szCs w:val="20"/>
          <w:bdr w:val="none" w:sz="0" w:space="0" w:color="auto" w:frame="1"/>
          <w:shd w:val="clear" w:color="auto" w:fill="FFFFFF"/>
        </w:rPr>
        <w:t>/erh264</w:t>
      </w:r>
    </w:p>
    <w:p w:rsidR="00776CFC" w:rsidRPr="008F4D63" w:rsidRDefault="00776CFC" w:rsidP="008F4D63">
      <w:pPr>
        <w:spacing w:after="0" w:line="240" w:lineRule="auto"/>
        <w:ind w:left="450" w:hanging="450"/>
        <w:rPr>
          <w:rFonts w:ascii="Times New Roman" w:hAnsi="Times New Roman"/>
          <w:bCs/>
          <w:color w:val="000000" w:themeColor="text1"/>
          <w:sz w:val="20"/>
          <w:szCs w:val="20"/>
        </w:rPr>
      </w:pPr>
      <w:r w:rsidRPr="008F4D63">
        <w:rPr>
          <w:rFonts w:ascii="Times New Roman" w:hAnsi="Times New Roman"/>
          <w:color w:val="000000" w:themeColor="text1"/>
          <w:sz w:val="20"/>
          <w:szCs w:val="20"/>
        </w:rPr>
        <w:t xml:space="preserve">van </w:t>
      </w:r>
      <w:proofErr w:type="spellStart"/>
      <w:r w:rsidRPr="008F4D63">
        <w:rPr>
          <w:rFonts w:ascii="Times New Roman" w:hAnsi="Times New Roman"/>
          <w:color w:val="000000" w:themeColor="text1"/>
          <w:sz w:val="20"/>
          <w:szCs w:val="20"/>
        </w:rPr>
        <w:t>Doorn</w:t>
      </w:r>
      <w:proofErr w:type="spellEnd"/>
      <w:r w:rsidRPr="008F4D63">
        <w:rPr>
          <w:rFonts w:ascii="Times New Roman" w:hAnsi="Times New Roman"/>
          <w:color w:val="000000" w:themeColor="text1"/>
          <w:sz w:val="20"/>
          <w:szCs w:val="20"/>
        </w:rPr>
        <w:t xml:space="preserve"> WG, Woltering EJ (2005) </w:t>
      </w:r>
      <w:r w:rsidRPr="008F4D63">
        <w:rPr>
          <w:rFonts w:ascii="Times New Roman" w:hAnsi="Times New Roman"/>
          <w:bCs/>
          <w:color w:val="000000" w:themeColor="text1"/>
          <w:sz w:val="20"/>
          <w:szCs w:val="20"/>
        </w:rPr>
        <w:t xml:space="preserve">Many ways to exit? Cell death categories in plants. </w:t>
      </w:r>
      <w:r w:rsidRPr="008F4D63">
        <w:rPr>
          <w:rStyle w:val="apple-converted-space"/>
          <w:rFonts w:ascii="Times New Roman" w:eastAsia="Arial Unicode MS" w:hAnsi="Times New Roman"/>
          <w:color w:val="000000" w:themeColor="text1"/>
          <w:sz w:val="20"/>
          <w:szCs w:val="20"/>
        </w:rPr>
        <w:t xml:space="preserve">Trends Plant </w:t>
      </w:r>
      <w:proofErr w:type="spellStart"/>
      <w:r w:rsidRPr="008F4D63">
        <w:rPr>
          <w:rStyle w:val="apple-converted-space"/>
          <w:rFonts w:ascii="Times New Roman" w:eastAsia="Arial Unicode MS" w:hAnsi="Times New Roman"/>
          <w:color w:val="000000" w:themeColor="text1"/>
          <w:sz w:val="20"/>
          <w:szCs w:val="20"/>
        </w:rPr>
        <w:t>Sci</w:t>
      </w:r>
      <w:proofErr w:type="spellEnd"/>
      <w:r w:rsidRPr="008F4D63">
        <w:rPr>
          <w:rStyle w:val="apple-converted-space"/>
          <w:rFonts w:ascii="Times New Roman" w:eastAsia="Arial Unicode MS" w:hAnsi="Times New Roman"/>
          <w:color w:val="000000" w:themeColor="text1"/>
          <w:sz w:val="20"/>
          <w:szCs w:val="20"/>
        </w:rPr>
        <w:t xml:space="preserve"> </w:t>
      </w:r>
      <w:r w:rsidRPr="008F4D63">
        <w:rPr>
          <w:rFonts w:ascii="Times New Roman" w:hAnsi="Times New Roman"/>
          <w:bCs/>
          <w:color w:val="000000" w:themeColor="text1"/>
          <w:sz w:val="20"/>
          <w:szCs w:val="20"/>
        </w:rPr>
        <w:t>10</w:t>
      </w:r>
      <w:r w:rsidRPr="008F4D63">
        <w:rPr>
          <w:rFonts w:ascii="Times New Roman" w:hAnsi="Times New Roman"/>
          <w:color w:val="000000" w:themeColor="text1"/>
          <w:sz w:val="20"/>
          <w:szCs w:val="20"/>
        </w:rPr>
        <w:t xml:space="preserve">:117-122. </w:t>
      </w:r>
      <w:hyperlink r:id="rId11" w:tgtFrame="doilink" w:history="1">
        <w:r w:rsidRPr="008F4D63">
          <w:rPr>
            <w:rStyle w:val="Hyperlink"/>
            <w:rFonts w:ascii="Times New Roman" w:hAnsi="Times New Roman"/>
            <w:color w:val="000000" w:themeColor="text1"/>
            <w:sz w:val="20"/>
            <w:szCs w:val="20"/>
            <w:u w:val="none"/>
            <w:bdr w:val="none" w:sz="0" w:space="0" w:color="auto" w:frame="1"/>
            <w:shd w:val="clear" w:color="auto" w:fill="FFFFFF"/>
          </w:rPr>
          <w:t>doi:10.1016/j.tplants.2005.01.006</w:t>
        </w:r>
      </w:hyperlink>
    </w:p>
    <w:p w:rsidR="00776CFC" w:rsidRPr="008F4D63" w:rsidRDefault="00776CFC" w:rsidP="008F4D63">
      <w:pPr>
        <w:spacing w:after="0" w:line="240" w:lineRule="auto"/>
        <w:ind w:left="450" w:hanging="450"/>
        <w:rPr>
          <w:rFonts w:ascii="Times New Roman" w:hAnsi="Times New Roman"/>
          <w:color w:val="000000" w:themeColor="text1"/>
          <w:sz w:val="20"/>
          <w:szCs w:val="20"/>
        </w:rPr>
      </w:pPr>
      <w:r w:rsidRPr="008F4D63">
        <w:rPr>
          <w:rFonts w:ascii="Times New Roman" w:hAnsi="Times New Roman"/>
          <w:color w:val="000000" w:themeColor="text1"/>
          <w:sz w:val="20"/>
          <w:szCs w:val="20"/>
        </w:rPr>
        <w:t xml:space="preserve">van </w:t>
      </w:r>
      <w:proofErr w:type="spellStart"/>
      <w:r w:rsidRPr="008F4D63">
        <w:rPr>
          <w:rFonts w:ascii="Times New Roman" w:hAnsi="Times New Roman"/>
          <w:color w:val="000000" w:themeColor="text1"/>
          <w:sz w:val="20"/>
          <w:szCs w:val="20"/>
        </w:rPr>
        <w:t>Doorn</w:t>
      </w:r>
      <w:proofErr w:type="spellEnd"/>
      <w:r w:rsidRPr="008F4D63">
        <w:rPr>
          <w:rFonts w:ascii="Times New Roman" w:hAnsi="Times New Roman"/>
          <w:color w:val="000000" w:themeColor="text1"/>
          <w:sz w:val="20"/>
          <w:szCs w:val="20"/>
        </w:rPr>
        <w:t xml:space="preserve"> WG, Woltering EJ (2010) What about the role of autophagy in PCD? </w:t>
      </w:r>
      <w:r w:rsidRPr="008F4D63">
        <w:rPr>
          <w:rStyle w:val="apple-converted-space"/>
          <w:rFonts w:ascii="Times New Roman" w:eastAsia="Arial Unicode MS" w:hAnsi="Times New Roman"/>
          <w:color w:val="000000" w:themeColor="text1"/>
          <w:sz w:val="20"/>
          <w:szCs w:val="20"/>
        </w:rPr>
        <w:t xml:space="preserve">Trends Plant </w:t>
      </w:r>
      <w:proofErr w:type="spellStart"/>
      <w:r w:rsidRPr="008F4D63">
        <w:rPr>
          <w:rStyle w:val="apple-converted-space"/>
          <w:rFonts w:ascii="Times New Roman" w:eastAsia="Arial Unicode MS" w:hAnsi="Times New Roman"/>
          <w:color w:val="000000" w:themeColor="text1"/>
          <w:sz w:val="20"/>
          <w:szCs w:val="20"/>
        </w:rPr>
        <w:t>Sci</w:t>
      </w:r>
      <w:proofErr w:type="spellEnd"/>
      <w:r w:rsidRPr="008F4D63">
        <w:rPr>
          <w:rStyle w:val="apple-converted-space"/>
          <w:rFonts w:ascii="Times New Roman" w:eastAsia="Arial Unicode MS" w:hAnsi="Times New Roman"/>
          <w:color w:val="000000" w:themeColor="text1"/>
          <w:sz w:val="20"/>
          <w:szCs w:val="20"/>
        </w:rPr>
        <w:t xml:space="preserve"> </w:t>
      </w:r>
      <w:r w:rsidRPr="008F4D63">
        <w:rPr>
          <w:rFonts w:ascii="Times New Roman" w:hAnsi="Times New Roman"/>
          <w:color w:val="000000" w:themeColor="text1"/>
          <w:sz w:val="20"/>
          <w:szCs w:val="20"/>
        </w:rPr>
        <w:t>15:361-362.</w:t>
      </w:r>
      <w:r w:rsidRPr="008F4D63">
        <w:rPr>
          <w:rFonts w:ascii="Times New Roman" w:hAnsi="Times New Roman"/>
          <w:color w:val="000000" w:themeColor="text1"/>
          <w:sz w:val="20"/>
          <w:szCs w:val="20"/>
          <w:shd w:val="clear" w:color="auto" w:fill="FFFFFF"/>
        </w:rPr>
        <w:t xml:space="preserve"> </w:t>
      </w:r>
      <w:proofErr w:type="spellStart"/>
      <w:r w:rsidRPr="008F4D63">
        <w:rPr>
          <w:rFonts w:ascii="Times New Roman" w:hAnsi="Times New Roman"/>
          <w:color w:val="000000" w:themeColor="text1"/>
          <w:sz w:val="20"/>
          <w:szCs w:val="20"/>
          <w:shd w:val="clear" w:color="auto" w:fill="FFFFFF"/>
        </w:rPr>
        <w:t>doi</w:t>
      </w:r>
      <w:proofErr w:type="spellEnd"/>
      <w:r w:rsidRPr="008F4D63">
        <w:rPr>
          <w:rFonts w:ascii="Times New Roman" w:hAnsi="Times New Roman"/>
          <w:color w:val="000000" w:themeColor="text1"/>
          <w:sz w:val="20"/>
          <w:szCs w:val="20"/>
          <w:shd w:val="clear" w:color="auto" w:fill="FFFFFF"/>
        </w:rPr>
        <w:t>:</w:t>
      </w:r>
      <w:r w:rsidRPr="008F4D63">
        <w:rPr>
          <w:rStyle w:val="apple-converted-space"/>
          <w:rFonts w:ascii="Times New Roman" w:hAnsi="Times New Roman"/>
          <w:color w:val="000000" w:themeColor="text1"/>
          <w:sz w:val="20"/>
          <w:szCs w:val="20"/>
          <w:shd w:val="clear" w:color="auto" w:fill="FFFFFF"/>
        </w:rPr>
        <w:t> </w:t>
      </w:r>
      <w:hyperlink r:id="rId12" w:history="1">
        <w:r w:rsidRPr="008F4D63">
          <w:rPr>
            <w:rStyle w:val="Hyperlink"/>
            <w:rFonts w:ascii="Times New Roman" w:hAnsi="Times New Roman"/>
            <w:color w:val="000000" w:themeColor="text1"/>
            <w:sz w:val="20"/>
            <w:szCs w:val="20"/>
            <w:u w:val="none"/>
            <w:shd w:val="clear" w:color="auto" w:fill="FFFFFF"/>
          </w:rPr>
          <w:t>10.1016/j.tplants.2010.04.009</w:t>
        </w:r>
      </w:hyperlink>
    </w:p>
    <w:p w:rsidR="00776CFC" w:rsidRPr="008F4D63" w:rsidRDefault="00776CFC" w:rsidP="008F4D63">
      <w:pPr>
        <w:spacing w:after="0" w:line="240" w:lineRule="auto"/>
        <w:ind w:left="450" w:hanging="450"/>
        <w:rPr>
          <w:rFonts w:ascii="Times New Roman" w:hAnsi="Times New Roman"/>
          <w:color w:val="000000" w:themeColor="text1"/>
          <w:sz w:val="20"/>
          <w:szCs w:val="20"/>
          <w:shd w:val="clear" w:color="auto" w:fill="FFFFFF"/>
        </w:rPr>
      </w:pPr>
      <w:r w:rsidRPr="008F4D63">
        <w:rPr>
          <w:rFonts w:ascii="Times New Roman" w:hAnsi="Times New Roman"/>
          <w:color w:val="000000" w:themeColor="text1"/>
          <w:sz w:val="20"/>
          <w:szCs w:val="20"/>
        </w:rPr>
        <w:t xml:space="preserve">van </w:t>
      </w:r>
      <w:proofErr w:type="spellStart"/>
      <w:r w:rsidRPr="008F4D63">
        <w:rPr>
          <w:rFonts w:ascii="Times New Roman" w:hAnsi="Times New Roman"/>
          <w:color w:val="000000" w:themeColor="text1"/>
          <w:sz w:val="20"/>
          <w:szCs w:val="20"/>
        </w:rPr>
        <w:t>Doorn</w:t>
      </w:r>
      <w:proofErr w:type="spellEnd"/>
      <w:r w:rsidRPr="008F4D63">
        <w:rPr>
          <w:rFonts w:ascii="Times New Roman" w:hAnsi="Times New Roman"/>
          <w:color w:val="000000" w:themeColor="text1"/>
          <w:sz w:val="20"/>
          <w:szCs w:val="20"/>
        </w:rPr>
        <w:t xml:space="preserve">, </w:t>
      </w:r>
      <w:r w:rsidRPr="008F4D63">
        <w:rPr>
          <w:rFonts w:ascii="Times New Roman" w:hAnsi="Times New Roman"/>
          <w:color w:val="000000" w:themeColor="text1"/>
          <w:sz w:val="20"/>
          <w:szCs w:val="20"/>
          <w:shd w:val="clear" w:color="auto" w:fill="FFFFFF"/>
        </w:rPr>
        <w:t xml:space="preserve">Beers EP, </w:t>
      </w:r>
      <w:proofErr w:type="spellStart"/>
      <w:r w:rsidRPr="008F4D63">
        <w:rPr>
          <w:rFonts w:ascii="Times New Roman" w:hAnsi="Times New Roman"/>
          <w:color w:val="000000" w:themeColor="text1"/>
          <w:sz w:val="20"/>
          <w:szCs w:val="20"/>
          <w:shd w:val="clear" w:color="auto" w:fill="FFFFFF"/>
        </w:rPr>
        <w:t>Dangl</w:t>
      </w:r>
      <w:proofErr w:type="spellEnd"/>
      <w:r w:rsidRPr="008F4D63">
        <w:rPr>
          <w:rFonts w:ascii="Times New Roman" w:hAnsi="Times New Roman"/>
          <w:color w:val="000000" w:themeColor="text1"/>
          <w:sz w:val="20"/>
          <w:szCs w:val="20"/>
          <w:shd w:val="clear" w:color="auto" w:fill="FFFFFF"/>
        </w:rPr>
        <w:t xml:space="preserve"> JL, et al (</w:t>
      </w:r>
      <w:r w:rsidRPr="008F4D63">
        <w:rPr>
          <w:rFonts w:ascii="Times New Roman" w:hAnsi="Times New Roman"/>
          <w:color w:val="000000" w:themeColor="text1"/>
          <w:sz w:val="20"/>
          <w:szCs w:val="20"/>
        </w:rPr>
        <w:t xml:space="preserve">2011) </w:t>
      </w:r>
      <w:r w:rsidRPr="008F4D63">
        <w:rPr>
          <w:rFonts w:ascii="Times New Roman" w:hAnsi="Times New Roman"/>
          <w:bCs/>
          <w:color w:val="000000" w:themeColor="text1"/>
          <w:sz w:val="20"/>
          <w:szCs w:val="20"/>
        </w:rPr>
        <w:t>Morphological classification of plant cell deaths. Cell Death Differ</w:t>
      </w:r>
      <w:r w:rsidRPr="008F4D63">
        <w:rPr>
          <w:rFonts w:ascii="Times New Roman" w:hAnsi="Times New Roman"/>
          <w:bCs/>
          <w:i/>
          <w:color w:val="000000" w:themeColor="text1"/>
          <w:sz w:val="20"/>
          <w:szCs w:val="20"/>
          <w:shd w:val="clear" w:color="auto" w:fill="FFFFFF"/>
        </w:rPr>
        <w:t xml:space="preserve"> </w:t>
      </w:r>
      <w:r w:rsidRPr="008F4D63">
        <w:rPr>
          <w:rFonts w:ascii="Times New Roman" w:hAnsi="Times New Roman"/>
          <w:bCs/>
          <w:color w:val="000000" w:themeColor="text1"/>
          <w:sz w:val="20"/>
          <w:szCs w:val="20"/>
          <w:shd w:val="clear" w:color="auto" w:fill="FFFFFF"/>
        </w:rPr>
        <w:t>18:</w:t>
      </w:r>
      <w:r w:rsidRPr="008F4D63">
        <w:rPr>
          <w:rFonts w:ascii="Times New Roman" w:hAnsi="Times New Roman"/>
          <w:color w:val="000000" w:themeColor="text1"/>
          <w:sz w:val="20"/>
          <w:szCs w:val="20"/>
          <w:shd w:val="clear" w:color="auto" w:fill="FFFFFF"/>
        </w:rPr>
        <w:t xml:space="preserve">1241-1246. </w:t>
      </w:r>
      <w:proofErr w:type="spellStart"/>
      <w:r w:rsidRPr="008F4D63">
        <w:rPr>
          <w:rFonts w:ascii="Times New Roman" w:hAnsi="Times New Roman"/>
          <w:color w:val="000000" w:themeColor="text1"/>
          <w:sz w:val="20"/>
          <w:szCs w:val="20"/>
          <w:shd w:val="clear" w:color="auto" w:fill="FFFFFF"/>
        </w:rPr>
        <w:t>doi</w:t>
      </w:r>
      <w:proofErr w:type="spellEnd"/>
      <w:r w:rsidRPr="008F4D63">
        <w:rPr>
          <w:rFonts w:ascii="Times New Roman" w:hAnsi="Times New Roman"/>
          <w:color w:val="000000" w:themeColor="text1"/>
          <w:sz w:val="20"/>
          <w:szCs w:val="20"/>
          <w:shd w:val="clear" w:color="auto" w:fill="FFFFFF"/>
        </w:rPr>
        <w:t>: 10.1038/cdd.2011.36</w:t>
      </w:r>
    </w:p>
    <w:p w:rsidR="00776CFC" w:rsidRPr="008F4D63" w:rsidRDefault="00776CFC" w:rsidP="008F4D63">
      <w:pPr>
        <w:spacing w:after="0" w:line="240" w:lineRule="auto"/>
        <w:ind w:left="450" w:hanging="450"/>
        <w:rPr>
          <w:rFonts w:ascii="Times New Roman" w:hAnsi="Times New Roman"/>
          <w:color w:val="000000" w:themeColor="text1"/>
          <w:sz w:val="20"/>
          <w:szCs w:val="20"/>
        </w:rPr>
      </w:pPr>
      <w:r w:rsidRPr="008F4D63">
        <w:rPr>
          <w:rFonts w:ascii="Times New Roman" w:hAnsi="Times New Roman"/>
          <w:color w:val="000000" w:themeColor="text1"/>
          <w:sz w:val="20"/>
          <w:szCs w:val="20"/>
        </w:rPr>
        <w:t xml:space="preserve">Williams CM (1961) The juvenile hormone. II. Its role in the endocrine control of </w:t>
      </w:r>
      <w:proofErr w:type="spellStart"/>
      <w:r w:rsidRPr="008F4D63">
        <w:rPr>
          <w:rFonts w:ascii="Times New Roman" w:hAnsi="Times New Roman"/>
          <w:color w:val="000000" w:themeColor="text1"/>
          <w:sz w:val="20"/>
          <w:szCs w:val="20"/>
        </w:rPr>
        <w:t>molting</w:t>
      </w:r>
      <w:proofErr w:type="spellEnd"/>
      <w:r w:rsidRPr="008F4D63">
        <w:rPr>
          <w:rFonts w:ascii="Times New Roman" w:hAnsi="Times New Roman"/>
          <w:color w:val="000000" w:themeColor="text1"/>
          <w:sz w:val="20"/>
          <w:szCs w:val="20"/>
        </w:rPr>
        <w:t xml:space="preserve">, pupation, and adult development in the </w:t>
      </w:r>
      <w:proofErr w:type="spellStart"/>
      <w:r w:rsidRPr="008F4D63">
        <w:rPr>
          <w:rFonts w:ascii="Times New Roman" w:hAnsi="Times New Roman"/>
          <w:i/>
          <w:color w:val="000000" w:themeColor="text1"/>
          <w:sz w:val="20"/>
          <w:szCs w:val="20"/>
        </w:rPr>
        <w:t>Cecropia</w:t>
      </w:r>
      <w:proofErr w:type="spellEnd"/>
      <w:r w:rsidRPr="008F4D63">
        <w:rPr>
          <w:rFonts w:ascii="Times New Roman" w:hAnsi="Times New Roman"/>
          <w:color w:val="000000" w:themeColor="text1"/>
          <w:sz w:val="20"/>
          <w:szCs w:val="20"/>
        </w:rPr>
        <w:t xml:space="preserve"> silkworm. </w:t>
      </w:r>
      <w:proofErr w:type="spellStart"/>
      <w:r w:rsidRPr="008F4D63">
        <w:rPr>
          <w:rFonts w:ascii="Times New Roman" w:hAnsi="Times New Roman"/>
          <w:iCs/>
          <w:color w:val="000000" w:themeColor="text1"/>
          <w:sz w:val="20"/>
          <w:szCs w:val="20"/>
        </w:rPr>
        <w:t>Biol</w:t>
      </w:r>
      <w:proofErr w:type="spellEnd"/>
      <w:r w:rsidRPr="008F4D63">
        <w:rPr>
          <w:rFonts w:ascii="Times New Roman" w:hAnsi="Times New Roman"/>
          <w:iCs/>
          <w:color w:val="000000" w:themeColor="text1"/>
          <w:sz w:val="20"/>
          <w:szCs w:val="20"/>
        </w:rPr>
        <w:t xml:space="preserve"> Bull</w:t>
      </w:r>
      <w:r w:rsidRPr="008F4D63">
        <w:rPr>
          <w:rFonts w:ascii="Times New Roman" w:hAnsi="Times New Roman"/>
          <w:color w:val="000000" w:themeColor="text1"/>
          <w:sz w:val="20"/>
          <w:szCs w:val="20"/>
        </w:rPr>
        <w:t xml:space="preserve"> </w:t>
      </w:r>
      <w:r w:rsidRPr="008F4D63">
        <w:rPr>
          <w:rFonts w:ascii="Times New Roman" w:hAnsi="Times New Roman"/>
          <w:iCs/>
          <w:color w:val="000000" w:themeColor="text1"/>
          <w:sz w:val="20"/>
          <w:szCs w:val="20"/>
        </w:rPr>
        <w:t xml:space="preserve">Woods </w:t>
      </w:r>
      <w:r w:rsidRPr="008F4D63">
        <w:rPr>
          <w:rFonts w:ascii="Times New Roman" w:hAnsi="Times New Roman"/>
          <w:color w:val="000000" w:themeColor="text1"/>
          <w:sz w:val="20"/>
          <w:szCs w:val="20"/>
        </w:rPr>
        <w:t>Hole 121:572-585.</w:t>
      </w:r>
    </w:p>
    <w:p w:rsidR="00776CFC" w:rsidRPr="008F4D63" w:rsidRDefault="00776CFC" w:rsidP="008F4D63">
      <w:pPr>
        <w:spacing w:after="0" w:line="240" w:lineRule="auto"/>
        <w:ind w:left="450" w:hanging="450"/>
        <w:rPr>
          <w:rFonts w:ascii="Times New Roman" w:hAnsi="Times New Roman"/>
          <w:color w:val="000000" w:themeColor="text1"/>
          <w:sz w:val="20"/>
          <w:szCs w:val="20"/>
        </w:rPr>
      </w:pPr>
      <w:proofErr w:type="spellStart"/>
      <w:r w:rsidRPr="008F4D63">
        <w:rPr>
          <w:rFonts w:ascii="Times New Roman" w:hAnsi="Times New Roman"/>
          <w:color w:val="000000" w:themeColor="text1"/>
          <w:sz w:val="20"/>
          <w:szCs w:val="20"/>
        </w:rPr>
        <w:t>Yordanova</w:t>
      </w:r>
      <w:proofErr w:type="spellEnd"/>
      <w:r w:rsidRPr="008F4D63">
        <w:rPr>
          <w:rFonts w:ascii="Times New Roman" w:hAnsi="Times New Roman"/>
          <w:color w:val="000000" w:themeColor="text1"/>
          <w:sz w:val="20"/>
          <w:szCs w:val="20"/>
        </w:rPr>
        <w:t xml:space="preserve"> ZP, Woltering EJ, </w:t>
      </w:r>
      <w:proofErr w:type="spellStart"/>
      <w:r w:rsidRPr="008F4D63">
        <w:rPr>
          <w:rFonts w:ascii="Times New Roman" w:hAnsi="Times New Roman"/>
          <w:color w:val="000000" w:themeColor="text1"/>
          <w:sz w:val="20"/>
          <w:szCs w:val="20"/>
        </w:rPr>
        <w:t>Kapchina-Toteva</w:t>
      </w:r>
      <w:proofErr w:type="spellEnd"/>
      <w:r w:rsidRPr="008F4D63">
        <w:rPr>
          <w:rFonts w:ascii="Times New Roman" w:hAnsi="Times New Roman"/>
          <w:color w:val="000000" w:themeColor="text1"/>
          <w:sz w:val="20"/>
          <w:szCs w:val="20"/>
        </w:rPr>
        <w:t xml:space="preserve"> VM, </w:t>
      </w:r>
      <w:proofErr w:type="spellStart"/>
      <w:r w:rsidRPr="008F4D63">
        <w:rPr>
          <w:rFonts w:ascii="Times New Roman" w:hAnsi="Times New Roman"/>
          <w:color w:val="000000" w:themeColor="text1"/>
          <w:sz w:val="20"/>
          <w:szCs w:val="20"/>
        </w:rPr>
        <w:t>Iakimova</w:t>
      </w:r>
      <w:proofErr w:type="spellEnd"/>
      <w:r w:rsidRPr="008F4D63">
        <w:rPr>
          <w:rFonts w:ascii="Times New Roman" w:hAnsi="Times New Roman"/>
          <w:color w:val="000000" w:themeColor="text1"/>
          <w:sz w:val="20"/>
          <w:szCs w:val="20"/>
        </w:rPr>
        <w:t xml:space="preserve"> ET (2013) </w:t>
      </w:r>
      <w:proofErr w:type="spellStart"/>
      <w:r w:rsidRPr="008F4D63">
        <w:rPr>
          <w:rFonts w:ascii="Times New Roman" w:hAnsi="Times New Roman"/>
          <w:color w:val="000000" w:themeColor="text1"/>
          <w:sz w:val="20"/>
          <w:szCs w:val="20"/>
        </w:rPr>
        <w:t>Mastoparan</w:t>
      </w:r>
      <w:proofErr w:type="spellEnd"/>
      <w:r w:rsidRPr="008F4D63">
        <w:rPr>
          <w:rFonts w:ascii="Times New Roman" w:hAnsi="Times New Roman"/>
          <w:color w:val="000000" w:themeColor="text1"/>
          <w:sz w:val="20"/>
          <w:szCs w:val="20"/>
        </w:rPr>
        <w:t xml:space="preserve">-induced programmed cell death in the unicellular alga </w:t>
      </w:r>
      <w:proofErr w:type="spellStart"/>
      <w:r w:rsidRPr="008F4D63">
        <w:rPr>
          <w:rFonts w:ascii="Times New Roman" w:hAnsi="Times New Roman"/>
          <w:i/>
          <w:iCs/>
          <w:color w:val="000000" w:themeColor="text1"/>
          <w:sz w:val="20"/>
          <w:szCs w:val="20"/>
        </w:rPr>
        <w:t>Chlamydomonas</w:t>
      </w:r>
      <w:proofErr w:type="spellEnd"/>
      <w:r w:rsidRPr="008F4D63">
        <w:rPr>
          <w:rFonts w:ascii="Times New Roman" w:hAnsi="Times New Roman"/>
          <w:i/>
          <w:iCs/>
          <w:color w:val="000000" w:themeColor="text1"/>
          <w:sz w:val="20"/>
          <w:szCs w:val="20"/>
        </w:rPr>
        <w:t xml:space="preserve"> </w:t>
      </w:r>
      <w:proofErr w:type="spellStart"/>
      <w:r w:rsidRPr="008F4D63">
        <w:rPr>
          <w:rFonts w:ascii="Times New Roman" w:hAnsi="Times New Roman"/>
          <w:i/>
          <w:iCs/>
          <w:color w:val="000000" w:themeColor="text1"/>
          <w:sz w:val="20"/>
          <w:szCs w:val="20"/>
        </w:rPr>
        <w:t>reinhardtii</w:t>
      </w:r>
      <w:proofErr w:type="spellEnd"/>
      <w:r w:rsidRPr="008F4D63">
        <w:rPr>
          <w:rFonts w:ascii="Times New Roman" w:hAnsi="Times New Roman"/>
          <w:i/>
          <w:iCs/>
          <w:color w:val="000000" w:themeColor="text1"/>
          <w:sz w:val="20"/>
          <w:szCs w:val="20"/>
        </w:rPr>
        <w:t xml:space="preserve">. </w:t>
      </w:r>
      <w:r w:rsidRPr="008F4D63">
        <w:rPr>
          <w:rFonts w:ascii="Times New Roman" w:hAnsi="Times New Roman"/>
          <w:iCs/>
          <w:color w:val="000000" w:themeColor="text1"/>
          <w:sz w:val="20"/>
          <w:szCs w:val="20"/>
        </w:rPr>
        <w:t>Ann Bot</w:t>
      </w:r>
      <w:r w:rsidRPr="008F4D63">
        <w:rPr>
          <w:rFonts w:ascii="Times New Roman" w:hAnsi="Times New Roman"/>
          <w:color w:val="000000" w:themeColor="text1"/>
          <w:sz w:val="20"/>
          <w:szCs w:val="20"/>
        </w:rPr>
        <w:t xml:space="preserve"> 111:191-205. </w:t>
      </w:r>
      <w:proofErr w:type="spellStart"/>
      <w:r w:rsidRPr="008F4D63">
        <w:rPr>
          <w:rFonts w:ascii="Times New Roman" w:hAnsi="Times New Roman"/>
          <w:color w:val="000000" w:themeColor="text1"/>
          <w:sz w:val="20"/>
          <w:szCs w:val="20"/>
          <w:shd w:val="clear" w:color="auto" w:fill="FFFFFF"/>
        </w:rPr>
        <w:t>doi</w:t>
      </w:r>
      <w:proofErr w:type="spellEnd"/>
      <w:r w:rsidRPr="008F4D63">
        <w:rPr>
          <w:rFonts w:ascii="Times New Roman" w:hAnsi="Times New Roman"/>
          <w:color w:val="000000" w:themeColor="text1"/>
          <w:sz w:val="20"/>
          <w:szCs w:val="20"/>
          <w:shd w:val="clear" w:color="auto" w:fill="FFFFFF"/>
        </w:rPr>
        <w:t>:</w:t>
      </w:r>
      <w:r w:rsidRPr="008F4D63">
        <w:rPr>
          <w:rStyle w:val="apple-converted-space"/>
          <w:rFonts w:ascii="Times New Roman" w:hAnsi="Times New Roman"/>
          <w:color w:val="000000" w:themeColor="text1"/>
          <w:sz w:val="20"/>
          <w:szCs w:val="20"/>
          <w:shd w:val="clear" w:color="auto" w:fill="FFFFFF"/>
        </w:rPr>
        <w:t> </w:t>
      </w:r>
      <w:r w:rsidRPr="008F4D63">
        <w:rPr>
          <w:rStyle w:val="slug-doi"/>
          <w:rFonts w:ascii="Times New Roman" w:hAnsi="Times New Roman"/>
          <w:color w:val="000000" w:themeColor="text1"/>
          <w:sz w:val="20"/>
          <w:szCs w:val="20"/>
          <w:bdr w:val="none" w:sz="0" w:space="0" w:color="auto" w:frame="1"/>
          <w:shd w:val="clear" w:color="auto" w:fill="FFFFFF"/>
        </w:rPr>
        <w:t>10.1093/</w:t>
      </w:r>
      <w:proofErr w:type="spellStart"/>
      <w:r w:rsidRPr="008F4D63">
        <w:rPr>
          <w:rStyle w:val="slug-doi"/>
          <w:rFonts w:ascii="Times New Roman" w:hAnsi="Times New Roman"/>
          <w:color w:val="000000" w:themeColor="text1"/>
          <w:sz w:val="20"/>
          <w:szCs w:val="20"/>
          <w:bdr w:val="none" w:sz="0" w:space="0" w:color="auto" w:frame="1"/>
          <w:shd w:val="clear" w:color="auto" w:fill="FFFFFF"/>
        </w:rPr>
        <w:t>aob</w:t>
      </w:r>
      <w:proofErr w:type="spellEnd"/>
      <w:r w:rsidRPr="008F4D63">
        <w:rPr>
          <w:rStyle w:val="slug-doi"/>
          <w:rFonts w:ascii="Times New Roman" w:hAnsi="Times New Roman"/>
          <w:color w:val="000000" w:themeColor="text1"/>
          <w:sz w:val="20"/>
          <w:szCs w:val="20"/>
          <w:bdr w:val="none" w:sz="0" w:space="0" w:color="auto" w:frame="1"/>
          <w:shd w:val="clear" w:color="auto" w:fill="FFFFFF"/>
        </w:rPr>
        <w:t>/mcs264</w:t>
      </w:r>
    </w:p>
    <w:p w:rsidR="00776CFC" w:rsidRPr="008F4D63" w:rsidRDefault="00776CFC" w:rsidP="008F4D63">
      <w:pPr>
        <w:spacing w:after="0" w:line="240" w:lineRule="auto"/>
        <w:rPr>
          <w:rFonts w:ascii="Times New Roman" w:hAnsi="Times New Roman"/>
          <w:sz w:val="20"/>
          <w:szCs w:val="20"/>
        </w:rPr>
      </w:pPr>
    </w:p>
    <w:sectPr w:rsidR="00776CFC" w:rsidRPr="008F4D63" w:rsidSect="001513DD">
      <w:footerReference w:type="default" r:id="rId13"/>
      <w:pgSz w:w="11906" w:h="16838" w:code="9"/>
      <w:pgMar w:top="1411" w:right="851" w:bottom="964" w:left="1411" w:header="706"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B28" w:rsidRDefault="00DD3B28" w:rsidP="00A8275B">
      <w:pPr>
        <w:spacing w:after="0" w:line="240" w:lineRule="auto"/>
      </w:pPr>
      <w:r>
        <w:separator/>
      </w:r>
    </w:p>
  </w:endnote>
  <w:endnote w:type="continuationSeparator" w:id="0">
    <w:p w:rsidR="00DD3B28" w:rsidRDefault="00DD3B28" w:rsidP="00A82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ITC Symbol Std Medium">
    <w:altName w:val="ITC Symbol Std Medium"/>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0605267"/>
      <w:docPartObj>
        <w:docPartGallery w:val="Page Numbers (Bottom of Page)"/>
        <w:docPartUnique/>
      </w:docPartObj>
    </w:sdtPr>
    <w:sdtEndPr/>
    <w:sdtContent>
      <w:p w:rsidR="00A8275B" w:rsidRDefault="00AA49D9">
        <w:pPr>
          <w:pStyle w:val="Footer"/>
          <w:jc w:val="right"/>
        </w:pPr>
        <w:r w:rsidRPr="00A8275B">
          <w:rPr>
            <w:rFonts w:ascii="Times New Roman" w:hAnsi="Times New Roman"/>
            <w:sz w:val="20"/>
            <w:szCs w:val="20"/>
          </w:rPr>
          <w:fldChar w:fldCharType="begin"/>
        </w:r>
        <w:r w:rsidR="00A8275B" w:rsidRPr="00A8275B">
          <w:rPr>
            <w:rFonts w:ascii="Times New Roman" w:hAnsi="Times New Roman"/>
            <w:sz w:val="20"/>
            <w:szCs w:val="20"/>
          </w:rPr>
          <w:instrText xml:space="preserve"> PAGE   \* MERGEFORMAT </w:instrText>
        </w:r>
        <w:r w:rsidRPr="00A8275B">
          <w:rPr>
            <w:rFonts w:ascii="Times New Roman" w:hAnsi="Times New Roman"/>
            <w:sz w:val="20"/>
            <w:szCs w:val="20"/>
          </w:rPr>
          <w:fldChar w:fldCharType="separate"/>
        </w:r>
        <w:r w:rsidR="005F1721">
          <w:rPr>
            <w:rFonts w:ascii="Times New Roman" w:hAnsi="Times New Roman"/>
            <w:noProof/>
            <w:sz w:val="20"/>
            <w:szCs w:val="20"/>
          </w:rPr>
          <w:t>1</w:t>
        </w:r>
        <w:r w:rsidRPr="00A8275B">
          <w:rPr>
            <w:rFonts w:ascii="Times New Roman" w:hAnsi="Times New Roman"/>
            <w:sz w:val="20"/>
            <w:szCs w:val="20"/>
          </w:rPr>
          <w:fldChar w:fldCharType="end"/>
        </w:r>
      </w:p>
    </w:sdtContent>
  </w:sdt>
  <w:p w:rsidR="00A8275B" w:rsidRDefault="00A827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B28" w:rsidRDefault="00DD3B28" w:rsidP="00A8275B">
      <w:pPr>
        <w:spacing w:after="0" w:line="240" w:lineRule="auto"/>
      </w:pPr>
      <w:r>
        <w:separator/>
      </w:r>
    </w:p>
  </w:footnote>
  <w:footnote w:type="continuationSeparator" w:id="0">
    <w:p w:rsidR="00DD3B28" w:rsidRDefault="00DD3B28" w:rsidP="00A827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B2524"/>
    <w:multiLevelType w:val="multilevel"/>
    <w:tmpl w:val="3CAC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B67E05"/>
    <w:multiLevelType w:val="multilevel"/>
    <w:tmpl w:val="A830B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0DE6F80"/>
    <w:multiLevelType w:val="multilevel"/>
    <w:tmpl w:val="C83C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5B7DF8"/>
    <w:multiLevelType w:val="multilevel"/>
    <w:tmpl w:val="CF48B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533188D"/>
    <w:multiLevelType w:val="multilevel"/>
    <w:tmpl w:val="17600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DD600AA"/>
    <w:multiLevelType w:val="multilevel"/>
    <w:tmpl w:val="721AA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2252AF"/>
    <w:multiLevelType w:val="multilevel"/>
    <w:tmpl w:val="82965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DC1A69"/>
    <w:multiLevelType w:val="multilevel"/>
    <w:tmpl w:val="DDA46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AED2D18"/>
    <w:multiLevelType w:val="hybridMultilevel"/>
    <w:tmpl w:val="42B81870"/>
    <w:lvl w:ilvl="0" w:tplc="BAF25042">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E3E665A"/>
    <w:multiLevelType w:val="hybridMultilevel"/>
    <w:tmpl w:val="B3C4F57A"/>
    <w:lvl w:ilvl="0" w:tplc="EF68F092">
      <w:start w:val="1"/>
      <w:numFmt w:val="decimal"/>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0">
    <w:nsid w:val="22606729"/>
    <w:multiLevelType w:val="multilevel"/>
    <w:tmpl w:val="CF56A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746A41"/>
    <w:multiLevelType w:val="multilevel"/>
    <w:tmpl w:val="09D81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8C0102"/>
    <w:multiLevelType w:val="multilevel"/>
    <w:tmpl w:val="9A508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69A2476"/>
    <w:multiLevelType w:val="multilevel"/>
    <w:tmpl w:val="1D42D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CFA2EE7"/>
    <w:multiLevelType w:val="multilevel"/>
    <w:tmpl w:val="1B1C5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2A4377"/>
    <w:multiLevelType w:val="multilevel"/>
    <w:tmpl w:val="00ECC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3766B9D"/>
    <w:multiLevelType w:val="multilevel"/>
    <w:tmpl w:val="7EB09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8DF001F"/>
    <w:multiLevelType w:val="multilevel"/>
    <w:tmpl w:val="8E98C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342B6F"/>
    <w:multiLevelType w:val="multilevel"/>
    <w:tmpl w:val="FA66C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A620969"/>
    <w:multiLevelType w:val="multilevel"/>
    <w:tmpl w:val="8410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B66545"/>
    <w:multiLevelType w:val="multilevel"/>
    <w:tmpl w:val="9FEEF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EA63933"/>
    <w:multiLevelType w:val="multilevel"/>
    <w:tmpl w:val="493A8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5D2CD1"/>
    <w:multiLevelType w:val="hybridMultilevel"/>
    <w:tmpl w:val="C0F066C6"/>
    <w:lvl w:ilvl="0" w:tplc="7E9A3752">
      <w:start w:val="1"/>
      <w:numFmt w:val="decimal"/>
      <w:lvlText w:val="%1."/>
      <w:lvlJc w:val="left"/>
      <w:pPr>
        <w:ind w:left="720" w:hanging="360"/>
      </w:pPr>
      <w:rPr>
        <w:rFonts w:ascii="Helvetica" w:hAnsi="Helvetica" w:cs="Helvetica"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49F0519E"/>
    <w:multiLevelType w:val="multilevel"/>
    <w:tmpl w:val="E3E67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A0C79BD"/>
    <w:multiLevelType w:val="multilevel"/>
    <w:tmpl w:val="47502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B6A66D7"/>
    <w:multiLevelType w:val="multilevel"/>
    <w:tmpl w:val="0B2CE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E363B5A"/>
    <w:multiLevelType w:val="hybridMultilevel"/>
    <w:tmpl w:val="02362970"/>
    <w:lvl w:ilvl="0" w:tplc="A43287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FAA7033"/>
    <w:multiLevelType w:val="multilevel"/>
    <w:tmpl w:val="2F6A5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16C6D43"/>
    <w:multiLevelType w:val="multilevel"/>
    <w:tmpl w:val="05D62A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nsid w:val="5185212D"/>
    <w:multiLevelType w:val="multilevel"/>
    <w:tmpl w:val="D1100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28A4E9F"/>
    <w:multiLevelType w:val="multilevel"/>
    <w:tmpl w:val="D8361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7657607"/>
    <w:multiLevelType w:val="multilevel"/>
    <w:tmpl w:val="77B02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9D160B3"/>
    <w:multiLevelType w:val="multilevel"/>
    <w:tmpl w:val="FBE07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B5234C6"/>
    <w:multiLevelType w:val="multilevel"/>
    <w:tmpl w:val="A1E2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FE80E77"/>
    <w:multiLevelType w:val="hybridMultilevel"/>
    <w:tmpl w:val="A1D86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01D08C1"/>
    <w:multiLevelType w:val="multilevel"/>
    <w:tmpl w:val="222C6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4AA08AA"/>
    <w:multiLevelType w:val="multilevel"/>
    <w:tmpl w:val="181A2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C541820"/>
    <w:multiLevelType w:val="multilevel"/>
    <w:tmpl w:val="6854B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D8F4FED"/>
    <w:multiLevelType w:val="hybridMultilevel"/>
    <w:tmpl w:val="BB6C9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FC47B77"/>
    <w:multiLevelType w:val="multilevel"/>
    <w:tmpl w:val="D12AD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3177E74"/>
    <w:multiLevelType w:val="hybridMultilevel"/>
    <w:tmpl w:val="FD067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64E642F"/>
    <w:multiLevelType w:val="multilevel"/>
    <w:tmpl w:val="38D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E1363F8"/>
    <w:multiLevelType w:val="multilevel"/>
    <w:tmpl w:val="CE866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6"/>
  </w:num>
  <w:num w:numId="3">
    <w:abstractNumId w:val="42"/>
  </w:num>
  <w:num w:numId="4">
    <w:abstractNumId w:val="1"/>
  </w:num>
  <w:num w:numId="5">
    <w:abstractNumId w:val="18"/>
  </w:num>
  <w:num w:numId="6">
    <w:abstractNumId w:val="34"/>
  </w:num>
  <w:num w:numId="7">
    <w:abstractNumId w:val="40"/>
  </w:num>
  <w:num w:numId="8">
    <w:abstractNumId w:val="38"/>
  </w:num>
  <w:num w:numId="9">
    <w:abstractNumId w:val="23"/>
  </w:num>
  <w:num w:numId="10">
    <w:abstractNumId w:val="35"/>
  </w:num>
  <w:num w:numId="11">
    <w:abstractNumId w:val="15"/>
  </w:num>
  <w:num w:numId="12">
    <w:abstractNumId w:val="33"/>
  </w:num>
  <w:num w:numId="13">
    <w:abstractNumId w:val="0"/>
  </w:num>
  <w:num w:numId="14">
    <w:abstractNumId w:val="41"/>
  </w:num>
  <w:num w:numId="15">
    <w:abstractNumId w:val="10"/>
  </w:num>
  <w:num w:numId="16">
    <w:abstractNumId w:val="13"/>
  </w:num>
  <w:num w:numId="17">
    <w:abstractNumId w:val="12"/>
  </w:num>
  <w:num w:numId="18">
    <w:abstractNumId w:val="27"/>
  </w:num>
  <w:num w:numId="19">
    <w:abstractNumId w:val="31"/>
  </w:num>
  <w:num w:numId="20">
    <w:abstractNumId w:val="30"/>
  </w:num>
  <w:num w:numId="21">
    <w:abstractNumId w:val="3"/>
  </w:num>
  <w:num w:numId="22">
    <w:abstractNumId w:val="21"/>
  </w:num>
  <w:num w:numId="23">
    <w:abstractNumId w:val="14"/>
  </w:num>
  <w:num w:numId="24">
    <w:abstractNumId w:val="26"/>
  </w:num>
  <w:num w:numId="25">
    <w:abstractNumId w:val="32"/>
  </w:num>
  <w:num w:numId="26">
    <w:abstractNumId w:val="2"/>
  </w:num>
  <w:num w:numId="27">
    <w:abstractNumId w:val="19"/>
  </w:num>
  <w:num w:numId="28">
    <w:abstractNumId w:val="29"/>
  </w:num>
  <w:num w:numId="29">
    <w:abstractNumId w:val="20"/>
  </w:num>
  <w:num w:numId="30">
    <w:abstractNumId w:val="11"/>
  </w:num>
  <w:num w:numId="31">
    <w:abstractNumId w:val="24"/>
  </w:num>
  <w:num w:numId="32">
    <w:abstractNumId w:val="36"/>
  </w:num>
  <w:num w:numId="33">
    <w:abstractNumId w:val="39"/>
  </w:num>
  <w:num w:numId="34">
    <w:abstractNumId w:val="7"/>
  </w:num>
  <w:num w:numId="35">
    <w:abstractNumId w:val="37"/>
  </w:num>
  <w:num w:numId="36">
    <w:abstractNumId w:val="17"/>
  </w:num>
  <w:num w:numId="37">
    <w:abstractNumId w:val="16"/>
  </w:num>
  <w:num w:numId="38">
    <w:abstractNumId w:val="28"/>
  </w:num>
  <w:num w:numId="39">
    <w:abstractNumId w:val="5"/>
  </w:num>
  <w:num w:numId="40">
    <w:abstractNumId w:val="4"/>
  </w:num>
  <w:num w:numId="41">
    <w:abstractNumId w:val="9"/>
  </w:num>
  <w:num w:numId="42">
    <w:abstractNumId w:val="8"/>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BF4"/>
    <w:rsid w:val="00001FD1"/>
    <w:rsid w:val="00062BE3"/>
    <w:rsid w:val="00073CAA"/>
    <w:rsid w:val="001513DD"/>
    <w:rsid w:val="00151838"/>
    <w:rsid w:val="001A2449"/>
    <w:rsid w:val="001A4910"/>
    <w:rsid w:val="001B3DCC"/>
    <w:rsid w:val="001B4ECC"/>
    <w:rsid w:val="001F2222"/>
    <w:rsid w:val="001F3CAF"/>
    <w:rsid w:val="002213D5"/>
    <w:rsid w:val="002918DA"/>
    <w:rsid w:val="002924F3"/>
    <w:rsid w:val="002A53DD"/>
    <w:rsid w:val="002B3CA9"/>
    <w:rsid w:val="002C0F4E"/>
    <w:rsid w:val="002D3A1B"/>
    <w:rsid w:val="00317B10"/>
    <w:rsid w:val="00333CB3"/>
    <w:rsid w:val="0033418B"/>
    <w:rsid w:val="00356CB5"/>
    <w:rsid w:val="00396319"/>
    <w:rsid w:val="003E5E82"/>
    <w:rsid w:val="00413FC0"/>
    <w:rsid w:val="00431A9F"/>
    <w:rsid w:val="00435F67"/>
    <w:rsid w:val="004955F9"/>
    <w:rsid w:val="004B1FF7"/>
    <w:rsid w:val="004E328F"/>
    <w:rsid w:val="00511963"/>
    <w:rsid w:val="00522716"/>
    <w:rsid w:val="00547462"/>
    <w:rsid w:val="00583BD4"/>
    <w:rsid w:val="00583F11"/>
    <w:rsid w:val="005A5A82"/>
    <w:rsid w:val="005D6D25"/>
    <w:rsid w:val="005F077B"/>
    <w:rsid w:val="005F1721"/>
    <w:rsid w:val="00606D31"/>
    <w:rsid w:val="006075AE"/>
    <w:rsid w:val="00684A88"/>
    <w:rsid w:val="006859BB"/>
    <w:rsid w:val="00703F54"/>
    <w:rsid w:val="00751FF3"/>
    <w:rsid w:val="00754600"/>
    <w:rsid w:val="0075704E"/>
    <w:rsid w:val="007726D5"/>
    <w:rsid w:val="00774BB8"/>
    <w:rsid w:val="00775BF8"/>
    <w:rsid w:val="00776CFC"/>
    <w:rsid w:val="007C3508"/>
    <w:rsid w:val="007C548C"/>
    <w:rsid w:val="007D0B54"/>
    <w:rsid w:val="007D58AF"/>
    <w:rsid w:val="007E0DB2"/>
    <w:rsid w:val="007E7650"/>
    <w:rsid w:val="00801790"/>
    <w:rsid w:val="0087703F"/>
    <w:rsid w:val="008F4D63"/>
    <w:rsid w:val="0091541E"/>
    <w:rsid w:val="00942976"/>
    <w:rsid w:val="009449AA"/>
    <w:rsid w:val="00963343"/>
    <w:rsid w:val="00983584"/>
    <w:rsid w:val="009A3F36"/>
    <w:rsid w:val="009F2451"/>
    <w:rsid w:val="00A00AB8"/>
    <w:rsid w:val="00A364F1"/>
    <w:rsid w:val="00A73836"/>
    <w:rsid w:val="00A821CA"/>
    <w:rsid w:val="00A8275B"/>
    <w:rsid w:val="00AA49D9"/>
    <w:rsid w:val="00AB2286"/>
    <w:rsid w:val="00AB6036"/>
    <w:rsid w:val="00AC7BB1"/>
    <w:rsid w:val="00AE4CAC"/>
    <w:rsid w:val="00B8358C"/>
    <w:rsid w:val="00B96A75"/>
    <w:rsid w:val="00BA4022"/>
    <w:rsid w:val="00BC2C72"/>
    <w:rsid w:val="00C1252B"/>
    <w:rsid w:val="00C12A9E"/>
    <w:rsid w:val="00C568BF"/>
    <w:rsid w:val="00CB2774"/>
    <w:rsid w:val="00CB7A1D"/>
    <w:rsid w:val="00D0554B"/>
    <w:rsid w:val="00D062ED"/>
    <w:rsid w:val="00D46913"/>
    <w:rsid w:val="00D91910"/>
    <w:rsid w:val="00DA1052"/>
    <w:rsid w:val="00DC2E47"/>
    <w:rsid w:val="00DD3B28"/>
    <w:rsid w:val="00E10D36"/>
    <w:rsid w:val="00E1568C"/>
    <w:rsid w:val="00E34634"/>
    <w:rsid w:val="00E42B97"/>
    <w:rsid w:val="00E4763E"/>
    <w:rsid w:val="00E90BF4"/>
    <w:rsid w:val="00EA21B2"/>
    <w:rsid w:val="00ED145B"/>
    <w:rsid w:val="00F101F8"/>
    <w:rsid w:val="00F21A4B"/>
    <w:rsid w:val="00F30CA7"/>
    <w:rsid w:val="00F35EFA"/>
    <w:rsid w:val="00F37F6F"/>
    <w:rsid w:val="00FA5992"/>
    <w:rsid w:val="00FD7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BF4"/>
    <w:rPr>
      <w:rFonts w:ascii="Calibri" w:eastAsia="Calibri" w:hAnsi="Calibri" w:cs="Times New Roman"/>
      <w:lang w:val="en-GB"/>
    </w:rPr>
  </w:style>
  <w:style w:type="paragraph" w:styleId="Heading1">
    <w:name w:val="heading 1"/>
    <w:basedOn w:val="Normal"/>
    <w:link w:val="Heading1Char"/>
    <w:uiPriority w:val="9"/>
    <w:qFormat/>
    <w:rsid w:val="00776CFC"/>
    <w:pPr>
      <w:autoSpaceDE w:val="0"/>
      <w:autoSpaceDN w:val="0"/>
      <w:adjustRightInd w:val="0"/>
      <w:spacing w:before="100" w:beforeAutospacing="1" w:after="100" w:afterAutospacing="1" w:line="240" w:lineRule="auto"/>
      <w:ind w:firstLine="360"/>
      <w:outlineLvl w:val="0"/>
    </w:pPr>
    <w:rPr>
      <w:rFonts w:ascii="Times New Roman" w:eastAsia="Times New Roman" w:hAnsi="Times New Roman"/>
      <w:b/>
      <w:bCs/>
      <w:color w:val="000000" w:themeColor="text1"/>
      <w:kern w:val="36"/>
      <w:sz w:val="48"/>
      <w:szCs w:val="48"/>
      <w:lang w:val="bg-BG" w:eastAsia="bg-BG"/>
    </w:rPr>
  </w:style>
  <w:style w:type="paragraph" w:styleId="Heading2">
    <w:name w:val="heading 2"/>
    <w:basedOn w:val="Normal"/>
    <w:next w:val="Normal"/>
    <w:link w:val="Heading2Char"/>
    <w:uiPriority w:val="9"/>
    <w:unhideWhenUsed/>
    <w:qFormat/>
    <w:rsid w:val="00776CFC"/>
    <w:pPr>
      <w:keepNext/>
      <w:keepLines/>
      <w:autoSpaceDE w:val="0"/>
      <w:autoSpaceDN w:val="0"/>
      <w:adjustRightInd w:val="0"/>
      <w:spacing w:before="200" w:after="0" w:line="360" w:lineRule="auto"/>
      <w:ind w:firstLine="36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76CFC"/>
    <w:pPr>
      <w:keepNext/>
      <w:keepLines/>
      <w:autoSpaceDE w:val="0"/>
      <w:autoSpaceDN w:val="0"/>
      <w:adjustRightInd w:val="0"/>
      <w:spacing w:before="200" w:after="0" w:line="360" w:lineRule="auto"/>
      <w:ind w:firstLine="360"/>
      <w:outlineLvl w:val="2"/>
    </w:pPr>
    <w:rPr>
      <w:rFonts w:asciiTheme="majorHAnsi" w:eastAsiaTheme="majorEastAsia" w:hAnsiTheme="majorHAnsi" w:cstheme="majorBidi"/>
      <w:b/>
      <w:bCs/>
      <w:color w:val="4F81BD" w:themeColor="accen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32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328F"/>
    <w:rPr>
      <w:rFonts w:ascii="Tahoma" w:eastAsia="Calibri" w:hAnsi="Tahoma" w:cs="Tahoma"/>
      <w:sz w:val="16"/>
      <w:szCs w:val="16"/>
    </w:rPr>
  </w:style>
  <w:style w:type="paragraph" w:styleId="BlockText">
    <w:name w:val="Block Text"/>
    <w:basedOn w:val="Normal"/>
    <w:rsid w:val="00BA4022"/>
    <w:pPr>
      <w:autoSpaceDE w:val="0"/>
      <w:autoSpaceDN w:val="0"/>
      <w:adjustRightInd w:val="0"/>
      <w:spacing w:after="0" w:line="240" w:lineRule="auto"/>
      <w:ind w:left="1701" w:right="1502" w:firstLine="360"/>
      <w:jc w:val="center"/>
    </w:pPr>
    <w:rPr>
      <w:rFonts w:ascii="Times New Roman" w:eastAsia="Times New Roman" w:hAnsi="Times New Roman"/>
      <w:i/>
      <w:color w:val="000000" w:themeColor="text1"/>
      <w:sz w:val="24"/>
      <w:szCs w:val="20"/>
      <w:lang w:val="nl-NL"/>
    </w:rPr>
  </w:style>
  <w:style w:type="paragraph" w:styleId="Header">
    <w:name w:val="header"/>
    <w:basedOn w:val="Normal"/>
    <w:link w:val="HeaderChar"/>
    <w:uiPriority w:val="99"/>
    <w:semiHidden/>
    <w:unhideWhenUsed/>
    <w:rsid w:val="00A8275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8275B"/>
    <w:rPr>
      <w:rFonts w:ascii="Calibri" w:eastAsia="Calibri" w:hAnsi="Calibri" w:cs="Times New Roman"/>
      <w:lang w:val="en-GB"/>
    </w:rPr>
  </w:style>
  <w:style w:type="paragraph" w:styleId="Footer">
    <w:name w:val="footer"/>
    <w:basedOn w:val="Normal"/>
    <w:link w:val="FooterChar"/>
    <w:uiPriority w:val="99"/>
    <w:unhideWhenUsed/>
    <w:rsid w:val="00A827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75B"/>
    <w:rPr>
      <w:rFonts w:ascii="Calibri" w:eastAsia="Calibri" w:hAnsi="Calibri" w:cs="Times New Roman"/>
      <w:lang w:val="en-GB"/>
    </w:rPr>
  </w:style>
  <w:style w:type="character" w:customStyle="1" w:styleId="Heading1Char">
    <w:name w:val="Heading 1 Char"/>
    <w:basedOn w:val="DefaultParagraphFont"/>
    <w:link w:val="Heading1"/>
    <w:uiPriority w:val="9"/>
    <w:rsid w:val="00776CFC"/>
    <w:rPr>
      <w:rFonts w:ascii="Times New Roman" w:eastAsia="Times New Roman" w:hAnsi="Times New Roman" w:cs="Times New Roman"/>
      <w:b/>
      <w:bCs/>
      <w:color w:val="000000" w:themeColor="text1"/>
      <w:kern w:val="36"/>
      <w:sz w:val="48"/>
      <w:szCs w:val="48"/>
      <w:lang w:val="bg-BG" w:eastAsia="bg-BG"/>
    </w:rPr>
  </w:style>
  <w:style w:type="character" w:customStyle="1" w:styleId="Heading2Char">
    <w:name w:val="Heading 2 Char"/>
    <w:basedOn w:val="DefaultParagraphFont"/>
    <w:link w:val="Heading2"/>
    <w:uiPriority w:val="9"/>
    <w:rsid w:val="00776CFC"/>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semiHidden/>
    <w:rsid w:val="00776CFC"/>
    <w:rPr>
      <w:rFonts w:asciiTheme="majorHAnsi" w:eastAsiaTheme="majorEastAsia" w:hAnsiTheme="majorHAnsi" w:cstheme="majorBidi"/>
      <w:b/>
      <w:bCs/>
      <w:color w:val="4F81BD" w:themeColor="accent1"/>
      <w:sz w:val="20"/>
      <w:szCs w:val="20"/>
      <w:lang w:val="en-GB"/>
    </w:rPr>
  </w:style>
  <w:style w:type="paragraph" w:customStyle="1" w:styleId="Default">
    <w:name w:val="Default"/>
    <w:rsid w:val="00776CFC"/>
    <w:pPr>
      <w:autoSpaceDE w:val="0"/>
      <w:autoSpaceDN w:val="0"/>
      <w:adjustRightInd w:val="0"/>
      <w:spacing w:after="0" w:line="240" w:lineRule="auto"/>
    </w:pPr>
    <w:rPr>
      <w:rFonts w:ascii="Arial" w:hAnsi="Arial" w:cs="Arial"/>
      <w:color w:val="000000"/>
      <w:sz w:val="24"/>
      <w:szCs w:val="24"/>
      <w:lang w:val="bg-BG"/>
    </w:rPr>
  </w:style>
  <w:style w:type="paragraph" w:styleId="BodyText2">
    <w:name w:val="Body Text 2"/>
    <w:basedOn w:val="Normal"/>
    <w:link w:val="BodyText2Char"/>
    <w:rsid w:val="00776CFC"/>
    <w:pPr>
      <w:autoSpaceDE w:val="0"/>
      <w:autoSpaceDN w:val="0"/>
      <w:adjustRightInd w:val="0"/>
      <w:spacing w:after="0" w:line="240" w:lineRule="auto"/>
      <w:ind w:firstLine="360"/>
      <w:jc w:val="both"/>
    </w:pPr>
    <w:rPr>
      <w:rFonts w:ascii="Times New Roman" w:eastAsia="Times New Roman" w:hAnsi="Times New Roman"/>
      <w:color w:val="000000" w:themeColor="text1"/>
      <w:sz w:val="24"/>
      <w:szCs w:val="20"/>
    </w:rPr>
  </w:style>
  <w:style w:type="character" w:customStyle="1" w:styleId="BodyText2Char">
    <w:name w:val="Body Text 2 Char"/>
    <w:basedOn w:val="DefaultParagraphFont"/>
    <w:link w:val="BodyText2"/>
    <w:rsid w:val="00776CFC"/>
    <w:rPr>
      <w:rFonts w:ascii="Times New Roman" w:eastAsia="Times New Roman" w:hAnsi="Times New Roman" w:cs="Times New Roman"/>
      <w:color w:val="000000" w:themeColor="text1"/>
      <w:sz w:val="24"/>
      <w:szCs w:val="20"/>
      <w:lang w:val="en-GB"/>
    </w:rPr>
  </w:style>
  <w:style w:type="character" w:styleId="Hyperlink">
    <w:name w:val="Hyperlink"/>
    <w:basedOn w:val="DefaultParagraphFont"/>
    <w:uiPriority w:val="99"/>
    <w:unhideWhenUsed/>
    <w:rsid w:val="00776CFC"/>
    <w:rPr>
      <w:color w:val="0000FF" w:themeColor="hyperlink"/>
      <w:u w:val="single"/>
    </w:rPr>
  </w:style>
  <w:style w:type="paragraph" w:styleId="ListParagraph">
    <w:name w:val="List Paragraph"/>
    <w:basedOn w:val="Normal"/>
    <w:uiPriority w:val="34"/>
    <w:qFormat/>
    <w:rsid w:val="00776CFC"/>
    <w:pPr>
      <w:autoSpaceDE w:val="0"/>
      <w:autoSpaceDN w:val="0"/>
      <w:adjustRightInd w:val="0"/>
      <w:spacing w:after="0" w:line="360" w:lineRule="auto"/>
      <w:ind w:left="720" w:firstLine="360"/>
      <w:contextualSpacing/>
    </w:pPr>
    <w:rPr>
      <w:rFonts w:ascii="Times New Roman" w:eastAsiaTheme="minorHAnsi" w:hAnsi="Times New Roman"/>
      <w:color w:val="000000" w:themeColor="text1"/>
      <w:sz w:val="20"/>
      <w:szCs w:val="20"/>
    </w:rPr>
  </w:style>
  <w:style w:type="paragraph" w:styleId="NormalWeb">
    <w:name w:val="Normal (Web)"/>
    <w:basedOn w:val="Normal"/>
    <w:uiPriority w:val="99"/>
    <w:semiHidden/>
    <w:unhideWhenUsed/>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lang w:val="bg-BG" w:eastAsia="bg-BG"/>
    </w:rPr>
  </w:style>
  <w:style w:type="character" w:customStyle="1" w:styleId="apple-converted-space">
    <w:name w:val="apple-converted-space"/>
    <w:basedOn w:val="DefaultParagraphFont"/>
    <w:rsid w:val="00776CFC"/>
  </w:style>
  <w:style w:type="character" w:styleId="Emphasis">
    <w:name w:val="Emphasis"/>
    <w:basedOn w:val="DefaultParagraphFont"/>
    <w:uiPriority w:val="20"/>
    <w:qFormat/>
    <w:rsid w:val="00776CFC"/>
    <w:rPr>
      <w:i/>
      <w:iCs/>
    </w:rPr>
  </w:style>
  <w:style w:type="character" w:styleId="Strong">
    <w:name w:val="Strong"/>
    <w:basedOn w:val="DefaultParagraphFont"/>
    <w:uiPriority w:val="22"/>
    <w:qFormat/>
    <w:rsid w:val="00776CFC"/>
    <w:rPr>
      <w:b/>
      <w:bCs/>
    </w:rPr>
  </w:style>
  <w:style w:type="character" w:customStyle="1" w:styleId="name">
    <w:name w:val="name"/>
    <w:basedOn w:val="DefaultParagraphFont"/>
    <w:rsid w:val="00776CFC"/>
  </w:style>
  <w:style w:type="character" w:customStyle="1" w:styleId="slug-vol">
    <w:name w:val="slug-vol"/>
    <w:basedOn w:val="DefaultParagraphFont"/>
    <w:rsid w:val="00776CFC"/>
  </w:style>
  <w:style w:type="character" w:customStyle="1" w:styleId="slug-issue">
    <w:name w:val="slug-issue"/>
    <w:basedOn w:val="DefaultParagraphFont"/>
    <w:rsid w:val="00776CFC"/>
  </w:style>
  <w:style w:type="character" w:customStyle="1" w:styleId="slug-pages">
    <w:name w:val="slug-pages"/>
    <w:basedOn w:val="DefaultParagraphFont"/>
    <w:rsid w:val="00776CFC"/>
  </w:style>
  <w:style w:type="character" w:customStyle="1" w:styleId="xref-sep">
    <w:name w:val="xref-sep"/>
    <w:basedOn w:val="DefaultParagraphFont"/>
    <w:rsid w:val="00776CFC"/>
  </w:style>
  <w:style w:type="character" w:customStyle="1" w:styleId="ref-title">
    <w:name w:val="ref-title"/>
    <w:basedOn w:val="DefaultParagraphFont"/>
    <w:rsid w:val="00776CFC"/>
  </w:style>
  <w:style w:type="character" w:customStyle="1" w:styleId="ref-vol">
    <w:name w:val="ref-vol"/>
    <w:basedOn w:val="DefaultParagraphFont"/>
    <w:rsid w:val="00776CFC"/>
  </w:style>
  <w:style w:type="character" w:customStyle="1" w:styleId="author">
    <w:name w:val="author"/>
    <w:basedOn w:val="DefaultParagraphFont"/>
    <w:rsid w:val="00776CFC"/>
  </w:style>
  <w:style w:type="character" w:customStyle="1" w:styleId="pubyear">
    <w:name w:val="pubyear"/>
    <w:basedOn w:val="DefaultParagraphFont"/>
    <w:rsid w:val="00776CFC"/>
  </w:style>
  <w:style w:type="character" w:customStyle="1" w:styleId="articletitle">
    <w:name w:val="articletitle"/>
    <w:basedOn w:val="DefaultParagraphFont"/>
    <w:rsid w:val="00776CFC"/>
  </w:style>
  <w:style w:type="character" w:customStyle="1" w:styleId="journaltitle">
    <w:name w:val="journaltitle"/>
    <w:basedOn w:val="DefaultParagraphFont"/>
    <w:rsid w:val="00776CFC"/>
  </w:style>
  <w:style w:type="character" w:customStyle="1" w:styleId="vol">
    <w:name w:val="vol"/>
    <w:basedOn w:val="DefaultParagraphFont"/>
    <w:rsid w:val="00776CFC"/>
  </w:style>
  <w:style w:type="character" w:customStyle="1" w:styleId="pagefirst">
    <w:name w:val="pagefirst"/>
    <w:basedOn w:val="DefaultParagraphFont"/>
    <w:rsid w:val="00776CFC"/>
  </w:style>
  <w:style w:type="character" w:customStyle="1" w:styleId="pagelast">
    <w:name w:val="pagelast"/>
    <w:basedOn w:val="DefaultParagraphFont"/>
    <w:rsid w:val="00776CFC"/>
  </w:style>
  <w:style w:type="character" w:customStyle="1" w:styleId="chemical">
    <w:name w:val="chemical"/>
    <w:basedOn w:val="DefaultParagraphFont"/>
    <w:rsid w:val="00776CFC"/>
  </w:style>
  <w:style w:type="character" w:customStyle="1" w:styleId="protein">
    <w:name w:val="protein"/>
    <w:basedOn w:val="DefaultParagraphFont"/>
    <w:rsid w:val="00776CFC"/>
  </w:style>
  <w:style w:type="character" w:customStyle="1" w:styleId="species">
    <w:name w:val="species"/>
    <w:basedOn w:val="DefaultParagraphFont"/>
    <w:rsid w:val="00776CFC"/>
  </w:style>
  <w:style w:type="character" w:customStyle="1" w:styleId="geneontology">
    <w:name w:val="geneontology"/>
    <w:basedOn w:val="DefaultParagraphFont"/>
    <w:rsid w:val="00776CFC"/>
  </w:style>
  <w:style w:type="character" w:customStyle="1" w:styleId="absnonlinkmetadata">
    <w:name w:val="abs_nonlink_metadata"/>
    <w:basedOn w:val="DefaultParagraphFont"/>
    <w:rsid w:val="00776CFC"/>
  </w:style>
  <w:style w:type="paragraph" w:customStyle="1" w:styleId="default0">
    <w:name w:val="default"/>
    <w:basedOn w:val="Normal"/>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breadcrumbsubjects">
    <w:name w:val="breadcrumb_subjects"/>
    <w:basedOn w:val="DefaultParagraphFont"/>
    <w:rsid w:val="00776CFC"/>
  </w:style>
  <w:style w:type="character" w:customStyle="1" w:styleId="volume-value">
    <w:name w:val="volume-value"/>
    <w:basedOn w:val="DefaultParagraphFont"/>
    <w:rsid w:val="00776CFC"/>
  </w:style>
  <w:style w:type="character" w:customStyle="1" w:styleId="vol-issue-comma">
    <w:name w:val="vol-issue-comma"/>
    <w:basedOn w:val="DefaultParagraphFont"/>
    <w:rsid w:val="00776CFC"/>
  </w:style>
  <w:style w:type="character" w:customStyle="1" w:styleId="issue-value">
    <w:name w:val="issue-value"/>
    <w:basedOn w:val="DefaultParagraphFont"/>
    <w:rsid w:val="00776CFC"/>
  </w:style>
  <w:style w:type="paragraph" w:customStyle="1" w:styleId="articlecategory">
    <w:name w:val="articlecategory"/>
    <w:basedOn w:val="Normal"/>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freeaccess">
    <w:name w:val="freeaccess"/>
    <w:basedOn w:val="DefaultParagraphFont"/>
    <w:rsid w:val="00776CFC"/>
  </w:style>
  <w:style w:type="character" w:customStyle="1" w:styleId="maintitle">
    <w:name w:val="maintitle"/>
    <w:basedOn w:val="DefaultParagraphFont"/>
    <w:rsid w:val="00776CFC"/>
  </w:style>
  <w:style w:type="paragraph" w:customStyle="1" w:styleId="articledetails">
    <w:name w:val="articledetails"/>
    <w:basedOn w:val="Normal"/>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online-date">
    <w:name w:val="online-date"/>
    <w:basedOn w:val="DefaultParagraphFont"/>
    <w:rsid w:val="00776CFC"/>
  </w:style>
  <w:style w:type="paragraph" w:customStyle="1" w:styleId="volissue">
    <w:name w:val="volissue"/>
    <w:basedOn w:val="Normal"/>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cit-auth">
    <w:name w:val="cit-auth"/>
    <w:basedOn w:val="DefaultParagraphFont"/>
    <w:rsid w:val="00776CFC"/>
  </w:style>
  <w:style w:type="character" w:customStyle="1" w:styleId="slug-pub-date">
    <w:name w:val="slug-pub-date"/>
    <w:basedOn w:val="DefaultParagraphFont"/>
    <w:rsid w:val="00776CFC"/>
  </w:style>
  <w:style w:type="character" w:customStyle="1" w:styleId="slug-ahead-of-print-date">
    <w:name w:val="slug-ahead-of-print-date"/>
    <w:basedOn w:val="DefaultParagraphFont"/>
    <w:rsid w:val="00776CFC"/>
  </w:style>
  <w:style w:type="character" w:customStyle="1" w:styleId="slug-doi">
    <w:name w:val="slug-doi"/>
    <w:basedOn w:val="DefaultParagraphFont"/>
    <w:rsid w:val="00776CFC"/>
  </w:style>
  <w:style w:type="character" w:customStyle="1" w:styleId="hlfld-title">
    <w:name w:val="hlfld-title"/>
    <w:basedOn w:val="DefaultParagraphFont"/>
    <w:rsid w:val="00776CFC"/>
  </w:style>
  <w:style w:type="character" w:customStyle="1" w:styleId="slug-doi-wrapper">
    <w:name w:val="slug-doi-wrapper"/>
    <w:basedOn w:val="DefaultParagraphFont"/>
    <w:rsid w:val="00776CFC"/>
  </w:style>
  <w:style w:type="character" w:customStyle="1" w:styleId="articlecitationvolume">
    <w:name w:val="articlecitation_volume"/>
    <w:basedOn w:val="DefaultParagraphFont"/>
    <w:rsid w:val="00776CFC"/>
  </w:style>
  <w:style w:type="character" w:customStyle="1" w:styleId="articlecitationpages">
    <w:name w:val="articlecitation_pages"/>
    <w:basedOn w:val="DefaultParagraphFont"/>
    <w:rsid w:val="00776CFC"/>
  </w:style>
  <w:style w:type="character" w:customStyle="1" w:styleId="article-headermeta-info-label">
    <w:name w:val="article-header__meta-info-label"/>
    <w:basedOn w:val="DefaultParagraphFont"/>
    <w:rsid w:val="00776CFC"/>
  </w:style>
  <w:style w:type="character" w:customStyle="1" w:styleId="article-headermeta-info-data">
    <w:name w:val="article-header__meta-info-data"/>
    <w:basedOn w:val="DefaultParagraphFont"/>
    <w:rsid w:val="00776CFC"/>
  </w:style>
  <w:style w:type="character" w:customStyle="1" w:styleId="absmetadatalabel">
    <w:name w:val="abs_metadata_label"/>
    <w:basedOn w:val="DefaultParagraphFont"/>
    <w:rsid w:val="00776CFC"/>
  </w:style>
  <w:style w:type="character" w:customStyle="1" w:styleId="hlfld-doi">
    <w:name w:val="hlfld-doi"/>
    <w:basedOn w:val="DefaultParagraphFont"/>
    <w:rsid w:val="00776CFC"/>
  </w:style>
  <w:style w:type="character" w:customStyle="1" w:styleId="doi">
    <w:name w:val="doi"/>
    <w:basedOn w:val="DefaultParagraphFont"/>
    <w:rsid w:val="00776CFC"/>
  </w:style>
  <w:style w:type="paragraph" w:styleId="EndnoteText">
    <w:name w:val="endnote text"/>
    <w:basedOn w:val="Normal"/>
    <w:link w:val="EndnoteTextChar"/>
    <w:uiPriority w:val="99"/>
    <w:semiHidden/>
    <w:unhideWhenUsed/>
    <w:rsid w:val="00776CFC"/>
    <w:pPr>
      <w:autoSpaceDE w:val="0"/>
      <w:autoSpaceDN w:val="0"/>
      <w:adjustRightInd w:val="0"/>
      <w:spacing w:after="0" w:line="240" w:lineRule="auto"/>
      <w:ind w:firstLine="360"/>
    </w:pPr>
    <w:rPr>
      <w:rFonts w:ascii="Times New Roman" w:eastAsiaTheme="minorHAnsi" w:hAnsi="Times New Roman"/>
      <w:color w:val="000000" w:themeColor="text1"/>
      <w:sz w:val="20"/>
      <w:szCs w:val="20"/>
    </w:rPr>
  </w:style>
  <w:style w:type="character" w:customStyle="1" w:styleId="EndnoteTextChar">
    <w:name w:val="Endnote Text Char"/>
    <w:basedOn w:val="DefaultParagraphFont"/>
    <w:link w:val="EndnoteText"/>
    <w:uiPriority w:val="99"/>
    <w:semiHidden/>
    <w:rsid w:val="00776CFC"/>
    <w:rPr>
      <w:rFonts w:ascii="Times New Roman" w:hAnsi="Times New Roman" w:cs="Times New Roman"/>
      <w:color w:val="000000" w:themeColor="text1"/>
      <w:sz w:val="20"/>
      <w:szCs w:val="20"/>
      <w:lang w:val="en-GB"/>
    </w:rPr>
  </w:style>
  <w:style w:type="paragraph" w:styleId="FootnoteText">
    <w:name w:val="footnote text"/>
    <w:basedOn w:val="Normal"/>
    <w:link w:val="FootnoteTextChar"/>
    <w:uiPriority w:val="99"/>
    <w:unhideWhenUsed/>
    <w:rsid w:val="00776CFC"/>
    <w:pPr>
      <w:autoSpaceDE w:val="0"/>
      <w:autoSpaceDN w:val="0"/>
      <w:adjustRightInd w:val="0"/>
      <w:spacing w:after="0" w:line="240" w:lineRule="auto"/>
      <w:ind w:firstLine="360"/>
    </w:pPr>
    <w:rPr>
      <w:rFonts w:ascii="Times New Roman" w:eastAsiaTheme="minorHAnsi" w:hAnsi="Times New Roman"/>
      <w:color w:val="000000" w:themeColor="text1"/>
      <w:sz w:val="20"/>
      <w:szCs w:val="20"/>
    </w:rPr>
  </w:style>
  <w:style w:type="character" w:customStyle="1" w:styleId="FootnoteTextChar">
    <w:name w:val="Footnote Text Char"/>
    <w:basedOn w:val="DefaultParagraphFont"/>
    <w:link w:val="FootnoteText"/>
    <w:uiPriority w:val="99"/>
    <w:rsid w:val="00776CFC"/>
    <w:rPr>
      <w:rFonts w:ascii="Times New Roman" w:hAnsi="Times New Roman" w:cs="Times New Roman"/>
      <w:color w:val="000000" w:themeColor="text1"/>
      <w:sz w:val="20"/>
      <w:szCs w:val="20"/>
      <w:lang w:val="en-GB"/>
    </w:rPr>
  </w:style>
  <w:style w:type="paragraph" w:customStyle="1" w:styleId="article-dedication">
    <w:name w:val="article-dedication"/>
    <w:basedOn w:val="Normal"/>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accessible-text">
    <w:name w:val="accessible-text"/>
    <w:basedOn w:val="DefaultParagraphFont"/>
    <w:rsid w:val="00776CFC"/>
  </w:style>
  <w:style w:type="character" w:customStyle="1" w:styleId="author-name">
    <w:name w:val="author-name"/>
    <w:basedOn w:val="DefaultParagraphFont"/>
    <w:rsid w:val="00776CFC"/>
  </w:style>
  <w:style w:type="paragraph" w:customStyle="1" w:styleId="journal-title">
    <w:name w:val="journal-title"/>
    <w:basedOn w:val="Normal"/>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journal-volume">
    <w:name w:val="journal-volume"/>
    <w:basedOn w:val="Normal"/>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label">
    <w:name w:val="label"/>
    <w:basedOn w:val="DefaultParagraphFont"/>
    <w:rsid w:val="00776CFC"/>
  </w:style>
  <w:style w:type="paragraph" w:customStyle="1" w:styleId="article-doi">
    <w:name w:val="article-doi"/>
    <w:basedOn w:val="Normal"/>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author">
    <w:name w:val="reference-author"/>
    <w:basedOn w:val="Normal"/>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title">
    <w:name w:val="reference-title"/>
    <w:basedOn w:val="Normal"/>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host">
    <w:name w:val="reference-host"/>
    <w:basedOn w:val="Normal"/>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A10">
    <w:name w:val="A10"/>
    <w:uiPriority w:val="99"/>
    <w:rsid w:val="00776CFC"/>
    <w:rPr>
      <w:rFonts w:cs="ITC Symbol Std Medium"/>
      <w:i/>
      <w:iCs/>
      <w:color w:val="000000"/>
      <w:sz w:val="11"/>
      <w:szCs w:val="1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BF4"/>
    <w:rPr>
      <w:rFonts w:ascii="Calibri" w:eastAsia="Calibri" w:hAnsi="Calibri" w:cs="Times New Roman"/>
      <w:lang w:val="en-GB"/>
    </w:rPr>
  </w:style>
  <w:style w:type="paragraph" w:styleId="Heading1">
    <w:name w:val="heading 1"/>
    <w:basedOn w:val="Normal"/>
    <w:link w:val="Heading1Char"/>
    <w:uiPriority w:val="9"/>
    <w:qFormat/>
    <w:rsid w:val="00776CFC"/>
    <w:pPr>
      <w:autoSpaceDE w:val="0"/>
      <w:autoSpaceDN w:val="0"/>
      <w:adjustRightInd w:val="0"/>
      <w:spacing w:before="100" w:beforeAutospacing="1" w:after="100" w:afterAutospacing="1" w:line="240" w:lineRule="auto"/>
      <w:ind w:firstLine="360"/>
      <w:outlineLvl w:val="0"/>
    </w:pPr>
    <w:rPr>
      <w:rFonts w:ascii="Times New Roman" w:eastAsia="Times New Roman" w:hAnsi="Times New Roman"/>
      <w:b/>
      <w:bCs/>
      <w:color w:val="000000" w:themeColor="text1"/>
      <w:kern w:val="36"/>
      <w:sz w:val="48"/>
      <w:szCs w:val="48"/>
      <w:lang w:val="bg-BG" w:eastAsia="bg-BG"/>
    </w:rPr>
  </w:style>
  <w:style w:type="paragraph" w:styleId="Heading2">
    <w:name w:val="heading 2"/>
    <w:basedOn w:val="Normal"/>
    <w:next w:val="Normal"/>
    <w:link w:val="Heading2Char"/>
    <w:uiPriority w:val="9"/>
    <w:unhideWhenUsed/>
    <w:qFormat/>
    <w:rsid w:val="00776CFC"/>
    <w:pPr>
      <w:keepNext/>
      <w:keepLines/>
      <w:autoSpaceDE w:val="0"/>
      <w:autoSpaceDN w:val="0"/>
      <w:adjustRightInd w:val="0"/>
      <w:spacing w:before="200" w:after="0" w:line="360" w:lineRule="auto"/>
      <w:ind w:firstLine="36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76CFC"/>
    <w:pPr>
      <w:keepNext/>
      <w:keepLines/>
      <w:autoSpaceDE w:val="0"/>
      <w:autoSpaceDN w:val="0"/>
      <w:adjustRightInd w:val="0"/>
      <w:spacing w:before="200" w:after="0" w:line="360" w:lineRule="auto"/>
      <w:ind w:firstLine="360"/>
      <w:outlineLvl w:val="2"/>
    </w:pPr>
    <w:rPr>
      <w:rFonts w:asciiTheme="majorHAnsi" w:eastAsiaTheme="majorEastAsia" w:hAnsiTheme="majorHAnsi" w:cstheme="majorBidi"/>
      <w:b/>
      <w:bCs/>
      <w:color w:val="4F81BD" w:themeColor="accen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32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328F"/>
    <w:rPr>
      <w:rFonts w:ascii="Tahoma" w:eastAsia="Calibri" w:hAnsi="Tahoma" w:cs="Tahoma"/>
      <w:sz w:val="16"/>
      <w:szCs w:val="16"/>
    </w:rPr>
  </w:style>
  <w:style w:type="paragraph" w:styleId="BlockText">
    <w:name w:val="Block Text"/>
    <w:basedOn w:val="Normal"/>
    <w:rsid w:val="00BA4022"/>
    <w:pPr>
      <w:autoSpaceDE w:val="0"/>
      <w:autoSpaceDN w:val="0"/>
      <w:adjustRightInd w:val="0"/>
      <w:spacing w:after="0" w:line="240" w:lineRule="auto"/>
      <w:ind w:left="1701" w:right="1502" w:firstLine="360"/>
      <w:jc w:val="center"/>
    </w:pPr>
    <w:rPr>
      <w:rFonts w:ascii="Times New Roman" w:eastAsia="Times New Roman" w:hAnsi="Times New Roman"/>
      <w:i/>
      <w:color w:val="000000" w:themeColor="text1"/>
      <w:sz w:val="24"/>
      <w:szCs w:val="20"/>
      <w:lang w:val="nl-NL"/>
    </w:rPr>
  </w:style>
  <w:style w:type="paragraph" w:styleId="Header">
    <w:name w:val="header"/>
    <w:basedOn w:val="Normal"/>
    <w:link w:val="HeaderChar"/>
    <w:uiPriority w:val="99"/>
    <w:semiHidden/>
    <w:unhideWhenUsed/>
    <w:rsid w:val="00A8275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8275B"/>
    <w:rPr>
      <w:rFonts w:ascii="Calibri" w:eastAsia="Calibri" w:hAnsi="Calibri" w:cs="Times New Roman"/>
      <w:lang w:val="en-GB"/>
    </w:rPr>
  </w:style>
  <w:style w:type="paragraph" w:styleId="Footer">
    <w:name w:val="footer"/>
    <w:basedOn w:val="Normal"/>
    <w:link w:val="FooterChar"/>
    <w:uiPriority w:val="99"/>
    <w:unhideWhenUsed/>
    <w:rsid w:val="00A827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75B"/>
    <w:rPr>
      <w:rFonts w:ascii="Calibri" w:eastAsia="Calibri" w:hAnsi="Calibri" w:cs="Times New Roman"/>
      <w:lang w:val="en-GB"/>
    </w:rPr>
  </w:style>
  <w:style w:type="character" w:customStyle="1" w:styleId="Heading1Char">
    <w:name w:val="Heading 1 Char"/>
    <w:basedOn w:val="DefaultParagraphFont"/>
    <w:link w:val="Heading1"/>
    <w:uiPriority w:val="9"/>
    <w:rsid w:val="00776CFC"/>
    <w:rPr>
      <w:rFonts w:ascii="Times New Roman" w:eastAsia="Times New Roman" w:hAnsi="Times New Roman" w:cs="Times New Roman"/>
      <w:b/>
      <w:bCs/>
      <w:color w:val="000000" w:themeColor="text1"/>
      <w:kern w:val="36"/>
      <w:sz w:val="48"/>
      <w:szCs w:val="48"/>
      <w:lang w:val="bg-BG" w:eastAsia="bg-BG"/>
    </w:rPr>
  </w:style>
  <w:style w:type="character" w:customStyle="1" w:styleId="Heading2Char">
    <w:name w:val="Heading 2 Char"/>
    <w:basedOn w:val="DefaultParagraphFont"/>
    <w:link w:val="Heading2"/>
    <w:uiPriority w:val="9"/>
    <w:rsid w:val="00776CFC"/>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semiHidden/>
    <w:rsid w:val="00776CFC"/>
    <w:rPr>
      <w:rFonts w:asciiTheme="majorHAnsi" w:eastAsiaTheme="majorEastAsia" w:hAnsiTheme="majorHAnsi" w:cstheme="majorBidi"/>
      <w:b/>
      <w:bCs/>
      <w:color w:val="4F81BD" w:themeColor="accent1"/>
      <w:sz w:val="20"/>
      <w:szCs w:val="20"/>
      <w:lang w:val="en-GB"/>
    </w:rPr>
  </w:style>
  <w:style w:type="paragraph" w:customStyle="1" w:styleId="Default">
    <w:name w:val="Default"/>
    <w:rsid w:val="00776CFC"/>
    <w:pPr>
      <w:autoSpaceDE w:val="0"/>
      <w:autoSpaceDN w:val="0"/>
      <w:adjustRightInd w:val="0"/>
      <w:spacing w:after="0" w:line="240" w:lineRule="auto"/>
    </w:pPr>
    <w:rPr>
      <w:rFonts w:ascii="Arial" w:hAnsi="Arial" w:cs="Arial"/>
      <w:color w:val="000000"/>
      <w:sz w:val="24"/>
      <w:szCs w:val="24"/>
      <w:lang w:val="bg-BG"/>
    </w:rPr>
  </w:style>
  <w:style w:type="paragraph" w:styleId="BodyText2">
    <w:name w:val="Body Text 2"/>
    <w:basedOn w:val="Normal"/>
    <w:link w:val="BodyText2Char"/>
    <w:rsid w:val="00776CFC"/>
    <w:pPr>
      <w:autoSpaceDE w:val="0"/>
      <w:autoSpaceDN w:val="0"/>
      <w:adjustRightInd w:val="0"/>
      <w:spacing w:after="0" w:line="240" w:lineRule="auto"/>
      <w:ind w:firstLine="360"/>
      <w:jc w:val="both"/>
    </w:pPr>
    <w:rPr>
      <w:rFonts w:ascii="Times New Roman" w:eastAsia="Times New Roman" w:hAnsi="Times New Roman"/>
      <w:color w:val="000000" w:themeColor="text1"/>
      <w:sz w:val="24"/>
      <w:szCs w:val="20"/>
    </w:rPr>
  </w:style>
  <w:style w:type="character" w:customStyle="1" w:styleId="BodyText2Char">
    <w:name w:val="Body Text 2 Char"/>
    <w:basedOn w:val="DefaultParagraphFont"/>
    <w:link w:val="BodyText2"/>
    <w:rsid w:val="00776CFC"/>
    <w:rPr>
      <w:rFonts w:ascii="Times New Roman" w:eastAsia="Times New Roman" w:hAnsi="Times New Roman" w:cs="Times New Roman"/>
      <w:color w:val="000000" w:themeColor="text1"/>
      <w:sz w:val="24"/>
      <w:szCs w:val="20"/>
      <w:lang w:val="en-GB"/>
    </w:rPr>
  </w:style>
  <w:style w:type="character" w:styleId="Hyperlink">
    <w:name w:val="Hyperlink"/>
    <w:basedOn w:val="DefaultParagraphFont"/>
    <w:uiPriority w:val="99"/>
    <w:unhideWhenUsed/>
    <w:rsid w:val="00776CFC"/>
    <w:rPr>
      <w:color w:val="0000FF" w:themeColor="hyperlink"/>
      <w:u w:val="single"/>
    </w:rPr>
  </w:style>
  <w:style w:type="paragraph" w:styleId="ListParagraph">
    <w:name w:val="List Paragraph"/>
    <w:basedOn w:val="Normal"/>
    <w:uiPriority w:val="34"/>
    <w:qFormat/>
    <w:rsid w:val="00776CFC"/>
    <w:pPr>
      <w:autoSpaceDE w:val="0"/>
      <w:autoSpaceDN w:val="0"/>
      <w:adjustRightInd w:val="0"/>
      <w:spacing w:after="0" w:line="360" w:lineRule="auto"/>
      <w:ind w:left="720" w:firstLine="360"/>
      <w:contextualSpacing/>
    </w:pPr>
    <w:rPr>
      <w:rFonts w:ascii="Times New Roman" w:eastAsiaTheme="minorHAnsi" w:hAnsi="Times New Roman"/>
      <w:color w:val="000000" w:themeColor="text1"/>
      <w:sz w:val="20"/>
      <w:szCs w:val="20"/>
    </w:rPr>
  </w:style>
  <w:style w:type="paragraph" w:styleId="NormalWeb">
    <w:name w:val="Normal (Web)"/>
    <w:basedOn w:val="Normal"/>
    <w:uiPriority w:val="99"/>
    <w:semiHidden/>
    <w:unhideWhenUsed/>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lang w:val="bg-BG" w:eastAsia="bg-BG"/>
    </w:rPr>
  </w:style>
  <w:style w:type="character" w:customStyle="1" w:styleId="apple-converted-space">
    <w:name w:val="apple-converted-space"/>
    <w:basedOn w:val="DefaultParagraphFont"/>
    <w:rsid w:val="00776CFC"/>
  </w:style>
  <w:style w:type="character" w:styleId="Emphasis">
    <w:name w:val="Emphasis"/>
    <w:basedOn w:val="DefaultParagraphFont"/>
    <w:uiPriority w:val="20"/>
    <w:qFormat/>
    <w:rsid w:val="00776CFC"/>
    <w:rPr>
      <w:i/>
      <w:iCs/>
    </w:rPr>
  </w:style>
  <w:style w:type="character" w:styleId="Strong">
    <w:name w:val="Strong"/>
    <w:basedOn w:val="DefaultParagraphFont"/>
    <w:uiPriority w:val="22"/>
    <w:qFormat/>
    <w:rsid w:val="00776CFC"/>
    <w:rPr>
      <w:b/>
      <w:bCs/>
    </w:rPr>
  </w:style>
  <w:style w:type="character" w:customStyle="1" w:styleId="name">
    <w:name w:val="name"/>
    <w:basedOn w:val="DefaultParagraphFont"/>
    <w:rsid w:val="00776CFC"/>
  </w:style>
  <w:style w:type="character" w:customStyle="1" w:styleId="slug-vol">
    <w:name w:val="slug-vol"/>
    <w:basedOn w:val="DefaultParagraphFont"/>
    <w:rsid w:val="00776CFC"/>
  </w:style>
  <w:style w:type="character" w:customStyle="1" w:styleId="slug-issue">
    <w:name w:val="slug-issue"/>
    <w:basedOn w:val="DefaultParagraphFont"/>
    <w:rsid w:val="00776CFC"/>
  </w:style>
  <w:style w:type="character" w:customStyle="1" w:styleId="slug-pages">
    <w:name w:val="slug-pages"/>
    <w:basedOn w:val="DefaultParagraphFont"/>
    <w:rsid w:val="00776CFC"/>
  </w:style>
  <w:style w:type="character" w:customStyle="1" w:styleId="xref-sep">
    <w:name w:val="xref-sep"/>
    <w:basedOn w:val="DefaultParagraphFont"/>
    <w:rsid w:val="00776CFC"/>
  </w:style>
  <w:style w:type="character" w:customStyle="1" w:styleId="ref-title">
    <w:name w:val="ref-title"/>
    <w:basedOn w:val="DefaultParagraphFont"/>
    <w:rsid w:val="00776CFC"/>
  </w:style>
  <w:style w:type="character" w:customStyle="1" w:styleId="ref-vol">
    <w:name w:val="ref-vol"/>
    <w:basedOn w:val="DefaultParagraphFont"/>
    <w:rsid w:val="00776CFC"/>
  </w:style>
  <w:style w:type="character" w:customStyle="1" w:styleId="author">
    <w:name w:val="author"/>
    <w:basedOn w:val="DefaultParagraphFont"/>
    <w:rsid w:val="00776CFC"/>
  </w:style>
  <w:style w:type="character" w:customStyle="1" w:styleId="pubyear">
    <w:name w:val="pubyear"/>
    <w:basedOn w:val="DefaultParagraphFont"/>
    <w:rsid w:val="00776CFC"/>
  </w:style>
  <w:style w:type="character" w:customStyle="1" w:styleId="articletitle">
    <w:name w:val="articletitle"/>
    <w:basedOn w:val="DefaultParagraphFont"/>
    <w:rsid w:val="00776CFC"/>
  </w:style>
  <w:style w:type="character" w:customStyle="1" w:styleId="journaltitle">
    <w:name w:val="journaltitle"/>
    <w:basedOn w:val="DefaultParagraphFont"/>
    <w:rsid w:val="00776CFC"/>
  </w:style>
  <w:style w:type="character" w:customStyle="1" w:styleId="vol">
    <w:name w:val="vol"/>
    <w:basedOn w:val="DefaultParagraphFont"/>
    <w:rsid w:val="00776CFC"/>
  </w:style>
  <w:style w:type="character" w:customStyle="1" w:styleId="pagefirst">
    <w:name w:val="pagefirst"/>
    <w:basedOn w:val="DefaultParagraphFont"/>
    <w:rsid w:val="00776CFC"/>
  </w:style>
  <w:style w:type="character" w:customStyle="1" w:styleId="pagelast">
    <w:name w:val="pagelast"/>
    <w:basedOn w:val="DefaultParagraphFont"/>
    <w:rsid w:val="00776CFC"/>
  </w:style>
  <w:style w:type="character" w:customStyle="1" w:styleId="chemical">
    <w:name w:val="chemical"/>
    <w:basedOn w:val="DefaultParagraphFont"/>
    <w:rsid w:val="00776CFC"/>
  </w:style>
  <w:style w:type="character" w:customStyle="1" w:styleId="protein">
    <w:name w:val="protein"/>
    <w:basedOn w:val="DefaultParagraphFont"/>
    <w:rsid w:val="00776CFC"/>
  </w:style>
  <w:style w:type="character" w:customStyle="1" w:styleId="species">
    <w:name w:val="species"/>
    <w:basedOn w:val="DefaultParagraphFont"/>
    <w:rsid w:val="00776CFC"/>
  </w:style>
  <w:style w:type="character" w:customStyle="1" w:styleId="geneontology">
    <w:name w:val="geneontology"/>
    <w:basedOn w:val="DefaultParagraphFont"/>
    <w:rsid w:val="00776CFC"/>
  </w:style>
  <w:style w:type="character" w:customStyle="1" w:styleId="absnonlinkmetadata">
    <w:name w:val="abs_nonlink_metadata"/>
    <w:basedOn w:val="DefaultParagraphFont"/>
    <w:rsid w:val="00776CFC"/>
  </w:style>
  <w:style w:type="paragraph" w:customStyle="1" w:styleId="default0">
    <w:name w:val="default"/>
    <w:basedOn w:val="Normal"/>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breadcrumbsubjects">
    <w:name w:val="breadcrumb_subjects"/>
    <w:basedOn w:val="DefaultParagraphFont"/>
    <w:rsid w:val="00776CFC"/>
  </w:style>
  <w:style w:type="character" w:customStyle="1" w:styleId="volume-value">
    <w:name w:val="volume-value"/>
    <w:basedOn w:val="DefaultParagraphFont"/>
    <w:rsid w:val="00776CFC"/>
  </w:style>
  <w:style w:type="character" w:customStyle="1" w:styleId="vol-issue-comma">
    <w:name w:val="vol-issue-comma"/>
    <w:basedOn w:val="DefaultParagraphFont"/>
    <w:rsid w:val="00776CFC"/>
  </w:style>
  <w:style w:type="character" w:customStyle="1" w:styleId="issue-value">
    <w:name w:val="issue-value"/>
    <w:basedOn w:val="DefaultParagraphFont"/>
    <w:rsid w:val="00776CFC"/>
  </w:style>
  <w:style w:type="paragraph" w:customStyle="1" w:styleId="articlecategory">
    <w:name w:val="articlecategory"/>
    <w:basedOn w:val="Normal"/>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freeaccess">
    <w:name w:val="freeaccess"/>
    <w:basedOn w:val="DefaultParagraphFont"/>
    <w:rsid w:val="00776CFC"/>
  </w:style>
  <w:style w:type="character" w:customStyle="1" w:styleId="maintitle">
    <w:name w:val="maintitle"/>
    <w:basedOn w:val="DefaultParagraphFont"/>
    <w:rsid w:val="00776CFC"/>
  </w:style>
  <w:style w:type="paragraph" w:customStyle="1" w:styleId="articledetails">
    <w:name w:val="articledetails"/>
    <w:basedOn w:val="Normal"/>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online-date">
    <w:name w:val="online-date"/>
    <w:basedOn w:val="DefaultParagraphFont"/>
    <w:rsid w:val="00776CFC"/>
  </w:style>
  <w:style w:type="paragraph" w:customStyle="1" w:styleId="volissue">
    <w:name w:val="volissue"/>
    <w:basedOn w:val="Normal"/>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cit-auth">
    <w:name w:val="cit-auth"/>
    <w:basedOn w:val="DefaultParagraphFont"/>
    <w:rsid w:val="00776CFC"/>
  </w:style>
  <w:style w:type="character" w:customStyle="1" w:styleId="slug-pub-date">
    <w:name w:val="slug-pub-date"/>
    <w:basedOn w:val="DefaultParagraphFont"/>
    <w:rsid w:val="00776CFC"/>
  </w:style>
  <w:style w:type="character" w:customStyle="1" w:styleId="slug-ahead-of-print-date">
    <w:name w:val="slug-ahead-of-print-date"/>
    <w:basedOn w:val="DefaultParagraphFont"/>
    <w:rsid w:val="00776CFC"/>
  </w:style>
  <w:style w:type="character" w:customStyle="1" w:styleId="slug-doi">
    <w:name w:val="slug-doi"/>
    <w:basedOn w:val="DefaultParagraphFont"/>
    <w:rsid w:val="00776CFC"/>
  </w:style>
  <w:style w:type="character" w:customStyle="1" w:styleId="hlfld-title">
    <w:name w:val="hlfld-title"/>
    <w:basedOn w:val="DefaultParagraphFont"/>
    <w:rsid w:val="00776CFC"/>
  </w:style>
  <w:style w:type="character" w:customStyle="1" w:styleId="slug-doi-wrapper">
    <w:name w:val="slug-doi-wrapper"/>
    <w:basedOn w:val="DefaultParagraphFont"/>
    <w:rsid w:val="00776CFC"/>
  </w:style>
  <w:style w:type="character" w:customStyle="1" w:styleId="articlecitationvolume">
    <w:name w:val="articlecitation_volume"/>
    <w:basedOn w:val="DefaultParagraphFont"/>
    <w:rsid w:val="00776CFC"/>
  </w:style>
  <w:style w:type="character" w:customStyle="1" w:styleId="articlecitationpages">
    <w:name w:val="articlecitation_pages"/>
    <w:basedOn w:val="DefaultParagraphFont"/>
    <w:rsid w:val="00776CFC"/>
  </w:style>
  <w:style w:type="character" w:customStyle="1" w:styleId="article-headermeta-info-label">
    <w:name w:val="article-header__meta-info-label"/>
    <w:basedOn w:val="DefaultParagraphFont"/>
    <w:rsid w:val="00776CFC"/>
  </w:style>
  <w:style w:type="character" w:customStyle="1" w:styleId="article-headermeta-info-data">
    <w:name w:val="article-header__meta-info-data"/>
    <w:basedOn w:val="DefaultParagraphFont"/>
    <w:rsid w:val="00776CFC"/>
  </w:style>
  <w:style w:type="character" w:customStyle="1" w:styleId="absmetadatalabel">
    <w:name w:val="abs_metadata_label"/>
    <w:basedOn w:val="DefaultParagraphFont"/>
    <w:rsid w:val="00776CFC"/>
  </w:style>
  <w:style w:type="character" w:customStyle="1" w:styleId="hlfld-doi">
    <w:name w:val="hlfld-doi"/>
    <w:basedOn w:val="DefaultParagraphFont"/>
    <w:rsid w:val="00776CFC"/>
  </w:style>
  <w:style w:type="character" w:customStyle="1" w:styleId="doi">
    <w:name w:val="doi"/>
    <w:basedOn w:val="DefaultParagraphFont"/>
    <w:rsid w:val="00776CFC"/>
  </w:style>
  <w:style w:type="paragraph" w:styleId="EndnoteText">
    <w:name w:val="endnote text"/>
    <w:basedOn w:val="Normal"/>
    <w:link w:val="EndnoteTextChar"/>
    <w:uiPriority w:val="99"/>
    <w:semiHidden/>
    <w:unhideWhenUsed/>
    <w:rsid w:val="00776CFC"/>
    <w:pPr>
      <w:autoSpaceDE w:val="0"/>
      <w:autoSpaceDN w:val="0"/>
      <w:adjustRightInd w:val="0"/>
      <w:spacing w:after="0" w:line="240" w:lineRule="auto"/>
      <w:ind w:firstLine="360"/>
    </w:pPr>
    <w:rPr>
      <w:rFonts w:ascii="Times New Roman" w:eastAsiaTheme="minorHAnsi" w:hAnsi="Times New Roman"/>
      <w:color w:val="000000" w:themeColor="text1"/>
      <w:sz w:val="20"/>
      <w:szCs w:val="20"/>
    </w:rPr>
  </w:style>
  <w:style w:type="character" w:customStyle="1" w:styleId="EndnoteTextChar">
    <w:name w:val="Endnote Text Char"/>
    <w:basedOn w:val="DefaultParagraphFont"/>
    <w:link w:val="EndnoteText"/>
    <w:uiPriority w:val="99"/>
    <w:semiHidden/>
    <w:rsid w:val="00776CFC"/>
    <w:rPr>
      <w:rFonts w:ascii="Times New Roman" w:hAnsi="Times New Roman" w:cs="Times New Roman"/>
      <w:color w:val="000000" w:themeColor="text1"/>
      <w:sz w:val="20"/>
      <w:szCs w:val="20"/>
      <w:lang w:val="en-GB"/>
    </w:rPr>
  </w:style>
  <w:style w:type="paragraph" w:styleId="FootnoteText">
    <w:name w:val="footnote text"/>
    <w:basedOn w:val="Normal"/>
    <w:link w:val="FootnoteTextChar"/>
    <w:uiPriority w:val="99"/>
    <w:unhideWhenUsed/>
    <w:rsid w:val="00776CFC"/>
    <w:pPr>
      <w:autoSpaceDE w:val="0"/>
      <w:autoSpaceDN w:val="0"/>
      <w:adjustRightInd w:val="0"/>
      <w:spacing w:after="0" w:line="240" w:lineRule="auto"/>
      <w:ind w:firstLine="360"/>
    </w:pPr>
    <w:rPr>
      <w:rFonts w:ascii="Times New Roman" w:eastAsiaTheme="minorHAnsi" w:hAnsi="Times New Roman"/>
      <w:color w:val="000000" w:themeColor="text1"/>
      <w:sz w:val="20"/>
      <w:szCs w:val="20"/>
    </w:rPr>
  </w:style>
  <w:style w:type="character" w:customStyle="1" w:styleId="FootnoteTextChar">
    <w:name w:val="Footnote Text Char"/>
    <w:basedOn w:val="DefaultParagraphFont"/>
    <w:link w:val="FootnoteText"/>
    <w:uiPriority w:val="99"/>
    <w:rsid w:val="00776CFC"/>
    <w:rPr>
      <w:rFonts w:ascii="Times New Roman" w:hAnsi="Times New Roman" w:cs="Times New Roman"/>
      <w:color w:val="000000" w:themeColor="text1"/>
      <w:sz w:val="20"/>
      <w:szCs w:val="20"/>
      <w:lang w:val="en-GB"/>
    </w:rPr>
  </w:style>
  <w:style w:type="paragraph" w:customStyle="1" w:styleId="article-dedication">
    <w:name w:val="article-dedication"/>
    <w:basedOn w:val="Normal"/>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accessible-text">
    <w:name w:val="accessible-text"/>
    <w:basedOn w:val="DefaultParagraphFont"/>
    <w:rsid w:val="00776CFC"/>
  </w:style>
  <w:style w:type="character" w:customStyle="1" w:styleId="author-name">
    <w:name w:val="author-name"/>
    <w:basedOn w:val="DefaultParagraphFont"/>
    <w:rsid w:val="00776CFC"/>
  </w:style>
  <w:style w:type="paragraph" w:customStyle="1" w:styleId="journal-title">
    <w:name w:val="journal-title"/>
    <w:basedOn w:val="Normal"/>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journal-volume">
    <w:name w:val="journal-volume"/>
    <w:basedOn w:val="Normal"/>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label">
    <w:name w:val="label"/>
    <w:basedOn w:val="DefaultParagraphFont"/>
    <w:rsid w:val="00776CFC"/>
  </w:style>
  <w:style w:type="paragraph" w:customStyle="1" w:styleId="article-doi">
    <w:name w:val="article-doi"/>
    <w:basedOn w:val="Normal"/>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author">
    <w:name w:val="reference-author"/>
    <w:basedOn w:val="Normal"/>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title">
    <w:name w:val="reference-title"/>
    <w:basedOn w:val="Normal"/>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host">
    <w:name w:val="reference-host"/>
    <w:basedOn w:val="Normal"/>
    <w:rsid w:val="00776CFC"/>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A10">
    <w:name w:val="A10"/>
    <w:uiPriority w:val="99"/>
    <w:rsid w:val="00776CFC"/>
    <w:rPr>
      <w:rFonts w:cs="ITC Symbol Std Medium"/>
      <w:i/>
      <w:iCs/>
      <w:color w:val="000000"/>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x.doi.org/10.1016/0022-1910(64)90034-4"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dx.doi.org/10.1016/j.tplants.2010.04.0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x.doi.org/10.1016/j.tplants.2005.01.00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ciencedirect.com/science/journal/01689452/207/supp/C" TargetMode="External"/><Relationship Id="rId4" Type="http://schemas.openxmlformats.org/officeDocument/2006/relationships/settings" Target="settings.xml"/><Relationship Id="rId9" Type="http://schemas.openxmlformats.org/officeDocument/2006/relationships/hyperlink" Target="http://dx.doi.org/10.1016/j.tplants.2008.08.00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5500921.dotm</Template>
  <TotalTime>1</TotalTime>
  <Pages>2</Pages>
  <Words>1551</Words>
  <Characters>8841</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Woltering, Ernst</cp:lastModifiedBy>
  <cp:revision>2</cp:revision>
  <dcterms:created xsi:type="dcterms:W3CDTF">2017-02-10T09:01:00Z</dcterms:created>
  <dcterms:modified xsi:type="dcterms:W3CDTF">2017-02-10T09:01:00Z</dcterms:modified>
</cp:coreProperties>
</file>