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67E" w:rsidRPr="0059067E" w:rsidRDefault="000C0446" w:rsidP="0059067E">
      <w:pPr>
        <w:pStyle w:val="BodyText2"/>
        <w:ind w:firstLine="0"/>
        <w:rPr>
          <w:b/>
          <w:shd w:val="clear" w:color="auto" w:fill="FFFFFF"/>
        </w:rPr>
      </w:pPr>
      <w:r w:rsidRPr="001F58F2">
        <w:t>Title:</w:t>
      </w:r>
      <w:r w:rsidR="0059067E" w:rsidRPr="0059067E">
        <w:rPr>
          <w:b/>
          <w:shd w:val="clear" w:color="auto" w:fill="FFFFFF"/>
        </w:rPr>
        <w:t xml:space="preserve"> </w:t>
      </w:r>
      <w:proofErr w:type="spellStart"/>
      <w:r w:rsidR="0059067E" w:rsidRPr="0059067E">
        <w:rPr>
          <w:b/>
          <w:shd w:val="clear" w:color="auto" w:fill="FFFFFF"/>
        </w:rPr>
        <w:t>Xylogenesis</w:t>
      </w:r>
      <w:proofErr w:type="spellEnd"/>
      <w:r w:rsidR="0059067E" w:rsidRPr="0059067E">
        <w:rPr>
          <w:b/>
          <w:shd w:val="clear" w:color="auto" w:fill="FFFFFF"/>
        </w:rPr>
        <w:t xml:space="preserve"> in zinnia (</w:t>
      </w:r>
      <w:r w:rsidR="0059067E" w:rsidRPr="0059067E">
        <w:rPr>
          <w:b/>
          <w:i/>
          <w:iCs/>
          <w:shd w:val="clear" w:color="auto" w:fill="FFFFFF"/>
        </w:rPr>
        <w:t xml:space="preserve">Zinnia </w:t>
      </w:r>
      <w:proofErr w:type="spellStart"/>
      <w:r w:rsidR="0059067E" w:rsidRPr="0059067E">
        <w:rPr>
          <w:b/>
          <w:i/>
          <w:iCs/>
          <w:shd w:val="clear" w:color="auto" w:fill="FFFFFF"/>
        </w:rPr>
        <w:t>elegans</w:t>
      </w:r>
      <w:proofErr w:type="spellEnd"/>
      <w:r w:rsidR="00834564">
        <w:rPr>
          <w:b/>
          <w:shd w:val="clear" w:color="auto" w:fill="FFFFFF"/>
        </w:rPr>
        <w:t>) cell cultures: u</w:t>
      </w:r>
      <w:bookmarkStart w:id="0" w:name="_GoBack"/>
      <w:bookmarkEnd w:id="0"/>
      <w:r w:rsidR="0059067E" w:rsidRPr="0059067E">
        <w:rPr>
          <w:b/>
          <w:shd w:val="clear" w:color="auto" w:fill="FFFFFF"/>
        </w:rPr>
        <w:t>nravelling the regulatory steps in a complex developmental programmed cell death event</w:t>
      </w:r>
    </w:p>
    <w:p w:rsidR="009F0CCC" w:rsidRPr="001F58F2" w:rsidRDefault="009F0CCC" w:rsidP="001F58F2">
      <w:pPr>
        <w:spacing w:line="240" w:lineRule="auto"/>
        <w:ind w:firstLine="0"/>
      </w:pPr>
    </w:p>
    <w:p w:rsidR="00C96479" w:rsidRPr="00C96479" w:rsidRDefault="00C96479" w:rsidP="00C96479">
      <w:pPr>
        <w:spacing w:line="240" w:lineRule="auto"/>
        <w:ind w:firstLine="0"/>
      </w:pPr>
      <w:r w:rsidRPr="00C96479">
        <w:t>Journal: Planta</w:t>
      </w:r>
    </w:p>
    <w:p w:rsidR="00C96479" w:rsidRPr="00C96479" w:rsidRDefault="00C96479" w:rsidP="00C96479">
      <w:pPr>
        <w:spacing w:line="240" w:lineRule="auto"/>
        <w:ind w:firstLine="0"/>
      </w:pPr>
      <w:r w:rsidRPr="00C96479">
        <w:t>Authors: Elena T. Iakimova</w:t>
      </w:r>
      <w:r w:rsidRPr="00C96479">
        <w:rPr>
          <w:vertAlign w:val="superscript"/>
        </w:rPr>
        <w:t>1</w:t>
      </w:r>
      <w:r w:rsidRPr="00C96479">
        <w:t>, Ernst J. Woltering</w:t>
      </w:r>
      <w:r w:rsidRPr="00C96479">
        <w:rPr>
          <w:vertAlign w:val="superscript"/>
        </w:rPr>
        <w:t>2,3</w:t>
      </w:r>
    </w:p>
    <w:p w:rsidR="00C96479" w:rsidRPr="00C96479" w:rsidRDefault="00C96479" w:rsidP="00C96479">
      <w:pPr>
        <w:spacing w:line="240" w:lineRule="auto"/>
        <w:ind w:right="1498" w:firstLine="0"/>
        <w:rPr>
          <w:rFonts w:eastAsia="Times New Roman"/>
        </w:rPr>
      </w:pPr>
      <w:r w:rsidRPr="00C96479">
        <w:rPr>
          <w:vertAlign w:val="superscript"/>
        </w:rPr>
        <w:t>1</w:t>
      </w:r>
      <w:r w:rsidRPr="00C96479">
        <w:rPr>
          <w:rFonts w:eastAsia="Times New Roman"/>
        </w:rPr>
        <w:t xml:space="preserve">Institute of Ornamental Plants, Sofia, Bulgaria, </w:t>
      </w:r>
      <w:r w:rsidRPr="00C96479">
        <w:rPr>
          <w:vertAlign w:val="superscript"/>
        </w:rPr>
        <w:t>2</w:t>
      </w:r>
      <w:r w:rsidRPr="00C96479">
        <w:rPr>
          <w:rFonts w:eastAsia="Times New Roman"/>
          <w:lang w:eastAsia="ar-SA"/>
        </w:rPr>
        <w:t xml:space="preserve">Wageningen University and Research, Food &amp; </w:t>
      </w:r>
      <w:proofErr w:type="spellStart"/>
      <w:r w:rsidRPr="00C96479">
        <w:rPr>
          <w:rFonts w:eastAsia="Times New Roman"/>
          <w:lang w:eastAsia="ar-SA"/>
        </w:rPr>
        <w:t>Biobased</w:t>
      </w:r>
      <w:proofErr w:type="spellEnd"/>
      <w:r w:rsidRPr="00C96479">
        <w:rPr>
          <w:rFonts w:eastAsia="Times New Roman"/>
          <w:lang w:eastAsia="ar-SA"/>
        </w:rPr>
        <w:t xml:space="preserve"> Research and </w:t>
      </w:r>
      <w:r w:rsidRPr="00C96479">
        <w:rPr>
          <w:vertAlign w:val="superscript"/>
        </w:rPr>
        <w:t>3</w:t>
      </w:r>
      <w:r w:rsidRPr="00C96479">
        <w:rPr>
          <w:rFonts w:eastAsia="Times New Roman"/>
        </w:rPr>
        <w:t xml:space="preserve">Wageningen University, Horticulture and Product Physiology, </w:t>
      </w:r>
      <w:proofErr w:type="spellStart"/>
      <w:r w:rsidRPr="00C96479">
        <w:rPr>
          <w:rFonts w:eastAsia="Times New Roman"/>
        </w:rPr>
        <w:t>Wageningen</w:t>
      </w:r>
      <w:proofErr w:type="spellEnd"/>
      <w:r w:rsidRPr="00C96479">
        <w:rPr>
          <w:rFonts w:eastAsia="Times New Roman"/>
        </w:rPr>
        <w:t>, The Netherlands</w:t>
      </w:r>
    </w:p>
    <w:p w:rsidR="00C96479" w:rsidRPr="00C96479" w:rsidRDefault="00C96479" w:rsidP="00C96479">
      <w:pPr>
        <w:spacing w:line="240" w:lineRule="auto"/>
        <w:ind w:right="1498" w:firstLine="0"/>
        <w:rPr>
          <w:rFonts w:eastAsia="Times New Roman"/>
        </w:rPr>
      </w:pPr>
      <w:r w:rsidRPr="00C96479">
        <w:rPr>
          <w:rFonts w:eastAsia="Times New Roman"/>
        </w:rPr>
        <w:t>Corresponding author: Ernst J. Woltering</w:t>
      </w:r>
    </w:p>
    <w:p w:rsidR="00C96479" w:rsidRPr="00C96479" w:rsidRDefault="00C96479" w:rsidP="00C96479">
      <w:pPr>
        <w:spacing w:line="240" w:lineRule="auto"/>
        <w:ind w:right="1498" w:firstLine="0"/>
        <w:rPr>
          <w:rFonts w:eastAsia="Times New Roman"/>
        </w:rPr>
      </w:pPr>
      <w:r w:rsidRPr="00C96479">
        <w:rPr>
          <w:rFonts w:eastAsia="Times New Roman"/>
        </w:rPr>
        <w:t>e-mail: ernst.woltering@wur.nl</w:t>
      </w:r>
    </w:p>
    <w:p w:rsidR="009F0CCC" w:rsidRPr="001F58F2" w:rsidRDefault="009F0CCC" w:rsidP="001F58F2">
      <w:pPr>
        <w:spacing w:line="240" w:lineRule="auto"/>
        <w:ind w:firstLine="0"/>
        <w:rPr>
          <w:b/>
        </w:rPr>
      </w:pPr>
    </w:p>
    <w:p w:rsidR="00CD04CE" w:rsidRPr="001F58F2" w:rsidRDefault="00926DD7" w:rsidP="001F58F2">
      <w:pPr>
        <w:spacing w:line="240" w:lineRule="auto"/>
        <w:ind w:firstLine="0"/>
        <w:rPr>
          <w:b/>
        </w:rPr>
      </w:pPr>
      <w:r w:rsidRPr="001F58F2">
        <w:rPr>
          <w:b/>
        </w:rPr>
        <w:t>I</w:t>
      </w:r>
      <w:r w:rsidR="00CD04CE" w:rsidRPr="001F58F2">
        <w:rPr>
          <w:b/>
        </w:rPr>
        <w:t xml:space="preserve">ntercellular </w:t>
      </w:r>
      <w:r w:rsidR="00F608FF" w:rsidRPr="001F58F2">
        <w:rPr>
          <w:b/>
        </w:rPr>
        <w:t>signalling</w:t>
      </w:r>
    </w:p>
    <w:p w:rsidR="00CD04CE" w:rsidRPr="001F58F2" w:rsidRDefault="00CD04CE" w:rsidP="001F58F2">
      <w:pPr>
        <w:spacing w:line="240" w:lineRule="auto"/>
      </w:pPr>
    </w:p>
    <w:p w:rsidR="00CD04CE" w:rsidRPr="001F58F2" w:rsidRDefault="00CD04CE" w:rsidP="001F58F2">
      <w:pPr>
        <w:spacing w:line="240" w:lineRule="auto"/>
        <w:ind w:firstLine="0"/>
      </w:pPr>
      <w:r w:rsidRPr="001F58F2">
        <w:t xml:space="preserve">In the </w:t>
      </w:r>
      <w:proofErr w:type="spellStart"/>
      <w:r w:rsidRPr="001F58F2">
        <w:t>xylogenic</w:t>
      </w:r>
      <w:proofErr w:type="spellEnd"/>
      <w:r w:rsidRPr="001F58F2">
        <w:t xml:space="preserve"> zinnia cell cultures, a portion of the cells do not differentiate. These are suggested to serve as feeder cells supplying substrates necessary for the </w:t>
      </w:r>
      <w:proofErr w:type="spellStart"/>
      <w:r w:rsidRPr="001F58F2">
        <w:t>transdifferentiation</w:t>
      </w:r>
      <w:proofErr w:type="spellEnd"/>
      <w:r w:rsidRPr="001F58F2">
        <w:t xml:space="preserve"> of the others. In turn, transdifferentiating cells (that are still alive) send messenger molecules to the non-differentiating </w:t>
      </w:r>
      <w:r w:rsidR="000C753A" w:rsidRPr="001F58F2">
        <w:t>cells</w:t>
      </w:r>
      <w:r w:rsidRPr="001F58F2">
        <w:t xml:space="preserve"> to either initiate or prevent TE development. </w:t>
      </w:r>
    </w:p>
    <w:p w:rsidR="00CD04CE" w:rsidRPr="001F58F2" w:rsidRDefault="00CD04CE" w:rsidP="001F58F2">
      <w:pPr>
        <w:spacing w:line="240" w:lineRule="auto"/>
      </w:pPr>
      <w:r w:rsidRPr="001F58F2">
        <w:t xml:space="preserve">Arabinogalactan (ARG)-like proteins, BRs, PSK, mono- and </w:t>
      </w:r>
      <w:proofErr w:type="spellStart"/>
      <w:r w:rsidRPr="001F58F2">
        <w:t>dilignols</w:t>
      </w:r>
      <w:proofErr w:type="spellEnd"/>
      <w:r w:rsidRPr="001F58F2">
        <w:t>, some peptides and H</w:t>
      </w:r>
      <w:r w:rsidRPr="001F58F2">
        <w:rPr>
          <w:vertAlign w:val="subscript"/>
        </w:rPr>
        <w:t>2</w:t>
      </w:r>
      <w:r w:rsidRPr="001F58F2">
        <w:t>O</w:t>
      </w:r>
      <w:r w:rsidRPr="001F58F2">
        <w:rPr>
          <w:vertAlign w:val="subscript"/>
        </w:rPr>
        <w:t>2</w:t>
      </w:r>
      <w:r w:rsidRPr="001F58F2">
        <w:t xml:space="preserve"> have been identified as the main factors contributing to cell-to-cell </w:t>
      </w:r>
      <w:r w:rsidR="00C9361F" w:rsidRPr="001F58F2">
        <w:t>signalling</w:t>
      </w:r>
      <w:r w:rsidRPr="001F58F2">
        <w:t xml:space="preserve"> (Fig. 4</w:t>
      </w:r>
      <w:r w:rsidR="00C9361F" w:rsidRPr="001F58F2">
        <w:t>, main text</w:t>
      </w:r>
      <w:r w:rsidRPr="001F58F2">
        <w:t xml:space="preserve">). </w:t>
      </w:r>
    </w:p>
    <w:p w:rsidR="00CD04CE" w:rsidRPr="001F58F2" w:rsidRDefault="00CD04CE" w:rsidP="001F58F2">
      <w:pPr>
        <w:spacing w:line="240" w:lineRule="auto"/>
      </w:pPr>
      <w:r w:rsidRPr="001F58F2">
        <w:t xml:space="preserve">A </w:t>
      </w:r>
      <w:proofErr w:type="spellStart"/>
      <w:r w:rsidRPr="001F58F2">
        <w:t>nonclassical</w:t>
      </w:r>
      <w:proofErr w:type="spellEnd"/>
      <w:r w:rsidRPr="001F58F2">
        <w:t xml:space="preserve"> type of ARG protein is proposed to fulfil a function as intercellular communicator, first known as hypothetical ‘</w:t>
      </w:r>
      <w:proofErr w:type="spellStart"/>
      <w:r w:rsidRPr="001F58F2">
        <w:t>xylogen</w:t>
      </w:r>
      <w:proofErr w:type="spellEnd"/>
      <w:r w:rsidRPr="001F58F2">
        <w:t xml:space="preserve">’. A medium from low-density cell culture has very low level or is lacking ARG but in medium from differentiating cells the content of this compound increases during the course of TEs formation. A positive feedback loop in which the immature xylem cells produce ARG which stimulates the pro-cambium cells to differentiate and the newly differentiating cells </w:t>
      </w:r>
      <w:r w:rsidR="00983849" w:rsidRPr="001F58F2">
        <w:t xml:space="preserve">to </w:t>
      </w:r>
      <w:r w:rsidRPr="001F58F2">
        <w:t xml:space="preserve">produce more ARG which further stimulates the </w:t>
      </w:r>
      <w:proofErr w:type="spellStart"/>
      <w:r w:rsidRPr="001F58F2">
        <w:t>transdifferentiation</w:t>
      </w:r>
      <w:proofErr w:type="spellEnd"/>
      <w:r w:rsidRPr="001F58F2">
        <w:t xml:space="preserve"> of not yet differentiated cells </w:t>
      </w:r>
      <w:r w:rsidR="00AA52E6" w:rsidRPr="001F58F2">
        <w:t>was</w:t>
      </w:r>
      <w:r w:rsidRPr="001F58F2">
        <w:t xml:space="preserve"> suggested (</w:t>
      </w:r>
      <w:proofErr w:type="spellStart"/>
      <w:r w:rsidRPr="001F58F2">
        <w:t>Motose</w:t>
      </w:r>
      <w:proofErr w:type="spellEnd"/>
      <w:r w:rsidRPr="001F58F2">
        <w:t xml:space="preserve"> et al. 2001a, b). In their later study </w:t>
      </w:r>
      <w:proofErr w:type="spellStart"/>
      <w:r w:rsidRPr="001F58F2">
        <w:t>Motose</w:t>
      </w:r>
      <w:proofErr w:type="spellEnd"/>
      <w:r w:rsidRPr="001F58F2">
        <w:t xml:space="preserve"> et al. (2004) identified the </w:t>
      </w:r>
      <w:proofErr w:type="spellStart"/>
      <w:r w:rsidRPr="001F58F2">
        <w:t>xylogen</w:t>
      </w:r>
      <w:proofErr w:type="spellEnd"/>
      <w:r w:rsidRPr="001F58F2">
        <w:t xml:space="preserve"> as a proteoglycan-like factor with </w:t>
      </w:r>
      <w:r w:rsidRPr="001F58F2">
        <w:rPr>
          <w:bCs/>
          <w:shd w:val="clear" w:color="auto" w:fill="FFFFFF"/>
        </w:rPr>
        <w:t xml:space="preserve">hybrid-type molecule with properties of both ARG proteins and nonspecific lipid-transfer proteins. They named the gene </w:t>
      </w:r>
      <w:r w:rsidRPr="001F58F2">
        <w:rPr>
          <w:i/>
        </w:rPr>
        <w:t xml:space="preserve">Zinnia </w:t>
      </w:r>
      <w:proofErr w:type="spellStart"/>
      <w:r w:rsidRPr="001F58F2">
        <w:rPr>
          <w:i/>
        </w:rPr>
        <w:t>elegans</w:t>
      </w:r>
      <w:proofErr w:type="spellEnd"/>
      <w:r w:rsidRPr="001F58F2">
        <w:rPr>
          <w:i/>
        </w:rPr>
        <w:t xml:space="preserve"> </w:t>
      </w:r>
      <w:proofErr w:type="spellStart"/>
      <w:r w:rsidRPr="001F58F2">
        <w:rPr>
          <w:i/>
        </w:rPr>
        <w:t>xylogen</w:t>
      </w:r>
      <w:proofErr w:type="spellEnd"/>
      <w:r w:rsidRPr="001F58F2">
        <w:rPr>
          <w:i/>
        </w:rPr>
        <w:t xml:space="preserve"> protein 1</w:t>
      </w:r>
      <w:r w:rsidRPr="001F58F2">
        <w:t xml:space="preserve"> (</w:t>
      </w:r>
      <w:r w:rsidRPr="001F58F2">
        <w:rPr>
          <w:i/>
        </w:rPr>
        <w:t>ZeXYP1</w:t>
      </w:r>
      <w:r w:rsidRPr="001F58F2">
        <w:t>).</w:t>
      </w:r>
      <w:r w:rsidRPr="001F58F2">
        <w:rPr>
          <w:bCs/>
          <w:shd w:val="clear" w:color="auto" w:fill="FFFFFF"/>
        </w:rPr>
        <w:t xml:space="preserve"> The transcripts</w:t>
      </w:r>
      <w:r w:rsidR="000C753A" w:rsidRPr="001F58F2">
        <w:rPr>
          <w:bCs/>
          <w:shd w:val="clear" w:color="auto" w:fill="FFFFFF"/>
        </w:rPr>
        <w:t xml:space="preserve"> </w:t>
      </w:r>
      <w:r w:rsidR="0059067E">
        <w:rPr>
          <w:bCs/>
          <w:shd w:val="clear" w:color="auto" w:fill="FFFFFF"/>
        </w:rPr>
        <w:t xml:space="preserve"> </w:t>
      </w:r>
      <w:r w:rsidRPr="001F58F2">
        <w:rPr>
          <w:bCs/>
          <w:shd w:val="clear" w:color="auto" w:fill="FFFFFF"/>
        </w:rPr>
        <w:t>were shown to accumulate 12 h before visible appearance of TEs and the levels reached a peak at 48 h</w:t>
      </w:r>
      <w:r w:rsidR="000C753A" w:rsidRPr="001F58F2">
        <w:rPr>
          <w:bCs/>
          <w:shd w:val="clear" w:color="auto" w:fill="FFFFFF"/>
        </w:rPr>
        <w:t xml:space="preserve">  after</w:t>
      </w:r>
      <w:r w:rsidR="00F608FF" w:rsidRPr="001F58F2">
        <w:rPr>
          <w:bCs/>
          <w:shd w:val="clear" w:color="auto" w:fill="FFFFFF"/>
        </w:rPr>
        <w:t xml:space="preserve"> the</w:t>
      </w:r>
      <w:r w:rsidR="00865DF0" w:rsidRPr="001F58F2">
        <w:rPr>
          <w:bCs/>
          <w:shd w:val="clear" w:color="auto" w:fill="FFFFFF"/>
        </w:rPr>
        <w:t xml:space="preserve"> induction of the culture</w:t>
      </w:r>
      <w:r w:rsidRPr="001F58F2">
        <w:rPr>
          <w:bCs/>
          <w:shd w:val="clear" w:color="auto" w:fill="FFFFFF"/>
        </w:rPr>
        <w:t xml:space="preserve">. Arabinogalactan accumulation corresponded to stage II of </w:t>
      </w:r>
      <w:proofErr w:type="spellStart"/>
      <w:r w:rsidRPr="001F58F2">
        <w:rPr>
          <w:bCs/>
          <w:shd w:val="clear" w:color="auto" w:fill="FFFFFF"/>
        </w:rPr>
        <w:t>xylogenesis</w:t>
      </w:r>
      <w:proofErr w:type="spellEnd"/>
      <w:r w:rsidRPr="001F58F2">
        <w:rPr>
          <w:bCs/>
          <w:shd w:val="clear" w:color="auto" w:fill="FFFFFF"/>
        </w:rPr>
        <w:t xml:space="preserve"> in which the dedifferentiated cells become precursor TEs. It was also found that auxin stimulates the expression </w:t>
      </w:r>
      <w:r w:rsidR="000C753A" w:rsidRPr="001F58F2">
        <w:rPr>
          <w:bCs/>
          <w:shd w:val="clear" w:color="auto" w:fill="FFFFFF"/>
        </w:rPr>
        <w:t xml:space="preserve">of this gene </w:t>
      </w:r>
      <w:r w:rsidRPr="001F58F2">
        <w:rPr>
          <w:bCs/>
          <w:shd w:val="clear" w:color="auto" w:fill="FFFFFF"/>
        </w:rPr>
        <w:t xml:space="preserve">whereas both CK and auxin were required </w:t>
      </w:r>
      <w:r w:rsidR="003B546A">
        <w:rPr>
          <w:bCs/>
          <w:shd w:val="clear" w:color="auto" w:fill="FFFFFF"/>
        </w:rPr>
        <w:t>for accumulation of the protein</w:t>
      </w:r>
      <w:r w:rsidRPr="001F58F2">
        <w:rPr>
          <w:bCs/>
          <w:shd w:val="clear" w:color="auto" w:fill="FFFFFF"/>
        </w:rPr>
        <w:t xml:space="preserve"> (</w:t>
      </w:r>
      <w:proofErr w:type="spellStart"/>
      <w:r w:rsidRPr="001F58F2">
        <w:rPr>
          <w:bCs/>
          <w:shd w:val="clear" w:color="auto" w:fill="FFFFFF"/>
        </w:rPr>
        <w:t>Motose</w:t>
      </w:r>
      <w:proofErr w:type="spellEnd"/>
      <w:r w:rsidRPr="001F58F2">
        <w:rPr>
          <w:bCs/>
          <w:shd w:val="clear" w:color="auto" w:fill="FFFFFF"/>
        </w:rPr>
        <w:t xml:space="preserve"> et al. 2004).</w:t>
      </w:r>
      <w:r w:rsidRPr="001F58F2">
        <w:rPr>
          <w:b/>
          <w:bCs/>
          <w:shd w:val="clear" w:color="auto" w:fill="FFFFFF"/>
        </w:rPr>
        <w:t xml:space="preserve"> </w:t>
      </w:r>
      <w:r w:rsidRPr="001F58F2">
        <w:rPr>
          <w:bCs/>
          <w:shd w:val="clear" w:color="auto" w:fill="FFFFFF"/>
        </w:rPr>
        <w:t>By</w:t>
      </w:r>
      <w:r w:rsidRPr="001F58F2">
        <w:rPr>
          <w:b/>
          <w:bCs/>
          <w:shd w:val="clear" w:color="auto" w:fill="FFFFFF"/>
        </w:rPr>
        <w:t xml:space="preserve"> </w:t>
      </w:r>
      <w:r w:rsidRPr="001F58F2">
        <w:t xml:space="preserve">using ZeXYP1 protein sequence as a query against the TAIR </w:t>
      </w:r>
      <w:r w:rsidRPr="001F58F2">
        <w:rPr>
          <w:i/>
        </w:rPr>
        <w:t>Arabidopsis</w:t>
      </w:r>
      <w:r w:rsidRPr="001F58F2">
        <w:t xml:space="preserve"> database, </w:t>
      </w:r>
      <w:r w:rsidRPr="001F58F2">
        <w:rPr>
          <w:rStyle w:val="Emphasis"/>
          <w:i w:val="0"/>
          <w:bdr w:val="none" w:sz="0" w:space="0" w:color="auto" w:frame="1"/>
          <w:shd w:val="clear" w:color="auto" w:fill="FFFFFF"/>
        </w:rPr>
        <w:t xml:space="preserve">Kobayashi et al. (2011) performed </w:t>
      </w:r>
      <w:r w:rsidRPr="001F58F2">
        <w:t>BLAST</w:t>
      </w:r>
      <w:r w:rsidRPr="001F58F2">
        <w:rPr>
          <w:rStyle w:val="Emphasis"/>
          <w:i w:val="0"/>
          <w:bdr w:val="none" w:sz="0" w:space="0" w:color="auto" w:frame="1"/>
          <w:shd w:val="clear" w:color="auto" w:fill="FFFFFF"/>
        </w:rPr>
        <w:t xml:space="preserve"> (</w:t>
      </w:r>
      <w:r w:rsidRPr="001F58F2">
        <w:t xml:space="preserve">basic local alignment search tool) search for </w:t>
      </w:r>
      <w:proofErr w:type="spellStart"/>
      <w:r w:rsidRPr="001F58F2">
        <w:t>xylogen</w:t>
      </w:r>
      <w:proofErr w:type="spellEnd"/>
      <w:r w:rsidRPr="001F58F2">
        <w:t xml:space="preserve">-type genes in the </w:t>
      </w:r>
      <w:r w:rsidRPr="001F58F2">
        <w:rPr>
          <w:i/>
        </w:rPr>
        <w:t>Arabidopsis</w:t>
      </w:r>
      <w:r w:rsidRPr="001F58F2">
        <w:t xml:space="preserve"> genome and identified 13 </w:t>
      </w:r>
      <w:proofErr w:type="spellStart"/>
      <w:r w:rsidRPr="001F58F2">
        <w:t>xylogen</w:t>
      </w:r>
      <w:proofErr w:type="spellEnd"/>
      <w:r w:rsidRPr="001F58F2">
        <w:t xml:space="preserve">-type genes with significant similarity to </w:t>
      </w:r>
      <w:r w:rsidRPr="001F58F2">
        <w:rPr>
          <w:i/>
        </w:rPr>
        <w:t xml:space="preserve">ZeXYP1, </w:t>
      </w:r>
      <w:r w:rsidRPr="001F58F2">
        <w:t>responsible for encoding</w:t>
      </w:r>
      <w:r w:rsidRPr="001F58F2">
        <w:rPr>
          <w:i/>
        </w:rPr>
        <w:t xml:space="preserve"> </w:t>
      </w:r>
      <w:r w:rsidRPr="001F58F2">
        <w:t xml:space="preserve">ARG-like proteins. Among them </w:t>
      </w:r>
      <w:r w:rsidRPr="001F58F2">
        <w:rPr>
          <w:i/>
        </w:rPr>
        <w:t>AtXYP2</w:t>
      </w:r>
      <w:r w:rsidRPr="001F58F2">
        <w:t xml:space="preserve">, appeared as the best candidate for a counterpart of </w:t>
      </w:r>
      <w:r w:rsidRPr="001F58F2">
        <w:rPr>
          <w:i/>
        </w:rPr>
        <w:t>ZeXYP1</w:t>
      </w:r>
      <w:r w:rsidRPr="001F58F2">
        <w:t xml:space="preserve">. Genes encoding for ARG-like proteins were </w:t>
      </w:r>
      <w:r w:rsidR="00AA52E6" w:rsidRPr="001F58F2">
        <w:t xml:space="preserve">as well </w:t>
      </w:r>
      <w:r w:rsidRPr="001F58F2">
        <w:t xml:space="preserve">identified in </w:t>
      </w:r>
      <w:proofErr w:type="spellStart"/>
      <w:r w:rsidRPr="001F58F2">
        <w:rPr>
          <w:i/>
        </w:rPr>
        <w:t>Populus</w:t>
      </w:r>
      <w:proofErr w:type="spellEnd"/>
      <w:r w:rsidRPr="001F58F2">
        <w:t xml:space="preserve">, </w:t>
      </w:r>
      <w:proofErr w:type="spellStart"/>
      <w:r w:rsidRPr="001F58F2">
        <w:rPr>
          <w:i/>
        </w:rPr>
        <w:t>Vitis</w:t>
      </w:r>
      <w:proofErr w:type="spellEnd"/>
      <w:r w:rsidRPr="001F58F2">
        <w:t xml:space="preserve">, </w:t>
      </w:r>
      <w:r w:rsidRPr="001F58F2">
        <w:rPr>
          <w:i/>
        </w:rPr>
        <w:t>Lotus</w:t>
      </w:r>
      <w:r w:rsidRPr="001F58F2">
        <w:t xml:space="preserve">, </w:t>
      </w:r>
      <w:proofErr w:type="spellStart"/>
      <w:r w:rsidRPr="001F58F2">
        <w:rPr>
          <w:i/>
        </w:rPr>
        <w:t>Oryza</w:t>
      </w:r>
      <w:proofErr w:type="spellEnd"/>
      <w:r w:rsidRPr="001F58F2">
        <w:t xml:space="preserve">, </w:t>
      </w:r>
      <w:proofErr w:type="spellStart"/>
      <w:r w:rsidRPr="001F58F2">
        <w:rPr>
          <w:i/>
        </w:rPr>
        <w:t>Selaginella</w:t>
      </w:r>
      <w:proofErr w:type="spellEnd"/>
      <w:r w:rsidRPr="001F58F2">
        <w:t xml:space="preserve"> and </w:t>
      </w:r>
      <w:proofErr w:type="spellStart"/>
      <w:r w:rsidRPr="001F58F2">
        <w:rPr>
          <w:i/>
        </w:rPr>
        <w:t>Physcomitrella</w:t>
      </w:r>
      <w:proofErr w:type="spellEnd"/>
      <w:r w:rsidRPr="001F58F2">
        <w:t xml:space="preserve">, suggesting that </w:t>
      </w:r>
      <w:proofErr w:type="spellStart"/>
      <w:r w:rsidRPr="001F58F2">
        <w:t>xylogen</w:t>
      </w:r>
      <w:proofErr w:type="spellEnd"/>
      <w:r w:rsidRPr="001F58F2">
        <w:t>-type proteins might function as intercellular differentiation-related signals in various land plants (</w:t>
      </w:r>
      <w:r w:rsidRPr="001F58F2">
        <w:rPr>
          <w:rStyle w:val="Emphasis"/>
          <w:i w:val="0"/>
          <w:bdr w:val="none" w:sz="0" w:space="0" w:color="auto" w:frame="1"/>
          <w:shd w:val="clear" w:color="auto" w:fill="FFFFFF"/>
        </w:rPr>
        <w:t>Kobayashi et al. 2011)</w:t>
      </w:r>
      <w:r w:rsidRPr="001F58F2">
        <w:t>.</w:t>
      </w:r>
    </w:p>
    <w:p w:rsidR="0059067E" w:rsidRDefault="00CD04CE" w:rsidP="001F58F2">
      <w:pPr>
        <w:spacing w:line="240" w:lineRule="auto"/>
        <w:rPr>
          <w:rStyle w:val="Emphasis"/>
          <w:i w:val="0"/>
          <w:bdr w:val="none" w:sz="0" w:space="0" w:color="auto" w:frame="1"/>
          <w:shd w:val="clear" w:color="auto" w:fill="FFFFFF"/>
        </w:rPr>
      </w:pPr>
      <w:r w:rsidRPr="001F58F2">
        <w:t xml:space="preserve">A role of ARG in the control over the arrangement of SCW thickenings in zinnia was proposed by </w:t>
      </w:r>
      <w:proofErr w:type="spellStart"/>
      <w:r w:rsidRPr="001F58F2">
        <w:t>Dahiya</w:t>
      </w:r>
      <w:proofErr w:type="spellEnd"/>
      <w:r w:rsidRPr="001F58F2">
        <w:t xml:space="preserve"> et al. (2006). From cDNA library, derived from induced to transdifferentiate cultured zinnia cells, these authors isolated a </w:t>
      </w:r>
      <w:proofErr w:type="spellStart"/>
      <w:r w:rsidRPr="001F58F2">
        <w:t>fasciclin</w:t>
      </w:r>
      <w:proofErr w:type="spellEnd"/>
      <w:r w:rsidRPr="001F58F2">
        <w:t xml:space="preserve">-domain-containing </w:t>
      </w:r>
      <w:r w:rsidRPr="001F58F2">
        <w:rPr>
          <w:i/>
        </w:rPr>
        <w:t>ZeFLA11</w:t>
      </w:r>
      <w:r w:rsidRPr="001F58F2">
        <w:t xml:space="preserve"> gene - a putative zinnia homologue of </w:t>
      </w:r>
      <w:proofErr w:type="spellStart"/>
      <w:r w:rsidRPr="001F58F2">
        <w:rPr>
          <w:i/>
        </w:rPr>
        <w:t>Arabitdopsis</w:t>
      </w:r>
      <w:proofErr w:type="spellEnd"/>
      <w:r w:rsidRPr="001F58F2">
        <w:t xml:space="preserve"> gene </w:t>
      </w:r>
      <w:r w:rsidRPr="001F58F2">
        <w:rPr>
          <w:i/>
        </w:rPr>
        <w:t>FLA11</w:t>
      </w:r>
      <w:r w:rsidRPr="001F58F2">
        <w:t xml:space="preserve"> (</w:t>
      </w:r>
      <w:proofErr w:type="spellStart"/>
      <w:r w:rsidRPr="001F58F2">
        <w:t>fasciclin</w:t>
      </w:r>
      <w:proofErr w:type="spellEnd"/>
      <w:r w:rsidRPr="001F58F2">
        <w:t xml:space="preserve">-like arabinogalactan protein; </w:t>
      </w:r>
      <w:r w:rsidRPr="001F58F2">
        <w:rPr>
          <w:i/>
        </w:rPr>
        <w:t>At5g03170</w:t>
      </w:r>
      <w:r w:rsidRPr="001F58F2">
        <w:t xml:space="preserve">) that was suggested to contribute to pattern formation of SCWs.  </w:t>
      </w:r>
      <w:r w:rsidRPr="001F58F2">
        <w:rPr>
          <w:i/>
        </w:rPr>
        <w:t>In situ</w:t>
      </w:r>
      <w:r w:rsidRPr="001F58F2">
        <w:t xml:space="preserve"> hybridization of </w:t>
      </w:r>
      <w:r w:rsidRPr="001F58F2">
        <w:rPr>
          <w:i/>
        </w:rPr>
        <w:t>ZeFLA11</w:t>
      </w:r>
      <w:r w:rsidRPr="001F58F2">
        <w:t xml:space="preserve"> with an antisense </w:t>
      </w:r>
      <w:proofErr w:type="spellStart"/>
      <w:r w:rsidRPr="001F58F2">
        <w:t>ribioprobe</w:t>
      </w:r>
      <w:proofErr w:type="spellEnd"/>
      <w:r w:rsidRPr="001F58F2">
        <w:t xml:space="preserve"> with transverse sections, performed in isolated stem and leaf sections of zinnia seedlings, revealed that the gene expression corresponded with the formation of R-shaped thickening of differentiating MX vascular bundles and adjacent parenchyma cells in the stem and not with the development of SCW with spiral thickening pattern in the leaf vessels. These data indicated that this ARG (a glycosylphosphatidylinositol (GPI) anchored protein) may contribute to the formation of MX generated vessel elements with reticulate </w:t>
      </w:r>
      <w:r w:rsidR="00865DF0" w:rsidRPr="001F58F2">
        <w:t xml:space="preserve">architecture </w:t>
      </w:r>
      <w:r w:rsidRPr="001F58F2">
        <w:t xml:space="preserve">of SCWs.  </w:t>
      </w:r>
      <w:r w:rsidR="00865DF0" w:rsidRPr="001F58F2">
        <w:t>I</w:t>
      </w:r>
      <w:r w:rsidRPr="001F58F2">
        <w:t>n zinnia cell culture derived f</w:t>
      </w:r>
      <w:r w:rsidR="000C753A" w:rsidRPr="001F58F2">
        <w:t>rom</w:t>
      </w:r>
      <w:r w:rsidRPr="001F58F2">
        <w:t xml:space="preserve"> palisade leaf mesophyll, </w:t>
      </w:r>
      <w:proofErr w:type="spellStart"/>
      <w:r w:rsidRPr="001F58F2">
        <w:t>Dahiya</w:t>
      </w:r>
      <w:proofErr w:type="spellEnd"/>
      <w:r w:rsidRPr="001F58F2">
        <w:t xml:space="preserve"> et al. (2005) isolated the gene </w:t>
      </w:r>
      <w:r w:rsidRPr="001F58F2">
        <w:rPr>
          <w:rStyle w:val="Emphasis"/>
          <w:bdr w:val="none" w:sz="0" w:space="0" w:color="auto" w:frame="1"/>
          <w:shd w:val="clear" w:color="auto" w:fill="FFFFFF"/>
        </w:rPr>
        <w:t>ZeRH2.1</w:t>
      </w:r>
      <w:r w:rsidRPr="001F58F2">
        <w:t xml:space="preserve"> containing ring finger domain</w:t>
      </w:r>
      <w:r w:rsidR="000C753A" w:rsidRPr="001F58F2">
        <w:t xml:space="preserve"> </w:t>
      </w:r>
      <w:r w:rsidR="00C0118D" w:rsidRPr="001F58F2">
        <w:t>(really interesting new gene, RING)</w:t>
      </w:r>
      <w:r w:rsidR="000C753A" w:rsidRPr="001F58F2">
        <w:t xml:space="preserve"> </w:t>
      </w:r>
      <w:r w:rsidRPr="001F58F2">
        <w:t>and encoding for RING-H2 protein. Expression</w:t>
      </w:r>
      <w:r w:rsidRPr="001F58F2">
        <w:rPr>
          <w:rStyle w:val="Emphasis"/>
          <w:bdr w:val="none" w:sz="0" w:space="0" w:color="auto" w:frame="1"/>
          <w:shd w:val="clear" w:color="auto" w:fill="FFFFFF"/>
        </w:rPr>
        <w:t xml:space="preserve"> </w:t>
      </w:r>
      <w:r w:rsidRPr="001F58F2">
        <w:rPr>
          <w:rStyle w:val="Emphasis"/>
          <w:i w:val="0"/>
          <w:bdr w:val="none" w:sz="0" w:space="0" w:color="auto" w:frame="1"/>
          <w:shd w:val="clear" w:color="auto" w:fill="FFFFFF"/>
        </w:rPr>
        <w:t>of</w:t>
      </w:r>
      <w:r w:rsidRPr="001F58F2">
        <w:rPr>
          <w:rStyle w:val="Emphasis"/>
          <w:bdr w:val="none" w:sz="0" w:space="0" w:color="auto" w:frame="1"/>
          <w:shd w:val="clear" w:color="auto" w:fill="FFFFFF"/>
        </w:rPr>
        <w:t xml:space="preserve"> ZeRH2.1</w:t>
      </w:r>
      <w:r w:rsidRPr="001F58F2">
        <w:t xml:space="preserve"> was detected in freshly isolated mesophyll cells and in the time course of TE differentiation. </w:t>
      </w:r>
      <w:r w:rsidR="00865DF0" w:rsidRPr="001F58F2">
        <w:t>A</w:t>
      </w:r>
      <w:r w:rsidRPr="001F58F2">
        <w:t xml:space="preserve">ccumulation of abundant transcripts of </w:t>
      </w:r>
      <w:r w:rsidRPr="001F58F2">
        <w:rPr>
          <w:rStyle w:val="Emphasis"/>
          <w:bdr w:val="none" w:sz="0" w:space="0" w:color="auto" w:frame="1"/>
          <w:shd w:val="clear" w:color="auto" w:fill="FFFFFF"/>
        </w:rPr>
        <w:t>ZeRH2.1</w:t>
      </w:r>
      <w:r w:rsidRPr="001F58F2">
        <w:t xml:space="preserve"> </w:t>
      </w:r>
      <w:r w:rsidR="00AB35EA" w:rsidRPr="001F58F2">
        <w:t xml:space="preserve">was </w:t>
      </w:r>
      <w:r w:rsidR="00865DF0" w:rsidRPr="001F58F2">
        <w:t>observed</w:t>
      </w:r>
      <w:r w:rsidR="00AB35EA" w:rsidRPr="001F58F2">
        <w:t xml:space="preserve"> </w:t>
      </w:r>
      <w:r w:rsidRPr="001F58F2">
        <w:t xml:space="preserve">in xylem parenchyma of leaf vascular bundles, in the companion cells of the stem </w:t>
      </w:r>
      <w:proofErr w:type="spellStart"/>
      <w:r w:rsidRPr="001F58F2">
        <w:t>fibers</w:t>
      </w:r>
      <w:proofErr w:type="spellEnd"/>
      <w:r w:rsidRPr="001F58F2">
        <w:t xml:space="preserve"> and in the phloem cells of juvenile vessels. The enhanced localization of </w:t>
      </w:r>
      <w:r w:rsidRPr="001F58F2">
        <w:rPr>
          <w:rStyle w:val="Emphasis"/>
          <w:bdr w:val="none" w:sz="0" w:space="0" w:color="auto" w:frame="1"/>
          <w:shd w:val="clear" w:color="auto" w:fill="FFFFFF"/>
        </w:rPr>
        <w:t>ZeRH2.1</w:t>
      </w:r>
      <w:r w:rsidRPr="001F58F2">
        <w:rPr>
          <w:rStyle w:val="Emphasis"/>
          <w:i w:val="0"/>
          <w:bdr w:val="none" w:sz="0" w:space="0" w:color="auto" w:frame="1"/>
          <w:shd w:val="clear" w:color="auto" w:fill="FFFFFF"/>
        </w:rPr>
        <w:t xml:space="preserve"> transcripts in this specific sites </w:t>
      </w:r>
      <w:r w:rsidRPr="001F58F2">
        <w:t xml:space="preserve">suggested that </w:t>
      </w:r>
      <w:r w:rsidRPr="001F58F2">
        <w:rPr>
          <w:rStyle w:val="Emphasis"/>
          <w:i w:val="0"/>
          <w:bdr w:val="none" w:sz="0" w:space="0" w:color="auto" w:frame="1"/>
          <w:shd w:val="clear" w:color="auto" w:fill="FFFFFF"/>
        </w:rPr>
        <w:t xml:space="preserve">ZeRH2.1 may function as intercellular transporter </w:t>
      </w:r>
      <w:r w:rsidR="00B36FD7" w:rsidRPr="001F58F2">
        <w:rPr>
          <w:rStyle w:val="Emphasis"/>
          <w:i w:val="0"/>
          <w:bdr w:val="none" w:sz="0" w:space="0" w:color="auto" w:frame="1"/>
          <w:shd w:val="clear" w:color="auto" w:fill="FFFFFF"/>
        </w:rPr>
        <w:t xml:space="preserve">involved in </w:t>
      </w:r>
      <w:r w:rsidRPr="001F58F2">
        <w:rPr>
          <w:rStyle w:val="Emphasis"/>
          <w:i w:val="0"/>
          <w:bdr w:val="none" w:sz="0" w:space="0" w:color="auto" w:frame="1"/>
          <w:shd w:val="clear" w:color="auto" w:fill="FFFFFF"/>
        </w:rPr>
        <w:t xml:space="preserve">protein-protein </w:t>
      </w:r>
      <w:r w:rsidR="00865DF0" w:rsidRPr="001F58F2">
        <w:rPr>
          <w:rStyle w:val="Emphasis"/>
          <w:i w:val="0"/>
          <w:bdr w:val="none" w:sz="0" w:space="0" w:color="auto" w:frame="1"/>
          <w:shd w:val="clear" w:color="auto" w:fill="FFFFFF"/>
        </w:rPr>
        <w:t>interactions</w:t>
      </w:r>
      <w:r w:rsidRPr="001F58F2">
        <w:rPr>
          <w:rStyle w:val="Emphasis"/>
          <w:i w:val="0"/>
          <w:bdr w:val="none" w:sz="0" w:space="0" w:color="auto" w:frame="1"/>
          <w:shd w:val="clear" w:color="auto" w:fill="FFFFFF"/>
        </w:rPr>
        <w:t xml:space="preserve">. </w:t>
      </w:r>
    </w:p>
    <w:p w:rsidR="00CD04CE" w:rsidRPr="001F58F2" w:rsidRDefault="00CD04CE" w:rsidP="001F58F2">
      <w:pPr>
        <w:spacing w:line="240" w:lineRule="auto"/>
      </w:pPr>
      <w:proofErr w:type="spellStart"/>
      <w:r w:rsidRPr="001F58F2">
        <w:t>Brassinosteroids</w:t>
      </w:r>
      <w:proofErr w:type="spellEnd"/>
      <w:r w:rsidRPr="001F58F2">
        <w:t xml:space="preserve"> are suggested to serve as intercellular communicators operating in stages I and III of TE differentiation. In </w:t>
      </w:r>
      <w:r w:rsidRPr="001F58F2">
        <w:rPr>
          <w:i/>
        </w:rPr>
        <w:t>Arabidopsis</w:t>
      </w:r>
      <w:r w:rsidRPr="001F58F2">
        <w:t xml:space="preserve"> it has been shown that the peptide is perceived at the cell surface by a membrane-bound receptor kinase of the leucine-rich repeat family.  </w:t>
      </w:r>
      <w:r w:rsidR="00F608FF" w:rsidRPr="001F58F2">
        <w:t>The r</w:t>
      </w:r>
      <w:r w:rsidRPr="001F58F2">
        <w:t>eceptor activity is regulated by calmodulin (</w:t>
      </w:r>
      <w:proofErr w:type="spellStart"/>
      <w:r w:rsidRPr="001F58F2">
        <w:t>Sauter</w:t>
      </w:r>
      <w:proofErr w:type="spellEnd"/>
      <w:r w:rsidRPr="001F58F2">
        <w:t xml:space="preserve"> 2015). In transdifferentiating zinnia cells it has been suggested that in early and late stages</w:t>
      </w:r>
      <w:r w:rsidR="006B3E16" w:rsidRPr="001F58F2">
        <w:t>,</w:t>
      </w:r>
      <w:r w:rsidRPr="001F58F2">
        <w:t xml:space="preserve"> different BRs may operate in extracellular signalling. For example, the level of </w:t>
      </w:r>
      <w:proofErr w:type="spellStart"/>
      <w:r w:rsidRPr="001F58F2">
        <w:t>castersterone</w:t>
      </w:r>
      <w:proofErr w:type="spellEnd"/>
      <w:r w:rsidRPr="001F58F2">
        <w:t xml:space="preserve"> in the culture medium increased significantly just before stage III suggesting its involvement in mediation of the entry into </w:t>
      </w:r>
      <w:r w:rsidR="006B3E16" w:rsidRPr="001F58F2">
        <w:t xml:space="preserve">the </w:t>
      </w:r>
      <w:r w:rsidRPr="001F58F2">
        <w:t xml:space="preserve">cell death phase whereas </w:t>
      </w:r>
      <w:proofErr w:type="spellStart"/>
      <w:r w:rsidRPr="001F58F2">
        <w:t>brassinolide</w:t>
      </w:r>
      <w:proofErr w:type="spellEnd"/>
      <w:r w:rsidRPr="001F58F2">
        <w:t xml:space="preserve"> was </w:t>
      </w:r>
      <w:r w:rsidR="006B3E16" w:rsidRPr="001F58F2">
        <w:t>stimulated</w:t>
      </w:r>
      <w:r w:rsidRPr="001F58F2">
        <w:t xml:space="preserve"> by auxin and proposed to play a role in cell-to-cell interaction in the early </w:t>
      </w:r>
      <w:proofErr w:type="spellStart"/>
      <w:r w:rsidRPr="001F58F2">
        <w:t>transdifferentiation</w:t>
      </w:r>
      <w:proofErr w:type="spellEnd"/>
      <w:r w:rsidRPr="001F58F2">
        <w:t xml:space="preserve"> process (</w:t>
      </w:r>
      <w:proofErr w:type="spellStart"/>
      <w:r w:rsidRPr="001F58F2">
        <w:t>Motose</w:t>
      </w:r>
      <w:proofErr w:type="spellEnd"/>
      <w:r w:rsidRPr="001F58F2">
        <w:t xml:space="preserve"> </w:t>
      </w:r>
      <w:r w:rsidRPr="001F58F2">
        <w:rPr>
          <w:rStyle w:val="Emphasis"/>
          <w:i w:val="0"/>
          <w:bdr w:val="none" w:sz="0" w:space="0" w:color="auto" w:frame="1"/>
          <w:shd w:val="clear" w:color="auto" w:fill="FFFFFF"/>
        </w:rPr>
        <w:t>et al.</w:t>
      </w:r>
      <w:r w:rsidRPr="001F58F2">
        <w:rPr>
          <w:rStyle w:val="Emphasis"/>
          <w:bdr w:val="none" w:sz="0" w:space="0" w:color="auto" w:frame="1"/>
          <w:shd w:val="clear" w:color="auto" w:fill="FFFFFF"/>
        </w:rPr>
        <w:t xml:space="preserve"> </w:t>
      </w:r>
      <w:r w:rsidRPr="001F58F2">
        <w:t xml:space="preserve">2001a, b; Yamamoto </w:t>
      </w:r>
      <w:r w:rsidRPr="001F58F2">
        <w:rPr>
          <w:rStyle w:val="Emphasis"/>
          <w:i w:val="0"/>
          <w:bdr w:val="none" w:sz="0" w:space="0" w:color="auto" w:frame="1"/>
          <w:shd w:val="clear" w:color="auto" w:fill="FFFFFF"/>
        </w:rPr>
        <w:t>et al.</w:t>
      </w:r>
      <w:r w:rsidRPr="001F58F2">
        <w:rPr>
          <w:rStyle w:val="Emphasis"/>
          <w:bdr w:val="none" w:sz="0" w:space="0" w:color="auto" w:frame="1"/>
          <w:shd w:val="clear" w:color="auto" w:fill="FFFFFF"/>
        </w:rPr>
        <w:t xml:space="preserve"> </w:t>
      </w:r>
      <w:r w:rsidRPr="001F58F2">
        <w:t xml:space="preserve">2001, 2007). In similarity to ARG, PSK was present in conditioned medium collected from cultures with high cell density that promoted the </w:t>
      </w:r>
      <w:proofErr w:type="spellStart"/>
      <w:r w:rsidRPr="001F58F2">
        <w:t>transdifferentiation</w:t>
      </w:r>
      <w:proofErr w:type="spellEnd"/>
      <w:r w:rsidRPr="001F58F2">
        <w:t xml:space="preserve"> of cells at low density. And again, in a manner similar to ARG, a positive feedback loop in the regulation of initial </w:t>
      </w:r>
      <w:proofErr w:type="spellStart"/>
      <w:r w:rsidRPr="001F58F2">
        <w:t>transdifferentiation</w:t>
      </w:r>
      <w:proofErr w:type="spellEnd"/>
      <w:r w:rsidRPr="001F58F2">
        <w:t xml:space="preserve"> stage was </w:t>
      </w:r>
      <w:r w:rsidRPr="001F58F2">
        <w:lastRenderedPageBreak/>
        <w:t>suggested: PSK stimulates the transformation of dedifferentiated cells into pro-cambium-like cells which in turn produce more PSK</w:t>
      </w:r>
      <w:r w:rsidR="006B3E16" w:rsidRPr="001F58F2">
        <w:t xml:space="preserve">, in this </w:t>
      </w:r>
      <w:r w:rsidR="00F608FF" w:rsidRPr="001F58F2">
        <w:t>way maintaining</w:t>
      </w:r>
      <w:r w:rsidRPr="001F58F2">
        <w:t xml:space="preserve"> the pro-cambium-like state (</w:t>
      </w:r>
      <w:proofErr w:type="spellStart"/>
      <w:r w:rsidRPr="001F58F2">
        <w:t>Motose</w:t>
      </w:r>
      <w:proofErr w:type="spellEnd"/>
      <w:r w:rsidRPr="001F58F2">
        <w:t xml:space="preserve"> </w:t>
      </w:r>
      <w:r w:rsidRPr="001F58F2">
        <w:rPr>
          <w:rStyle w:val="Emphasis"/>
          <w:i w:val="0"/>
          <w:bdr w:val="none" w:sz="0" w:space="0" w:color="auto" w:frame="1"/>
          <w:shd w:val="clear" w:color="auto" w:fill="FFFFFF"/>
        </w:rPr>
        <w:t>et al.</w:t>
      </w:r>
      <w:r w:rsidRPr="001F58F2">
        <w:rPr>
          <w:rStyle w:val="Emphasis"/>
          <w:bdr w:val="none" w:sz="0" w:space="0" w:color="auto" w:frame="1"/>
          <w:shd w:val="clear" w:color="auto" w:fill="FFFFFF"/>
        </w:rPr>
        <w:t xml:space="preserve"> </w:t>
      </w:r>
      <w:r w:rsidRPr="001F58F2">
        <w:t>2001a, b).</w:t>
      </w:r>
    </w:p>
    <w:p w:rsidR="00CD04CE" w:rsidRPr="001F58F2" w:rsidRDefault="00CD04CE" w:rsidP="001F58F2">
      <w:pPr>
        <w:spacing w:line="240" w:lineRule="auto"/>
      </w:pPr>
      <w:r w:rsidRPr="001F58F2">
        <w:t xml:space="preserve">In zinnia and </w:t>
      </w:r>
      <w:r w:rsidRPr="001F58F2">
        <w:rPr>
          <w:i/>
        </w:rPr>
        <w:t>Arabidopsis</w:t>
      </w:r>
      <w:r w:rsidRPr="001F58F2">
        <w:t xml:space="preserve"> </w:t>
      </w:r>
      <w:proofErr w:type="spellStart"/>
      <w:r w:rsidRPr="001F58F2">
        <w:t>xylogenic</w:t>
      </w:r>
      <w:proofErr w:type="spellEnd"/>
      <w:r w:rsidRPr="001F58F2">
        <w:t xml:space="preserve"> cultures and in zinnia stems the lignification of SCWs </w:t>
      </w:r>
      <w:r w:rsidR="00AA52E6" w:rsidRPr="001F58F2">
        <w:t>was</w:t>
      </w:r>
      <w:r w:rsidRPr="001F58F2">
        <w:t xml:space="preserve"> determined as a partially non-autonomous process dependent on factors such as mono- and </w:t>
      </w:r>
      <w:proofErr w:type="spellStart"/>
      <w:r w:rsidRPr="001F58F2">
        <w:t>dilignols</w:t>
      </w:r>
      <w:proofErr w:type="spellEnd"/>
      <w:r w:rsidRPr="001F58F2">
        <w:t xml:space="preserve"> (acting as lignin precursors) and H</w:t>
      </w:r>
      <w:r w:rsidRPr="001F58F2">
        <w:rPr>
          <w:vertAlign w:val="subscript"/>
        </w:rPr>
        <w:t>2</w:t>
      </w:r>
      <w:r w:rsidRPr="001F58F2">
        <w:t>O</w:t>
      </w:r>
      <w:r w:rsidRPr="001F58F2">
        <w:rPr>
          <w:vertAlign w:val="subscript"/>
        </w:rPr>
        <w:t>2</w:t>
      </w:r>
      <w:r w:rsidRPr="001F58F2">
        <w:t xml:space="preserve"> being produced by the living non-transdifferentiating cells (Barceló 1998b; </w:t>
      </w:r>
      <w:proofErr w:type="spellStart"/>
      <w:r w:rsidRPr="001F58F2">
        <w:t>Groover</w:t>
      </w:r>
      <w:proofErr w:type="spellEnd"/>
      <w:r w:rsidRPr="001F58F2">
        <w:t xml:space="preserve"> et al. 1997; Hosokawa et al. 2001; Tokunaga et al. 2005; </w:t>
      </w:r>
      <w:proofErr w:type="spellStart"/>
      <w:r w:rsidRPr="001F58F2">
        <w:t>Avci</w:t>
      </w:r>
      <w:proofErr w:type="spellEnd"/>
      <w:r w:rsidRPr="001F58F2">
        <w:t xml:space="preserve"> et al. 2008; </w:t>
      </w:r>
      <w:proofErr w:type="spellStart"/>
      <w:r w:rsidRPr="001F58F2">
        <w:t>Bollhöner</w:t>
      </w:r>
      <w:proofErr w:type="spellEnd"/>
      <w:r w:rsidRPr="001F58F2">
        <w:t xml:space="preserve"> et al. 2012, 2013; Novo-</w:t>
      </w:r>
      <w:proofErr w:type="spellStart"/>
      <w:r w:rsidRPr="001F58F2">
        <w:t>Uzal</w:t>
      </w:r>
      <w:proofErr w:type="spellEnd"/>
      <w:r w:rsidRPr="001F58F2">
        <w:t xml:space="preserve"> et al. 2013; </w:t>
      </w:r>
      <w:proofErr w:type="spellStart"/>
      <w:r w:rsidRPr="001F58F2">
        <w:t>Pesquet</w:t>
      </w:r>
      <w:proofErr w:type="spellEnd"/>
      <w:r w:rsidRPr="001F58F2">
        <w:t xml:space="preserve"> et al. 2013; </w:t>
      </w:r>
      <w:proofErr w:type="spellStart"/>
      <w:r w:rsidRPr="001F58F2">
        <w:t>Schuetz</w:t>
      </w:r>
      <w:proofErr w:type="spellEnd"/>
      <w:r w:rsidRPr="001F58F2">
        <w:t xml:space="preserve"> et al. 2013; Farquharson 2014; </w:t>
      </w:r>
      <w:proofErr w:type="spellStart"/>
      <w:r w:rsidRPr="001F58F2">
        <w:t>Ménard</w:t>
      </w:r>
      <w:proofErr w:type="spellEnd"/>
      <w:r w:rsidRPr="001F58F2">
        <w:t xml:space="preserve"> and </w:t>
      </w:r>
      <w:proofErr w:type="spellStart"/>
      <w:r w:rsidRPr="001F58F2">
        <w:t>Pesquet</w:t>
      </w:r>
      <w:proofErr w:type="spellEnd"/>
      <w:r w:rsidRPr="001F58F2">
        <w:t xml:space="preserve"> 2015). Differential gene expression analysis of zinnia cells </w:t>
      </w:r>
      <w:r w:rsidRPr="001F58F2">
        <w:rPr>
          <w:i/>
        </w:rPr>
        <w:t>in vitro</w:t>
      </w:r>
      <w:r w:rsidRPr="001F58F2">
        <w:t xml:space="preserve"> and </w:t>
      </w:r>
      <w:r w:rsidRPr="001F58F2">
        <w:rPr>
          <w:i/>
        </w:rPr>
        <w:t>in vivo</w:t>
      </w:r>
      <w:r w:rsidRPr="001F58F2">
        <w:t xml:space="preserve"> identified genes encoding for the enzymes </w:t>
      </w:r>
      <w:proofErr w:type="spellStart"/>
      <w:r w:rsidRPr="001F58F2">
        <w:t>cinnamoyl</w:t>
      </w:r>
      <w:proofErr w:type="spellEnd"/>
      <w:r w:rsidRPr="001F58F2">
        <w:t xml:space="preserve"> CoA reductase and </w:t>
      </w:r>
      <w:proofErr w:type="spellStart"/>
      <w:r w:rsidRPr="001F58F2">
        <w:t>cinnamyl</w:t>
      </w:r>
      <w:proofErr w:type="spellEnd"/>
      <w:r w:rsidRPr="001F58F2">
        <w:t xml:space="preserve"> alcohol dehydrogenase that are involved in the synthesis of lignin monomers. The genes were expressed in both non-TE cells and in differentiating TEs. Lignin monomers are transported through the culture and utilized for TE lignification also in </w:t>
      </w:r>
      <w:r w:rsidRPr="001F58F2">
        <w:rPr>
          <w:i/>
        </w:rPr>
        <w:t>post-mortem</w:t>
      </w:r>
      <w:r w:rsidRPr="001F58F2">
        <w:t xml:space="preserve"> stage (</w:t>
      </w:r>
      <w:proofErr w:type="spellStart"/>
      <w:r w:rsidRPr="001F58F2">
        <w:t>Pesquet</w:t>
      </w:r>
      <w:proofErr w:type="spellEnd"/>
      <w:r w:rsidRPr="001F58F2">
        <w:t xml:space="preserve"> et al</w:t>
      </w:r>
      <w:r w:rsidRPr="001F58F2">
        <w:rPr>
          <w:i/>
        </w:rPr>
        <w:t>.</w:t>
      </w:r>
      <w:r w:rsidRPr="001F58F2">
        <w:t xml:space="preserve"> 2013; </w:t>
      </w:r>
      <w:proofErr w:type="spellStart"/>
      <w:r w:rsidRPr="001F58F2">
        <w:t>Ménard</w:t>
      </w:r>
      <w:proofErr w:type="spellEnd"/>
      <w:r w:rsidRPr="001F58F2">
        <w:t xml:space="preserve"> and </w:t>
      </w:r>
      <w:proofErr w:type="spellStart"/>
      <w:r w:rsidRPr="001F58F2">
        <w:t>Pesquet</w:t>
      </w:r>
      <w:proofErr w:type="spellEnd"/>
      <w:r w:rsidRPr="001F58F2">
        <w:t xml:space="preserve"> 2015). Hosokawa et al. (2001) reported that the addition of </w:t>
      </w:r>
      <w:proofErr w:type="spellStart"/>
      <w:r w:rsidRPr="001F58F2">
        <w:t>coniferyl</w:t>
      </w:r>
      <w:proofErr w:type="spellEnd"/>
      <w:r w:rsidRPr="001F58F2">
        <w:t xml:space="preserve"> alcohol to diluted zinnia culture medium with low cell density promoted the </w:t>
      </w:r>
      <w:proofErr w:type="spellStart"/>
      <w:r w:rsidRPr="001F58F2">
        <w:t>lignifications</w:t>
      </w:r>
      <w:proofErr w:type="spellEnd"/>
      <w:r w:rsidRPr="001F58F2">
        <w:t xml:space="preserve">. They analysed the medium by GC-MS and HPLC and detected accumulation of the </w:t>
      </w:r>
      <w:proofErr w:type="spellStart"/>
      <w:r w:rsidRPr="001F58F2">
        <w:t>monolignols</w:t>
      </w:r>
      <w:proofErr w:type="spellEnd"/>
      <w:r w:rsidRPr="001F58F2">
        <w:t xml:space="preserve"> </w:t>
      </w:r>
      <w:proofErr w:type="spellStart"/>
      <w:r w:rsidRPr="001F58F2">
        <w:t>coniferyl</w:t>
      </w:r>
      <w:proofErr w:type="spellEnd"/>
      <w:r w:rsidRPr="001F58F2">
        <w:t xml:space="preserve"> aldehyde, </w:t>
      </w:r>
      <w:proofErr w:type="spellStart"/>
      <w:r w:rsidRPr="001F58F2">
        <w:t>coniferyl</w:t>
      </w:r>
      <w:proofErr w:type="spellEnd"/>
      <w:r w:rsidRPr="001F58F2">
        <w:t xml:space="preserve"> alcohol and </w:t>
      </w:r>
      <w:proofErr w:type="spellStart"/>
      <w:r w:rsidRPr="001F58F2">
        <w:t>synapyl</w:t>
      </w:r>
      <w:proofErr w:type="spellEnd"/>
      <w:r w:rsidRPr="001F58F2">
        <w:t xml:space="preserve"> alcohol. The levels of these substances were elevated at the beginning of SCWs thickening, then decreased during SCWs formation and increased again in the stage of lignification following the vacuole rupture. Based on these results it was suggested that </w:t>
      </w:r>
      <w:proofErr w:type="spellStart"/>
      <w:r w:rsidRPr="001F58F2">
        <w:t>monolignols</w:t>
      </w:r>
      <w:proofErr w:type="spellEnd"/>
      <w:r w:rsidRPr="001F58F2">
        <w:t xml:space="preserve"> are probably produced and secreted from parenchyma-like cells and from immature TEs. During TE differentiation and after cell death they are transported through the medium to be used in the lignification process of the differentiating living and dead TEs.</w:t>
      </w:r>
    </w:p>
    <w:p w:rsidR="00CD04CE" w:rsidRPr="001F58F2" w:rsidRDefault="00CD04CE" w:rsidP="001F58F2">
      <w:pPr>
        <w:spacing w:line="240" w:lineRule="auto"/>
      </w:pPr>
      <w:proofErr w:type="spellStart"/>
      <w:r w:rsidRPr="001F58F2">
        <w:t>Dilignols</w:t>
      </w:r>
      <w:proofErr w:type="spellEnd"/>
      <w:r w:rsidRPr="001F58F2">
        <w:t xml:space="preserve"> are intermediates required for lignin polymerisation. </w:t>
      </w:r>
      <w:proofErr w:type="spellStart"/>
      <w:r w:rsidRPr="001F58F2">
        <w:t>Coniferyl</w:t>
      </w:r>
      <w:proofErr w:type="spellEnd"/>
      <w:r w:rsidRPr="001F58F2">
        <w:t xml:space="preserve"> alcohol, </w:t>
      </w:r>
      <w:proofErr w:type="spellStart"/>
      <w:r w:rsidRPr="001F58F2">
        <w:t>dilignols</w:t>
      </w:r>
      <w:proofErr w:type="spellEnd"/>
      <w:r w:rsidRPr="001F58F2">
        <w:t xml:space="preserve"> </w:t>
      </w:r>
      <w:proofErr w:type="spellStart"/>
      <w:r w:rsidRPr="001F58F2">
        <w:t>erythroguaiacylglycerol</w:t>
      </w:r>
      <w:proofErr w:type="spellEnd"/>
      <w:r w:rsidRPr="001F58F2">
        <w:t>-β-</w:t>
      </w:r>
      <w:proofErr w:type="spellStart"/>
      <w:r w:rsidRPr="001F58F2">
        <w:t>coniferyl</w:t>
      </w:r>
      <w:proofErr w:type="spellEnd"/>
      <w:r w:rsidRPr="001F58F2">
        <w:t xml:space="preserve"> ether, </w:t>
      </w:r>
      <w:proofErr w:type="spellStart"/>
      <w:r w:rsidRPr="001F58F2">
        <w:t>threo-guaiacylglycerol</w:t>
      </w:r>
      <w:proofErr w:type="spellEnd"/>
      <w:r w:rsidRPr="001F58F2">
        <w:t>-β-</w:t>
      </w:r>
      <w:proofErr w:type="spellStart"/>
      <w:r w:rsidRPr="001F58F2">
        <w:t>coniferyl</w:t>
      </w:r>
      <w:proofErr w:type="spellEnd"/>
      <w:r w:rsidRPr="001F58F2">
        <w:t xml:space="preserve"> ether, </w:t>
      </w:r>
      <w:proofErr w:type="spellStart"/>
      <w:r w:rsidRPr="001F58F2">
        <w:t>dehydrodiconiferyl</w:t>
      </w:r>
      <w:proofErr w:type="spellEnd"/>
      <w:r w:rsidRPr="001F58F2">
        <w:t xml:space="preserve"> alcohol and </w:t>
      </w:r>
      <w:proofErr w:type="spellStart"/>
      <w:r w:rsidRPr="001F58F2">
        <w:t>pinoresinol</w:t>
      </w:r>
      <w:proofErr w:type="spellEnd"/>
      <w:r w:rsidRPr="001F58F2">
        <w:t xml:space="preserve"> have been isolated from conditioned medium of differentiating zinnia cell culture (Tokunaga et al. 2005). Peaks of accumulation, especially for </w:t>
      </w:r>
      <w:proofErr w:type="spellStart"/>
      <w:r w:rsidRPr="001F58F2">
        <w:t>coniferyl</w:t>
      </w:r>
      <w:proofErr w:type="spellEnd"/>
      <w:r w:rsidRPr="001F58F2">
        <w:t xml:space="preserve"> alcohol were detected at the initial stage of </w:t>
      </w:r>
      <w:proofErr w:type="spellStart"/>
      <w:r w:rsidRPr="001F58F2">
        <w:t>transdifferentiation</w:t>
      </w:r>
      <w:proofErr w:type="spellEnd"/>
      <w:r w:rsidRPr="001F58F2">
        <w:t xml:space="preserve"> (indicating the substance is produced by the living cells) and in the final lignification stage (</w:t>
      </w:r>
      <w:r w:rsidRPr="001F58F2">
        <w:rPr>
          <w:i/>
        </w:rPr>
        <w:t>post-mortem</w:t>
      </w:r>
      <w:r w:rsidRPr="001F58F2">
        <w:t xml:space="preserve">) following TE autolysis. In the mid-term stage characterized with intensive SCW development, the concentration decreased </w:t>
      </w:r>
      <w:r w:rsidR="00F608FF" w:rsidRPr="001F58F2">
        <w:t>indicating</w:t>
      </w:r>
      <w:r w:rsidRPr="001F58F2">
        <w:t xml:space="preserve"> possible incorporation of </w:t>
      </w:r>
      <w:proofErr w:type="spellStart"/>
      <w:r w:rsidRPr="001F58F2">
        <w:t>coniferyl</w:t>
      </w:r>
      <w:proofErr w:type="spellEnd"/>
      <w:r w:rsidRPr="001F58F2">
        <w:t xml:space="preserve"> alcohol into developing SCWs. Mono- and </w:t>
      </w:r>
      <w:proofErr w:type="spellStart"/>
      <w:r w:rsidRPr="001F58F2">
        <w:t>dilignols</w:t>
      </w:r>
      <w:proofErr w:type="spellEnd"/>
      <w:r w:rsidRPr="001F58F2">
        <w:t xml:space="preserve"> are synthesised by enzymatic pathways involving PAL (Wang et al. 2013). The formation of TEs in a culture where PAL activity was inhibited by L-α-</w:t>
      </w:r>
      <w:proofErr w:type="spellStart"/>
      <w:r w:rsidRPr="001F58F2">
        <w:t>aminooxy</w:t>
      </w:r>
      <w:proofErr w:type="spellEnd"/>
      <w:r w:rsidRPr="001F58F2">
        <w:t>-β-</w:t>
      </w:r>
      <w:proofErr w:type="spellStart"/>
      <w:r w:rsidRPr="001F58F2">
        <w:t>phenylpropionic</w:t>
      </w:r>
      <w:proofErr w:type="spellEnd"/>
      <w:r w:rsidRPr="001F58F2">
        <w:t xml:space="preserve"> acid was promoted at the addition of the above mentioned substances. </w:t>
      </w:r>
      <w:r w:rsidR="00983849" w:rsidRPr="001F58F2">
        <w:t xml:space="preserve">This </w:t>
      </w:r>
      <w:r w:rsidRPr="001F58F2">
        <w:t xml:space="preserve">data showed that lignification indeed depends on the supply with mono- and </w:t>
      </w:r>
      <w:proofErr w:type="spellStart"/>
      <w:r w:rsidRPr="001F58F2">
        <w:t>dilignols</w:t>
      </w:r>
      <w:proofErr w:type="spellEnd"/>
      <w:r w:rsidRPr="001F58F2">
        <w:t xml:space="preserve"> which are produced and released into the medium from non-TEs and immature TEs. Although various models of translocation of </w:t>
      </w:r>
      <w:proofErr w:type="spellStart"/>
      <w:r w:rsidRPr="001F58F2">
        <w:t>monolignols</w:t>
      </w:r>
      <w:proofErr w:type="spellEnd"/>
      <w:r w:rsidRPr="001F58F2">
        <w:t xml:space="preserve"> are suggested, the molecular mechanism of their transport from </w:t>
      </w:r>
      <w:r w:rsidR="006B3E16" w:rsidRPr="001F58F2">
        <w:t xml:space="preserve">the </w:t>
      </w:r>
      <w:r w:rsidRPr="001F58F2">
        <w:t xml:space="preserve">cytoplasm through </w:t>
      </w:r>
      <w:r w:rsidR="006B3E16" w:rsidRPr="001F58F2">
        <w:t xml:space="preserve">the </w:t>
      </w:r>
      <w:r w:rsidRPr="001F58F2">
        <w:t>plasma membrane is not yet clear. As assumed by Novo-</w:t>
      </w:r>
      <w:proofErr w:type="spellStart"/>
      <w:r w:rsidRPr="001F58F2">
        <w:t>Uzal</w:t>
      </w:r>
      <w:proofErr w:type="spellEnd"/>
      <w:r w:rsidRPr="001F58F2">
        <w:t xml:space="preserve"> et al. (2013), the pathways may involve translocation through the 4-</w:t>
      </w:r>
      <w:r w:rsidRPr="001F58F2">
        <w:rPr>
          <w:i/>
          <w:iCs/>
        </w:rPr>
        <w:t>O</w:t>
      </w:r>
      <w:r w:rsidRPr="001F58F2">
        <w:t xml:space="preserve">-glucosylated forms, exocytosis via the ER-Golgi, passive diffusion via hydrophobic reactions through the plasma membrane or active transport via different transporters. In zinnia cell culture an implication of ATP binding cassette (ABC) transporters </w:t>
      </w:r>
      <w:r w:rsidR="00AA52E6" w:rsidRPr="001F58F2">
        <w:t xml:space="preserve">was assumed </w:t>
      </w:r>
      <w:r w:rsidRPr="001F58F2">
        <w:t>(</w:t>
      </w:r>
      <w:proofErr w:type="spellStart"/>
      <w:r w:rsidRPr="001F58F2">
        <w:t>Pesquet</w:t>
      </w:r>
      <w:proofErr w:type="spellEnd"/>
      <w:r w:rsidRPr="001F58F2">
        <w:t xml:space="preserve"> et al. 2005). In a recent work of </w:t>
      </w:r>
      <w:proofErr w:type="spellStart"/>
      <w:r w:rsidRPr="001F58F2">
        <w:t>Ménard</w:t>
      </w:r>
      <w:proofErr w:type="spellEnd"/>
      <w:r w:rsidRPr="001F58F2">
        <w:t xml:space="preserve"> and </w:t>
      </w:r>
      <w:proofErr w:type="spellStart"/>
      <w:r w:rsidRPr="001F58F2">
        <w:t>Pesquet</w:t>
      </w:r>
      <w:proofErr w:type="spellEnd"/>
      <w:r w:rsidRPr="001F58F2">
        <w:t xml:space="preserve"> (2015) it was suggested that </w:t>
      </w:r>
      <w:r w:rsidRPr="001F58F2">
        <w:rPr>
          <w:i/>
        </w:rPr>
        <w:t>in planta</w:t>
      </w:r>
      <w:r w:rsidRPr="001F58F2">
        <w:t xml:space="preserve"> the intercellular interactions may contribute to the physiological functioning of xylem </w:t>
      </w:r>
      <w:proofErr w:type="spellStart"/>
      <w:r w:rsidRPr="001F58F2">
        <w:t>fibers</w:t>
      </w:r>
      <w:proofErr w:type="spellEnd"/>
      <w:r w:rsidRPr="001F58F2">
        <w:t xml:space="preserve">. An example is the restoration from air embolisms, to which the lumen of xylem vessels is vulnerable. The authors proposed a mechanism of xylem sap flow recovery involving transportation of sugars and ions from xylem parenchyma cells into the TEs. This may increase the osmotic pressure of xylem sap which results in “flushing out” the air bubbles. </w:t>
      </w:r>
    </w:p>
    <w:p w:rsidR="00CD04CE" w:rsidRPr="001F58F2" w:rsidRDefault="00CD04CE" w:rsidP="001F58F2">
      <w:pPr>
        <w:spacing w:line="240" w:lineRule="auto"/>
        <w:rPr>
          <w:rFonts w:eastAsia="Times-Roman"/>
        </w:rPr>
      </w:pPr>
      <w:r w:rsidRPr="001F58F2">
        <w:rPr>
          <w:bCs/>
        </w:rPr>
        <w:t xml:space="preserve">A contribution of </w:t>
      </w:r>
      <w:r w:rsidRPr="001F58F2">
        <w:t xml:space="preserve">zinnia </w:t>
      </w:r>
      <w:proofErr w:type="spellStart"/>
      <w:r w:rsidRPr="001F58F2">
        <w:rPr>
          <w:bCs/>
        </w:rPr>
        <w:t>Rac</w:t>
      </w:r>
      <w:proofErr w:type="spellEnd"/>
      <w:r w:rsidRPr="001F58F2">
        <w:rPr>
          <w:bCs/>
        </w:rPr>
        <w:t xml:space="preserve"> </w:t>
      </w:r>
      <w:r w:rsidRPr="001F58F2">
        <w:t xml:space="preserve">small </w:t>
      </w:r>
      <w:r w:rsidRPr="001F58F2">
        <w:rPr>
          <w:bCs/>
          <w:shd w:val="clear" w:color="auto" w:fill="FFFFFF"/>
        </w:rPr>
        <w:t>guanosine-5'-triphosphatase</w:t>
      </w:r>
      <w:r w:rsidRPr="001F58F2">
        <w:rPr>
          <w:b/>
          <w:bCs/>
          <w:shd w:val="clear" w:color="auto" w:fill="FFFFFF"/>
        </w:rPr>
        <w:t xml:space="preserve"> (</w:t>
      </w:r>
      <w:proofErr w:type="spellStart"/>
      <w:r w:rsidRPr="001F58F2">
        <w:t>GTPase</w:t>
      </w:r>
      <w:proofErr w:type="spellEnd"/>
      <w:r w:rsidRPr="001F58F2">
        <w:t xml:space="preserve">), ZeRAC2 to intercellular communication has been suggested by </w:t>
      </w:r>
      <w:proofErr w:type="spellStart"/>
      <w:r w:rsidRPr="001F58F2">
        <w:t>Nakanomyo</w:t>
      </w:r>
      <w:proofErr w:type="spellEnd"/>
      <w:r w:rsidRPr="001F58F2">
        <w:t xml:space="preserve"> et al</w:t>
      </w:r>
      <w:r w:rsidRPr="001F58F2">
        <w:rPr>
          <w:i/>
        </w:rPr>
        <w:t>.</w:t>
      </w:r>
      <w:r w:rsidRPr="001F58F2">
        <w:t xml:space="preserve"> (2002). They found that </w:t>
      </w:r>
      <w:r w:rsidRPr="001F58F2">
        <w:rPr>
          <w:i/>
        </w:rPr>
        <w:t>ZeRAC2</w:t>
      </w:r>
      <w:r w:rsidRPr="001F58F2">
        <w:t xml:space="preserve"> mRNA accumulates on the outer site of the plasma membrane of parenchyma cells and TE precursor cells both under </w:t>
      </w:r>
      <w:proofErr w:type="spellStart"/>
      <w:r w:rsidRPr="001F58F2">
        <w:t>xylogenesis</w:t>
      </w:r>
      <w:proofErr w:type="spellEnd"/>
      <w:r w:rsidRPr="001F58F2">
        <w:t xml:space="preserve"> inducing conditions </w:t>
      </w:r>
      <w:r w:rsidRPr="001F58F2">
        <w:rPr>
          <w:i/>
        </w:rPr>
        <w:t>in vitro</w:t>
      </w:r>
      <w:r w:rsidRPr="001F58F2">
        <w:t xml:space="preserve"> and in zinnia plants. The localization of this protein </w:t>
      </w:r>
      <w:r w:rsidR="00AA52E6" w:rsidRPr="001F58F2">
        <w:t>was</w:t>
      </w:r>
      <w:r w:rsidRPr="001F58F2">
        <w:t xml:space="preserve"> confirmed by confocal microscopy observations of the fusion protein GFP-ZeRAC2. Regarding the messenger function of ZeRAC2, it was speculated that as xylem parenchyma cells supply H</w:t>
      </w:r>
      <w:r w:rsidRPr="001F58F2">
        <w:rPr>
          <w:vertAlign w:val="subscript"/>
        </w:rPr>
        <w:t>2</w:t>
      </w:r>
      <w:r w:rsidRPr="001F58F2">
        <w:t>O</w:t>
      </w:r>
      <w:r w:rsidRPr="001F58F2">
        <w:rPr>
          <w:vertAlign w:val="subscript"/>
        </w:rPr>
        <w:t>2</w:t>
      </w:r>
      <w:r w:rsidRPr="001F58F2">
        <w:t xml:space="preserve"> necessary for the polymerization of lignin precursors, this protein might activate plasma membrane bound NADPH oxidase that generates the superoxide anion thus stimulating the further generation of H</w:t>
      </w:r>
      <w:r w:rsidRPr="001F58F2">
        <w:rPr>
          <w:vertAlign w:val="subscript"/>
        </w:rPr>
        <w:t>2</w:t>
      </w:r>
      <w:r w:rsidRPr="001F58F2">
        <w:t>O</w:t>
      </w:r>
      <w:r w:rsidRPr="001F58F2">
        <w:rPr>
          <w:vertAlign w:val="subscript"/>
        </w:rPr>
        <w:t>2</w:t>
      </w:r>
      <w:r w:rsidRPr="001F58F2">
        <w:t xml:space="preserve"> which is incorporated in the SCWs (Ogawa </w:t>
      </w:r>
      <w:r w:rsidRPr="001F58F2">
        <w:rPr>
          <w:rStyle w:val="Emphasis"/>
          <w:i w:val="0"/>
          <w:bdr w:val="none" w:sz="0" w:space="0" w:color="auto" w:frame="1"/>
          <w:shd w:val="clear" w:color="auto" w:fill="FFFFFF"/>
        </w:rPr>
        <w:t xml:space="preserve">et al. </w:t>
      </w:r>
      <w:r w:rsidRPr="001F58F2">
        <w:t>1997; Barceló 1998a, b).</w:t>
      </w:r>
      <w:r w:rsidRPr="001F58F2">
        <w:rPr>
          <w:rFonts w:eastAsia="Times-Roman"/>
        </w:rPr>
        <w:t xml:space="preserve"> Hydrogen peroxide-dependent peroxidase and O</w:t>
      </w:r>
      <w:r w:rsidRPr="001F58F2">
        <w:rPr>
          <w:rFonts w:eastAsia="Times-Roman"/>
          <w:vertAlign w:val="superscript"/>
        </w:rPr>
        <w:t>2-</w:t>
      </w:r>
      <w:r w:rsidRPr="001F58F2">
        <w:rPr>
          <w:rFonts w:eastAsia="Times-Roman"/>
        </w:rPr>
        <w:t xml:space="preserve"> dependent laccases are involved in the production of lignin monomer radicals which are directly incorporated into the lignin in the cell wall (</w:t>
      </w:r>
      <w:proofErr w:type="spellStart"/>
      <w:r w:rsidRPr="001F58F2">
        <w:rPr>
          <w:rFonts w:eastAsia="Times-Roman"/>
        </w:rPr>
        <w:t>Ranocha</w:t>
      </w:r>
      <w:proofErr w:type="spellEnd"/>
      <w:r w:rsidRPr="001F58F2">
        <w:rPr>
          <w:rFonts w:eastAsia="Times-Roman"/>
        </w:rPr>
        <w:t xml:space="preserve"> et al. 1999; </w:t>
      </w:r>
      <w:proofErr w:type="spellStart"/>
      <w:r w:rsidRPr="001F58F2">
        <w:t>Boerjan</w:t>
      </w:r>
      <w:proofErr w:type="spellEnd"/>
      <w:r w:rsidRPr="001F58F2">
        <w:t xml:space="preserve"> et al. 2003; Barros et al. 2015; </w:t>
      </w:r>
      <w:proofErr w:type="spellStart"/>
      <w:r w:rsidRPr="001F58F2">
        <w:t>Ménard</w:t>
      </w:r>
      <w:proofErr w:type="spellEnd"/>
      <w:r w:rsidRPr="001F58F2">
        <w:t xml:space="preserve"> and </w:t>
      </w:r>
      <w:proofErr w:type="spellStart"/>
      <w:r w:rsidRPr="001F58F2">
        <w:t>Pesquet</w:t>
      </w:r>
      <w:proofErr w:type="spellEnd"/>
      <w:r w:rsidRPr="001F58F2">
        <w:t xml:space="preserve"> 2015; </w:t>
      </w:r>
      <w:proofErr w:type="spellStart"/>
      <w:r w:rsidRPr="001F58F2">
        <w:t>Serk</w:t>
      </w:r>
      <w:proofErr w:type="spellEnd"/>
      <w:r w:rsidRPr="001F58F2">
        <w:t xml:space="preserve"> et al. 2015).</w:t>
      </w:r>
      <w:r w:rsidRPr="001F58F2">
        <w:rPr>
          <w:rFonts w:eastAsia="Times-Roman"/>
        </w:rPr>
        <w:t xml:space="preserve"> </w:t>
      </w:r>
      <w:r w:rsidR="00AA52E6" w:rsidRPr="001F58F2">
        <w:rPr>
          <w:rFonts w:eastAsia="Times-Roman"/>
        </w:rPr>
        <w:t xml:space="preserve">The </w:t>
      </w:r>
      <w:r w:rsidR="00AA52E6" w:rsidRPr="001F58F2">
        <w:t>e</w:t>
      </w:r>
      <w:r w:rsidRPr="001F58F2">
        <w:t>xtracellular transfer of H</w:t>
      </w:r>
      <w:r w:rsidRPr="001F58F2">
        <w:rPr>
          <w:vertAlign w:val="subscript"/>
        </w:rPr>
        <w:t>2</w:t>
      </w:r>
      <w:r w:rsidRPr="001F58F2">
        <w:t>O</w:t>
      </w:r>
      <w:r w:rsidRPr="001F58F2">
        <w:rPr>
          <w:vertAlign w:val="subscript"/>
        </w:rPr>
        <w:t>2</w:t>
      </w:r>
      <w:r w:rsidRPr="001F58F2">
        <w:t xml:space="preserve"> produced in non-differentiating cells and contributing to TEs </w:t>
      </w:r>
      <w:r w:rsidRPr="001F58F2">
        <w:rPr>
          <w:i/>
        </w:rPr>
        <w:t>pre-</w:t>
      </w:r>
      <w:r w:rsidRPr="001F58F2">
        <w:t xml:space="preserve"> and </w:t>
      </w:r>
      <w:r w:rsidRPr="001F58F2">
        <w:rPr>
          <w:i/>
        </w:rPr>
        <w:t>post-mortem</w:t>
      </w:r>
      <w:r w:rsidRPr="001F58F2">
        <w:t xml:space="preserve"> </w:t>
      </w:r>
      <w:r w:rsidR="006B3E16" w:rsidRPr="001F58F2">
        <w:t xml:space="preserve">lignification </w:t>
      </w:r>
      <w:r w:rsidR="00AA52E6" w:rsidRPr="001F58F2">
        <w:t>was</w:t>
      </w:r>
      <w:r w:rsidRPr="001F58F2">
        <w:t xml:space="preserve"> substantiated by inhibition of ROS generating enzymes. The inhibition resulted in suppression of TE lignification (</w:t>
      </w:r>
      <w:proofErr w:type="spellStart"/>
      <w:r w:rsidRPr="001F58F2">
        <w:t>Karlsson</w:t>
      </w:r>
      <w:proofErr w:type="spellEnd"/>
      <w:r w:rsidRPr="001F58F2">
        <w:t xml:space="preserve"> et al. 2005; </w:t>
      </w:r>
      <w:proofErr w:type="spellStart"/>
      <w:r w:rsidRPr="001F58F2">
        <w:t>Pesquet</w:t>
      </w:r>
      <w:proofErr w:type="spellEnd"/>
      <w:r w:rsidRPr="001F58F2">
        <w:t xml:space="preserve"> et al. 2013).</w:t>
      </w:r>
    </w:p>
    <w:p w:rsidR="00CD04CE" w:rsidRPr="001F58F2" w:rsidRDefault="00CD04CE" w:rsidP="001F58F2">
      <w:pPr>
        <w:spacing w:line="240" w:lineRule="auto"/>
      </w:pPr>
      <w:r w:rsidRPr="001F58F2">
        <w:rPr>
          <w:shd w:val="clear" w:color="auto" w:fill="FFFFFF"/>
        </w:rPr>
        <w:t xml:space="preserve">Extracellular </w:t>
      </w:r>
      <w:proofErr w:type="spellStart"/>
      <w:r w:rsidRPr="001F58F2">
        <w:rPr>
          <w:shd w:val="clear" w:color="auto" w:fill="FFFFFF"/>
        </w:rPr>
        <w:t>Tracheary</w:t>
      </w:r>
      <w:proofErr w:type="spellEnd"/>
      <w:r w:rsidRPr="001F58F2">
        <w:rPr>
          <w:shd w:val="clear" w:color="auto" w:fill="FFFFFF"/>
        </w:rPr>
        <w:t xml:space="preserve"> element Differentiation Inhibitory Factor (TDIF) – a peptide encoded by </w:t>
      </w:r>
      <w:r w:rsidRPr="001F58F2">
        <w:rPr>
          <w:i/>
        </w:rPr>
        <w:t xml:space="preserve">CLAVATA3/ENDOSPERM SURROUNDING REGION (CLE) </w:t>
      </w:r>
      <w:r w:rsidRPr="001F58F2">
        <w:t>genes</w:t>
      </w:r>
      <w:r w:rsidRPr="001F58F2">
        <w:rPr>
          <w:shd w:val="clear" w:color="auto" w:fill="FFFFFF"/>
        </w:rPr>
        <w:t xml:space="preserve"> has been found to repress the </w:t>
      </w:r>
      <w:proofErr w:type="spellStart"/>
      <w:r w:rsidRPr="001F58F2">
        <w:rPr>
          <w:shd w:val="clear" w:color="auto" w:fill="FFFFFF"/>
        </w:rPr>
        <w:t>transdifferentiation</w:t>
      </w:r>
      <w:proofErr w:type="spellEnd"/>
      <w:r w:rsidRPr="001F58F2">
        <w:rPr>
          <w:shd w:val="clear" w:color="auto" w:fill="FFFFFF"/>
        </w:rPr>
        <w:t xml:space="preserve"> in zinnia cell culture in the early stage (Ito et al. 2006). In </w:t>
      </w:r>
      <w:r w:rsidRPr="001F58F2">
        <w:rPr>
          <w:i/>
          <w:shd w:val="clear" w:color="auto" w:fill="FFFFFF"/>
        </w:rPr>
        <w:t>Arabidopsis</w:t>
      </w:r>
      <w:r w:rsidRPr="001F58F2">
        <w:rPr>
          <w:shd w:val="clear" w:color="auto" w:fill="FFFFFF"/>
        </w:rPr>
        <w:t xml:space="preserve"> a </w:t>
      </w:r>
      <w:r w:rsidRPr="001F58F2">
        <w:t xml:space="preserve">ligand-receptor pair made of the </w:t>
      </w:r>
      <w:r w:rsidRPr="001F58F2">
        <w:rPr>
          <w:shd w:val="clear" w:color="auto" w:fill="FFFFFF"/>
        </w:rPr>
        <w:t>TDIF</w:t>
      </w:r>
      <w:r w:rsidRPr="001F58F2">
        <w:t xml:space="preserve"> peptide and TDIF RECEPTOR/ PHLOEM INTERCALATED WITH XYLEM membrane protein kinase (TDR/PXY) promotes proliferation of procambial cells and suppresses their xylem differentiation. It was suggested that from TDRF the extracellular </w:t>
      </w:r>
      <w:r w:rsidR="00F608FF" w:rsidRPr="001F58F2">
        <w:t>signalling</w:t>
      </w:r>
      <w:r w:rsidRPr="001F58F2">
        <w:t xml:space="preserve"> </w:t>
      </w:r>
      <w:r w:rsidR="00F608FF" w:rsidRPr="001F58F2">
        <w:t xml:space="preserve">splits </w:t>
      </w:r>
      <w:r w:rsidRPr="001F58F2">
        <w:t xml:space="preserve">into two pathways independently contributing to sustaining the activity of pro-cambium and cambium stem cells and to suppressing the differentiation thus regulating the organization of vascular meristem </w:t>
      </w:r>
      <w:r w:rsidRPr="001F58F2">
        <w:rPr>
          <w:i/>
        </w:rPr>
        <w:t>in planta</w:t>
      </w:r>
      <w:r w:rsidRPr="001F58F2">
        <w:t>. At the intracellular level, it was shown that in</w:t>
      </w:r>
      <w:r w:rsidR="006B3E16" w:rsidRPr="001F58F2">
        <w:t xml:space="preserve"> the</w:t>
      </w:r>
      <w:r w:rsidRPr="001F58F2">
        <w:t xml:space="preserve"> </w:t>
      </w:r>
      <w:r w:rsidRPr="001F58F2">
        <w:rPr>
          <w:i/>
        </w:rPr>
        <w:t>Arabidopsis</w:t>
      </w:r>
      <w:r w:rsidRPr="001F58F2">
        <w:t xml:space="preserve"> xylem meristem</w:t>
      </w:r>
      <w:r w:rsidR="006B3E16" w:rsidRPr="001F58F2">
        <w:t>,</w:t>
      </w:r>
      <w:r w:rsidRPr="001F58F2">
        <w:t xml:space="preserve"> </w:t>
      </w:r>
      <w:r w:rsidRPr="001F58F2">
        <w:rPr>
          <w:i/>
        </w:rPr>
        <w:t>CLE10</w:t>
      </w:r>
      <w:r w:rsidRPr="001F58F2">
        <w:t xml:space="preserve"> suppressed procambial cell differentiation through specifically repressing the expression of two </w:t>
      </w:r>
      <w:r w:rsidRPr="001F58F2">
        <w:rPr>
          <w:i/>
        </w:rPr>
        <w:t>Arabidopsis Response Regulators</w:t>
      </w:r>
      <w:r w:rsidRPr="001F58F2">
        <w:t xml:space="preserve"> (</w:t>
      </w:r>
      <w:r w:rsidRPr="001F58F2">
        <w:rPr>
          <w:i/>
        </w:rPr>
        <w:t>ARRs</w:t>
      </w:r>
      <w:r w:rsidRPr="001F58F2">
        <w:t xml:space="preserve">), </w:t>
      </w:r>
      <w:r w:rsidRPr="001F58F2">
        <w:rPr>
          <w:i/>
        </w:rPr>
        <w:t>ARR5</w:t>
      </w:r>
      <w:r w:rsidRPr="001F58F2">
        <w:t xml:space="preserve"> and </w:t>
      </w:r>
      <w:r w:rsidRPr="001F58F2">
        <w:rPr>
          <w:i/>
        </w:rPr>
        <w:t>ARR6</w:t>
      </w:r>
      <w:r w:rsidRPr="001F58F2">
        <w:t xml:space="preserve">, the products of which act as negative regulators of CK </w:t>
      </w:r>
      <w:r w:rsidR="00F608FF" w:rsidRPr="001F58F2">
        <w:t>signalling</w:t>
      </w:r>
      <w:r w:rsidRPr="001F58F2">
        <w:t xml:space="preserve"> (Kondo et al. 2011). Similar </w:t>
      </w:r>
      <w:r w:rsidRPr="001F58F2">
        <w:lastRenderedPageBreak/>
        <w:t>mechanism of control over TE differentiation may operate in zinnia cultured cells and during xylem differentiation in other plants (Fukuda et al. 2007;</w:t>
      </w:r>
      <w:r w:rsidRPr="001F58F2">
        <w:rPr>
          <w:bCs/>
        </w:rPr>
        <w:t xml:space="preserve"> </w:t>
      </w:r>
      <w:proofErr w:type="spellStart"/>
      <w:r w:rsidRPr="001F58F2">
        <w:rPr>
          <w:bCs/>
        </w:rPr>
        <w:t>Hirakawa</w:t>
      </w:r>
      <w:proofErr w:type="spellEnd"/>
      <w:r w:rsidRPr="001F58F2">
        <w:rPr>
          <w:bCs/>
        </w:rPr>
        <w:t xml:space="preserve"> et al. 2010; </w:t>
      </w:r>
      <w:r w:rsidRPr="001F58F2">
        <w:t xml:space="preserve">Kondo et al. 2011). </w:t>
      </w:r>
    </w:p>
    <w:p w:rsidR="00CD04CE" w:rsidRPr="001F58F2" w:rsidRDefault="00CD04CE" w:rsidP="001F58F2">
      <w:pPr>
        <w:spacing w:line="240" w:lineRule="auto"/>
        <w:rPr>
          <w:bCs/>
        </w:rPr>
      </w:pPr>
      <w:r w:rsidRPr="001F58F2">
        <w:t xml:space="preserve">Hydrolases released into the culture medium after vacuole rupture in differentiating TEs threaten the living cells. The reduced vitality of mesophyll cells may result in suppression of cell </w:t>
      </w:r>
      <w:r w:rsidR="006B3E16" w:rsidRPr="001F58F2">
        <w:t>potential</w:t>
      </w:r>
      <w:r w:rsidRPr="001F58F2">
        <w:t xml:space="preserve"> to transdifferentiate.  However, it was established that the cells are capable of protecting themselves against the hydrolases by producing a specific peptide which is transported through the cell wall toward the extracellular space. The </w:t>
      </w:r>
      <w:proofErr w:type="spellStart"/>
      <w:r w:rsidRPr="001F58F2">
        <w:t>Tracheary</w:t>
      </w:r>
      <w:proofErr w:type="spellEnd"/>
      <w:r w:rsidRPr="001F58F2">
        <w:t xml:space="preserve"> Element Differentiation-related (</w:t>
      </w:r>
      <w:r w:rsidRPr="001F58F2">
        <w:rPr>
          <w:bCs/>
        </w:rPr>
        <w:t xml:space="preserve">TED4) peptide which is plant non-specific lipid transfer protein </w:t>
      </w:r>
      <w:r w:rsidRPr="001F58F2">
        <w:t xml:space="preserve">is demonstrated to perform a cell death protective function. The gene </w:t>
      </w:r>
      <w:r w:rsidRPr="001F58F2">
        <w:rPr>
          <w:bCs/>
          <w:i/>
        </w:rPr>
        <w:t>ZeTED4</w:t>
      </w:r>
      <w:r w:rsidRPr="001F58F2">
        <w:rPr>
          <w:bCs/>
        </w:rPr>
        <w:t xml:space="preserve"> encoding for this peptide was found to be preferentially expressed in living and transdifferentiating cells. The gene was also expressed in </w:t>
      </w:r>
      <w:r w:rsidR="00F608FF" w:rsidRPr="001F58F2">
        <w:rPr>
          <w:bCs/>
        </w:rPr>
        <w:t>association</w:t>
      </w:r>
      <w:r w:rsidRPr="001F58F2">
        <w:rPr>
          <w:bCs/>
        </w:rPr>
        <w:t xml:space="preserve"> with vascular development of young zinnia seedlings (Endo </w:t>
      </w:r>
      <w:r w:rsidRPr="001F58F2">
        <w:rPr>
          <w:rStyle w:val="Emphasis"/>
          <w:i w:val="0"/>
          <w:bdr w:val="none" w:sz="0" w:space="0" w:color="auto" w:frame="1"/>
          <w:shd w:val="clear" w:color="auto" w:fill="FFFFFF"/>
        </w:rPr>
        <w:t>et al.</w:t>
      </w:r>
      <w:r w:rsidRPr="001F58F2">
        <w:rPr>
          <w:bCs/>
        </w:rPr>
        <w:t xml:space="preserve"> 2001).  In </w:t>
      </w:r>
      <w:proofErr w:type="spellStart"/>
      <w:r w:rsidRPr="001F58F2">
        <w:rPr>
          <w:bCs/>
        </w:rPr>
        <w:t>xylogenic</w:t>
      </w:r>
      <w:proofErr w:type="spellEnd"/>
      <w:r w:rsidRPr="001F58F2">
        <w:rPr>
          <w:bCs/>
        </w:rPr>
        <w:t xml:space="preserve"> zinnia culture TED4 is secreted into the </w:t>
      </w:r>
      <w:proofErr w:type="spellStart"/>
      <w:r w:rsidRPr="001F58F2">
        <w:rPr>
          <w:bCs/>
        </w:rPr>
        <w:t>apoplast</w:t>
      </w:r>
      <w:proofErr w:type="spellEnd"/>
      <w:r w:rsidRPr="001F58F2">
        <w:rPr>
          <w:bCs/>
        </w:rPr>
        <w:t xml:space="preserve"> prior to and with the progression of morphological changes of the TEs. It was suggested that TED4 binds to and inactivates the proteasome in living mesophyll cells thereby inhibiting the proteasome mediated downstream cell death </w:t>
      </w:r>
      <w:r w:rsidR="00F608FF" w:rsidRPr="001F58F2">
        <w:rPr>
          <w:bCs/>
        </w:rPr>
        <w:t>signalling</w:t>
      </w:r>
      <w:r w:rsidRPr="001F58F2">
        <w:rPr>
          <w:bCs/>
        </w:rPr>
        <w:t xml:space="preserve"> (Endo </w:t>
      </w:r>
      <w:r w:rsidRPr="001F58F2">
        <w:rPr>
          <w:rStyle w:val="Emphasis"/>
          <w:i w:val="0"/>
          <w:bdr w:val="none" w:sz="0" w:space="0" w:color="auto" w:frame="1"/>
          <w:shd w:val="clear" w:color="auto" w:fill="FFFFFF"/>
        </w:rPr>
        <w:t>et al.</w:t>
      </w:r>
      <w:r w:rsidRPr="001F58F2">
        <w:rPr>
          <w:bCs/>
        </w:rPr>
        <w:t xml:space="preserve"> 2001; </w:t>
      </w:r>
      <w:proofErr w:type="spellStart"/>
      <w:r w:rsidRPr="001F58F2">
        <w:rPr>
          <w:bCs/>
        </w:rPr>
        <w:t>Escamez</w:t>
      </w:r>
      <w:proofErr w:type="spellEnd"/>
      <w:r w:rsidRPr="001F58F2">
        <w:rPr>
          <w:bCs/>
        </w:rPr>
        <w:t xml:space="preserve"> and </w:t>
      </w:r>
      <w:proofErr w:type="spellStart"/>
      <w:r w:rsidRPr="001F58F2">
        <w:rPr>
          <w:bCs/>
        </w:rPr>
        <w:t>Tuominen</w:t>
      </w:r>
      <w:proofErr w:type="spellEnd"/>
      <w:r w:rsidRPr="001F58F2">
        <w:rPr>
          <w:bCs/>
        </w:rPr>
        <w:t xml:space="preserve"> 2014).  Further analysis </w:t>
      </w:r>
      <w:r w:rsidR="00475363" w:rsidRPr="001F58F2">
        <w:rPr>
          <w:bCs/>
        </w:rPr>
        <w:t>will</w:t>
      </w:r>
      <w:r w:rsidRPr="001F58F2">
        <w:rPr>
          <w:bCs/>
        </w:rPr>
        <w:t xml:space="preserve"> shed more light on the role of this and other PCD protective mechanisms in </w:t>
      </w:r>
      <w:r w:rsidR="006B3E16" w:rsidRPr="001F58F2">
        <w:rPr>
          <w:bCs/>
        </w:rPr>
        <w:t>zinnia</w:t>
      </w:r>
      <w:r w:rsidRPr="001F58F2">
        <w:rPr>
          <w:bCs/>
        </w:rPr>
        <w:t xml:space="preserve"> </w:t>
      </w:r>
      <w:r w:rsidR="00475363" w:rsidRPr="001F58F2">
        <w:rPr>
          <w:bCs/>
        </w:rPr>
        <w:t xml:space="preserve">and other </w:t>
      </w:r>
      <w:proofErr w:type="spellStart"/>
      <w:r w:rsidR="00475363" w:rsidRPr="001F58F2">
        <w:rPr>
          <w:bCs/>
        </w:rPr>
        <w:t>xylogenic</w:t>
      </w:r>
      <w:proofErr w:type="spellEnd"/>
      <w:r w:rsidR="00475363" w:rsidRPr="001F58F2">
        <w:rPr>
          <w:bCs/>
        </w:rPr>
        <w:t xml:space="preserve"> </w:t>
      </w:r>
      <w:r w:rsidRPr="001F58F2">
        <w:rPr>
          <w:bCs/>
        </w:rPr>
        <w:t>system</w:t>
      </w:r>
      <w:r w:rsidR="00475363" w:rsidRPr="001F58F2">
        <w:rPr>
          <w:bCs/>
        </w:rPr>
        <w:t>s</w:t>
      </w:r>
      <w:r w:rsidRPr="001F58F2">
        <w:rPr>
          <w:bCs/>
        </w:rPr>
        <w:t>.</w:t>
      </w:r>
    </w:p>
    <w:p w:rsidR="00763DA0" w:rsidRPr="001F58F2" w:rsidRDefault="00763DA0" w:rsidP="001F58F2">
      <w:pPr>
        <w:spacing w:line="240" w:lineRule="auto"/>
        <w:rPr>
          <w:bCs/>
        </w:rPr>
      </w:pPr>
    </w:p>
    <w:p w:rsidR="00763DA0" w:rsidRPr="001F58F2" w:rsidRDefault="00763DA0" w:rsidP="001F58F2">
      <w:pPr>
        <w:spacing w:line="240" w:lineRule="auto"/>
        <w:ind w:firstLine="0"/>
        <w:rPr>
          <w:b/>
        </w:rPr>
      </w:pPr>
      <w:r w:rsidRPr="001F58F2">
        <w:rPr>
          <w:b/>
        </w:rPr>
        <w:t>References</w:t>
      </w:r>
    </w:p>
    <w:p w:rsidR="00763DA0" w:rsidRPr="001F58F2" w:rsidRDefault="00763DA0" w:rsidP="001F58F2">
      <w:pPr>
        <w:spacing w:line="240" w:lineRule="auto"/>
      </w:pPr>
    </w:p>
    <w:p w:rsidR="00763DA0" w:rsidRPr="001F58F2" w:rsidRDefault="00763DA0" w:rsidP="001F58F2">
      <w:pPr>
        <w:spacing w:line="240" w:lineRule="auto"/>
        <w:ind w:left="450" w:hanging="450"/>
        <w:rPr>
          <w:i/>
          <w:iCs/>
        </w:rPr>
      </w:pPr>
      <w:proofErr w:type="spellStart"/>
      <w:r w:rsidRPr="001F58F2">
        <w:t>Avci</w:t>
      </w:r>
      <w:proofErr w:type="spellEnd"/>
      <w:r w:rsidRPr="001F58F2">
        <w:t xml:space="preserve"> U, </w:t>
      </w:r>
      <w:proofErr w:type="spellStart"/>
      <w:r w:rsidRPr="001F58F2">
        <w:t>Petzold</w:t>
      </w:r>
      <w:proofErr w:type="spellEnd"/>
      <w:r w:rsidRPr="001F58F2">
        <w:t xml:space="preserve"> HE, Ismail IO, Beers EP, </w:t>
      </w:r>
      <w:proofErr w:type="spellStart"/>
      <w:r w:rsidRPr="001F58F2">
        <w:t>Haigler</w:t>
      </w:r>
      <w:proofErr w:type="spellEnd"/>
      <w:r w:rsidRPr="001F58F2">
        <w:t xml:space="preserve"> CH (2008) Cysteine proteases XCP1 and XCP2 aid micro-autolysis within the intact central vacuole during </w:t>
      </w:r>
      <w:proofErr w:type="spellStart"/>
      <w:r w:rsidRPr="001F58F2">
        <w:t>xylogenesis</w:t>
      </w:r>
      <w:proofErr w:type="spellEnd"/>
      <w:r w:rsidRPr="001F58F2">
        <w:t xml:space="preserve"> in </w:t>
      </w:r>
      <w:r w:rsidRPr="001F58F2">
        <w:rPr>
          <w:i/>
        </w:rPr>
        <w:t>Arabidopsis</w:t>
      </w:r>
      <w:r w:rsidRPr="001F58F2">
        <w:t xml:space="preserve"> roots. </w:t>
      </w:r>
      <w:r w:rsidRPr="001F58F2">
        <w:rPr>
          <w:iCs/>
        </w:rPr>
        <w:t>Plant J</w:t>
      </w:r>
      <w:r w:rsidRPr="001F58F2">
        <w:rPr>
          <w:i/>
          <w:iCs/>
        </w:rPr>
        <w:t xml:space="preserve"> </w:t>
      </w:r>
      <w:r w:rsidRPr="001F58F2">
        <w:t xml:space="preserve">56:303-315. </w:t>
      </w:r>
      <w:proofErr w:type="spellStart"/>
      <w:r w:rsidRPr="001F58F2">
        <w:rPr>
          <w:rStyle w:val="article-headermeta-info-label"/>
          <w:bCs/>
          <w:bdr w:val="none" w:sz="0" w:space="0" w:color="auto" w:frame="1"/>
          <w:shd w:val="clear" w:color="auto" w:fill="FFFFFF"/>
        </w:rPr>
        <w:t>doi</w:t>
      </w:r>
      <w:proofErr w:type="spellEnd"/>
      <w:r w:rsidRPr="001F58F2">
        <w:rPr>
          <w:rStyle w:val="article-headermeta-info-label"/>
          <w:bCs/>
          <w:bdr w:val="none" w:sz="0" w:space="0" w:color="auto" w:frame="1"/>
          <w:shd w:val="clear" w:color="auto" w:fill="FFFFFF"/>
        </w:rPr>
        <w:t xml:space="preserve">: </w:t>
      </w:r>
      <w:r w:rsidRPr="001F58F2">
        <w:rPr>
          <w:rStyle w:val="article-headermeta-info-data"/>
          <w:bdr w:val="none" w:sz="0" w:space="0" w:color="auto" w:frame="1"/>
          <w:shd w:val="clear" w:color="auto" w:fill="FFFFFF"/>
        </w:rPr>
        <w:t>10.1111/j.1365-313x.2008.03592.x</w:t>
      </w:r>
    </w:p>
    <w:p w:rsidR="00763DA0" w:rsidRPr="001F58F2" w:rsidRDefault="00763DA0" w:rsidP="001F58F2">
      <w:pPr>
        <w:spacing w:line="240" w:lineRule="auto"/>
        <w:ind w:left="450" w:hanging="450"/>
        <w:rPr>
          <w:bCs/>
        </w:rPr>
      </w:pPr>
      <w:r w:rsidRPr="001F58F2">
        <w:t>Aoyagi S, Sugiyama M, Fukuda H (1998)</w:t>
      </w:r>
      <w:r w:rsidRPr="001F58F2">
        <w:rPr>
          <w:bCs/>
          <w:i/>
        </w:rPr>
        <w:t xml:space="preserve"> BEN1</w:t>
      </w:r>
      <w:r w:rsidRPr="001F58F2">
        <w:rPr>
          <w:bCs/>
        </w:rPr>
        <w:t xml:space="preserve"> and </w:t>
      </w:r>
      <w:r w:rsidRPr="001F58F2">
        <w:rPr>
          <w:bCs/>
          <w:i/>
        </w:rPr>
        <w:t>ZEN1</w:t>
      </w:r>
      <w:r w:rsidRPr="001F58F2">
        <w:rPr>
          <w:bCs/>
        </w:rPr>
        <w:t xml:space="preserve"> </w:t>
      </w:r>
      <w:proofErr w:type="spellStart"/>
      <w:r w:rsidRPr="001F58F2">
        <w:rPr>
          <w:bCs/>
        </w:rPr>
        <w:t>cDNAs</w:t>
      </w:r>
      <w:proofErr w:type="spellEnd"/>
      <w:r w:rsidRPr="001F58F2">
        <w:rPr>
          <w:bCs/>
        </w:rPr>
        <w:t xml:space="preserve"> encoding S1-type DNases that are associated with programmed cell death in plants. </w:t>
      </w:r>
      <w:r w:rsidRPr="001F58F2">
        <w:rPr>
          <w:iCs/>
        </w:rPr>
        <w:t>FEBS Lett</w:t>
      </w:r>
      <w:r w:rsidRPr="001F58F2">
        <w:rPr>
          <w:i/>
          <w:iCs/>
        </w:rPr>
        <w:t xml:space="preserve"> </w:t>
      </w:r>
      <w:r w:rsidRPr="001F58F2">
        <w:rPr>
          <w:bCs/>
        </w:rPr>
        <w:t>429</w:t>
      </w:r>
      <w:r w:rsidRPr="001F58F2">
        <w:t xml:space="preserve">:134-138. </w:t>
      </w:r>
      <w:hyperlink r:id="rId8" w:tgtFrame="doilink" w:history="1">
        <w:proofErr w:type="spellStart"/>
        <w:r w:rsidRPr="001F58F2">
          <w:rPr>
            <w:rStyle w:val="Hyperlink"/>
            <w:color w:val="000000" w:themeColor="text1"/>
            <w:u w:val="none"/>
            <w:bdr w:val="none" w:sz="0" w:space="0" w:color="auto" w:frame="1"/>
            <w:shd w:val="clear" w:color="auto" w:fill="FFFFFF"/>
          </w:rPr>
          <w:t>doi</w:t>
        </w:r>
        <w:proofErr w:type="spellEnd"/>
        <w:r w:rsidRPr="001F58F2">
          <w:rPr>
            <w:rStyle w:val="Hyperlink"/>
            <w:color w:val="000000" w:themeColor="text1"/>
            <w:u w:val="none"/>
            <w:bdr w:val="none" w:sz="0" w:space="0" w:color="auto" w:frame="1"/>
            <w:shd w:val="clear" w:color="auto" w:fill="FFFFFF"/>
          </w:rPr>
          <w:t>: 10.1016/S0014-5793(98)00563-8</w:t>
        </w:r>
      </w:hyperlink>
    </w:p>
    <w:p w:rsidR="00763DA0" w:rsidRPr="001F58F2" w:rsidRDefault="00834564" w:rsidP="001F58F2">
      <w:pPr>
        <w:spacing w:line="240" w:lineRule="auto"/>
        <w:ind w:left="450" w:hanging="450"/>
        <w:rPr>
          <w:rFonts w:eastAsia="Times New Roman"/>
          <w:bCs/>
        </w:rPr>
      </w:pPr>
      <w:hyperlink r:id="rId9" w:history="1">
        <w:r w:rsidR="00763DA0" w:rsidRPr="001F58F2">
          <w:rPr>
            <w:rStyle w:val="Hyperlink"/>
            <w:color w:val="000000" w:themeColor="text1"/>
            <w:u w:val="none"/>
          </w:rPr>
          <w:t>Barceló</w:t>
        </w:r>
      </w:hyperlink>
      <w:r w:rsidR="00763DA0" w:rsidRPr="001F58F2">
        <w:t xml:space="preserve"> AR (1998a) The generation of H</w:t>
      </w:r>
      <w:r w:rsidR="00763DA0" w:rsidRPr="001F58F2">
        <w:rPr>
          <w:vertAlign w:val="subscript"/>
        </w:rPr>
        <w:t>2</w:t>
      </w:r>
      <w:r w:rsidR="00763DA0" w:rsidRPr="001F58F2">
        <w:t>O</w:t>
      </w:r>
      <w:r w:rsidR="00763DA0" w:rsidRPr="001F58F2">
        <w:rPr>
          <w:vertAlign w:val="subscript"/>
        </w:rPr>
        <w:t>2</w:t>
      </w:r>
      <w:r w:rsidR="00763DA0" w:rsidRPr="001F58F2">
        <w:t xml:space="preserve"> in the xylem of </w:t>
      </w:r>
      <w:r w:rsidR="00763DA0" w:rsidRPr="001F58F2">
        <w:rPr>
          <w:rStyle w:val="Emphasis"/>
        </w:rPr>
        <w:t xml:space="preserve">Zinnia </w:t>
      </w:r>
      <w:proofErr w:type="spellStart"/>
      <w:r w:rsidR="00763DA0" w:rsidRPr="001F58F2">
        <w:rPr>
          <w:rStyle w:val="Emphasis"/>
        </w:rPr>
        <w:t>elegans</w:t>
      </w:r>
      <w:proofErr w:type="spellEnd"/>
      <w:r w:rsidR="00763DA0" w:rsidRPr="001F58F2">
        <w:t xml:space="preserve"> is mediated by an NADPH-oxidase-like enzyme. Planta</w:t>
      </w:r>
      <w:r w:rsidR="00763DA0" w:rsidRPr="001F58F2">
        <w:rPr>
          <w:i/>
        </w:rPr>
        <w:t xml:space="preserve"> </w:t>
      </w:r>
      <w:r w:rsidR="00763DA0" w:rsidRPr="001F58F2">
        <w:t xml:space="preserve">207:207-216. </w:t>
      </w:r>
      <w:proofErr w:type="spellStart"/>
      <w:r w:rsidR="00763DA0" w:rsidRPr="001F58F2">
        <w:rPr>
          <w:rFonts w:eastAsia="Times New Roman"/>
          <w:bCs/>
        </w:rPr>
        <w:t>doi</w:t>
      </w:r>
      <w:proofErr w:type="spellEnd"/>
      <w:r w:rsidR="00763DA0" w:rsidRPr="001F58F2">
        <w:rPr>
          <w:rFonts w:eastAsia="Times New Roman"/>
          <w:bCs/>
        </w:rPr>
        <w:t xml:space="preserve">: </w:t>
      </w:r>
      <w:r w:rsidR="00763DA0" w:rsidRPr="001F58F2">
        <w:rPr>
          <w:rFonts w:eastAsia="Times New Roman"/>
        </w:rPr>
        <w:t>10.1007/s004250050474</w:t>
      </w:r>
    </w:p>
    <w:p w:rsidR="00763DA0" w:rsidRPr="001F58F2" w:rsidRDefault="00763DA0" w:rsidP="001F58F2">
      <w:pPr>
        <w:spacing w:line="240" w:lineRule="auto"/>
        <w:ind w:left="450" w:hanging="450"/>
      </w:pPr>
      <w:r w:rsidRPr="001F58F2">
        <w:t xml:space="preserve">Barceló AR (1998b) Hydrogen peroxide production is a general property of the lignifying xylem from vascular plants. Ann Bot 82:97-103. </w:t>
      </w:r>
      <w:proofErr w:type="spellStart"/>
      <w:r w:rsidRPr="001F58F2">
        <w:rPr>
          <w:shd w:val="clear" w:color="auto" w:fill="FFFFFF"/>
        </w:rPr>
        <w:t>doi</w:t>
      </w:r>
      <w:proofErr w:type="spellEnd"/>
      <w:r w:rsidRPr="001F58F2">
        <w:rPr>
          <w:shd w:val="clear" w:color="auto" w:fill="FFFFFF"/>
        </w:rPr>
        <w:t xml:space="preserve">: </w:t>
      </w:r>
      <w:r w:rsidRPr="001F58F2">
        <w:rPr>
          <w:rStyle w:val="slug-doi"/>
          <w:bdr w:val="none" w:sz="0" w:space="0" w:color="auto" w:frame="1"/>
          <w:shd w:val="clear" w:color="auto" w:fill="FFFFFF"/>
        </w:rPr>
        <w:t>10.1006/anbo.1998.0655</w:t>
      </w:r>
    </w:p>
    <w:p w:rsidR="00763DA0" w:rsidRPr="001F58F2" w:rsidRDefault="00763DA0" w:rsidP="001F58F2">
      <w:pPr>
        <w:spacing w:line="240" w:lineRule="auto"/>
        <w:ind w:left="450" w:hanging="450"/>
      </w:pPr>
      <w:r w:rsidRPr="001F58F2">
        <w:t xml:space="preserve">Barros J, </w:t>
      </w:r>
      <w:proofErr w:type="spellStart"/>
      <w:r w:rsidRPr="001F58F2">
        <w:t>Serk</w:t>
      </w:r>
      <w:proofErr w:type="spellEnd"/>
      <w:r w:rsidRPr="001F58F2">
        <w:t xml:space="preserve"> H, </w:t>
      </w:r>
      <w:proofErr w:type="spellStart"/>
      <w:r w:rsidRPr="001F58F2">
        <w:t>Granlund</w:t>
      </w:r>
      <w:proofErr w:type="spellEnd"/>
      <w:r w:rsidRPr="001F58F2">
        <w:t xml:space="preserve"> I, </w:t>
      </w:r>
      <w:proofErr w:type="spellStart"/>
      <w:r w:rsidRPr="001F58F2">
        <w:t>Pesquet</w:t>
      </w:r>
      <w:proofErr w:type="spellEnd"/>
      <w:r w:rsidRPr="001F58F2">
        <w:t xml:space="preserve"> E (2015) The cell biology of lignification in higher plants.</w:t>
      </w:r>
      <w:r w:rsidRPr="001F58F2">
        <w:rPr>
          <w:i/>
        </w:rPr>
        <w:t xml:space="preserve"> </w:t>
      </w:r>
      <w:r w:rsidRPr="001F58F2">
        <w:t>Ann Bot</w:t>
      </w:r>
      <w:r w:rsidRPr="001F58F2">
        <w:rPr>
          <w:i/>
        </w:rPr>
        <w:t xml:space="preserve"> </w:t>
      </w:r>
      <w:r w:rsidRPr="001F58F2">
        <w:t xml:space="preserve">115:1053-1074. </w:t>
      </w:r>
      <w:proofErr w:type="spellStart"/>
      <w:r w:rsidRPr="001F58F2">
        <w:rPr>
          <w:shd w:val="clear" w:color="auto" w:fill="FFFFFF"/>
        </w:rPr>
        <w:t>doi</w:t>
      </w:r>
      <w:proofErr w:type="spellEnd"/>
      <w:r w:rsidRPr="001F58F2">
        <w:rPr>
          <w:shd w:val="clear" w:color="auto" w:fill="FFFFFF"/>
        </w:rPr>
        <w:t xml:space="preserve">: </w:t>
      </w:r>
      <w:r w:rsidRPr="001F58F2">
        <w:rPr>
          <w:rStyle w:val="slug-doi"/>
          <w:bdr w:val="none" w:sz="0" w:space="0" w:color="auto" w:frame="1"/>
          <w:shd w:val="clear" w:color="auto" w:fill="FFFFFF"/>
        </w:rPr>
        <w:t>10.1093/</w:t>
      </w:r>
      <w:proofErr w:type="spellStart"/>
      <w:r w:rsidRPr="001F58F2">
        <w:rPr>
          <w:rStyle w:val="slug-doi"/>
          <w:bdr w:val="none" w:sz="0" w:space="0" w:color="auto" w:frame="1"/>
          <w:shd w:val="clear" w:color="auto" w:fill="FFFFFF"/>
        </w:rPr>
        <w:t>aob</w:t>
      </w:r>
      <w:proofErr w:type="spellEnd"/>
      <w:r w:rsidRPr="001F58F2">
        <w:rPr>
          <w:rStyle w:val="slug-doi"/>
          <w:bdr w:val="none" w:sz="0" w:space="0" w:color="auto" w:frame="1"/>
          <w:shd w:val="clear" w:color="auto" w:fill="FFFFFF"/>
        </w:rPr>
        <w:t>/mcv046</w:t>
      </w:r>
    </w:p>
    <w:p w:rsidR="00763DA0" w:rsidRPr="001F58F2" w:rsidRDefault="00763DA0" w:rsidP="001F58F2">
      <w:pPr>
        <w:spacing w:line="240" w:lineRule="auto"/>
        <w:ind w:left="450" w:hanging="450"/>
      </w:pPr>
      <w:proofErr w:type="spellStart"/>
      <w:r w:rsidRPr="001F58F2">
        <w:t>Boerjan</w:t>
      </w:r>
      <w:proofErr w:type="spellEnd"/>
      <w:r w:rsidRPr="001F58F2">
        <w:t xml:space="preserve"> W, Ralph J, </w:t>
      </w:r>
      <w:proofErr w:type="spellStart"/>
      <w:r w:rsidRPr="001F58F2">
        <w:t>B</w:t>
      </w:r>
      <w:r w:rsidRPr="001F58F2">
        <w:rPr>
          <w:rFonts w:eastAsia="Times-Roman"/>
        </w:rPr>
        <w:t>aucher</w:t>
      </w:r>
      <w:proofErr w:type="spellEnd"/>
      <w:r w:rsidRPr="001F58F2">
        <w:rPr>
          <w:rFonts w:eastAsia="Times-Roman"/>
        </w:rPr>
        <w:t xml:space="preserve"> M (2003) Lignin biosynthesis. </w:t>
      </w:r>
      <w:proofErr w:type="spellStart"/>
      <w:r w:rsidRPr="001F58F2">
        <w:rPr>
          <w:rFonts w:eastAsia="Times-Roman"/>
        </w:rPr>
        <w:t>Annu</w:t>
      </w:r>
      <w:proofErr w:type="spellEnd"/>
      <w:r w:rsidRPr="001F58F2">
        <w:rPr>
          <w:rFonts w:eastAsia="Times-Roman"/>
        </w:rPr>
        <w:t xml:space="preserve"> Rev Plant </w:t>
      </w:r>
      <w:proofErr w:type="spellStart"/>
      <w:r w:rsidRPr="001F58F2">
        <w:rPr>
          <w:rFonts w:eastAsia="Times-Roman"/>
        </w:rPr>
        <w:t>Biol</w:t>
      </w:r>
      <w:proofErr w:type="spellEnd"/>
      <w:r w:rsidRPr="001F58F2">
        <w:rPr>
          <w:rFonts w:eastAsia="Times-Roman"/>
        </w:rPr>
        <w:t xml:space="preserve"> 54:519-546.</w:t>
      </w:r>
      <w:r w:rsidRPr="001F58F2">
        <w:rPr>
          <w:shd w:val="clear" w:color="auto" w:fill="FFFFFF"/>
        </w:rPr>
        <w:t xml:space="preserve"> </w:t>
      </w:r>
      <w:proofErr w:type="spellStart"/>
      <w:r w:rsidRPr="001F58F2">
        <w:rPr>
          <w:shd w:val="clear" w:color="auto" w:fill="FFFFFF"/>
        </w:rPr>
        <w:t>doi</w:t>
      </w:r>
      <w:proofErr w:type="spellEnd"/>
      <w:r w:rsidRPr="001F58F2">
        <w:rPr>
          <w:shd w:val="clear" w:color="auto" w:fill="FFFFFF"/>
        </w:rPr>
        <w:t xml:space="preserve">: </w:t>
      </w:r>
      <w:r w:rsidRPr="001F58F2">
        <w:rPr>
          <w:rStyle w:val="hlfld-doi"/>
          <w:shd w:val="clear" w:color="auto" w:fill="FFFFFF"/>
        </w:rPr>
        <w:t>10.1146/annurev.arplant.54.031902.134938</w:t>
      </w:r>
    </w:p>
    <w:p w:rsidR="00763DA0" w:rsidRPr="0059067E" w:rsidRDefault="00763DA0" w:rsidP="001F58F2">
      <w:pPr>
        <w:spacing w:line="240" w:lineRule="auto"/>
        <w:ind w:left="450" w:hanging="450"/>
        <w:rPr>
          <w:lang w:val="nl-NL"/>
        </w:rPr>
      </w:pPr>
      <w:proofErr w:type="spellStart"/>
      <w:r w:rsidRPr="001F58F2">
        <w:rPr>
          <w:bCs/>
        </w:rPr>
        <w:t>Bollhöner</w:t>
      </w:r>
      <w:proofErr w:type="spellEnd"/>
      <w:r w:rsidRPr="001F58F2">
        <w:rPr>
          <w:bCs/>
        </w:rPr>
        <w:t xml:space="preserve"> B, </w:t>
      </w:r>
      <w:proofErr w:type="spellStart"/>
      <w:r w:rsidRPr="001F58F2">
        <w:rPr>
          <w:bCs/>
        </w:rPr>
        <w:t>Prestele</w:t>
      </w:r>
      <w:proofErr w:type="spellEnd"/>
      <w:r w:rsidRPr="001F58F2">
        <w:rPr>
          <w:bCs/>
        </w:rPr>
        <w:t xml:space="preserve"> J, </w:t>
      </w:r>
      <w:proofErr w:type="spellStart"/>
      <w:r w:rsidRPr="001F58F2">
        <w:rPr>
          <w:bCs/>
        </w:rPr>
        <w:t>Tuominen</w:t>
      </w:r>
      <w:proofErr w:type="spellEnd"/>
      <w:r w:rsidRPr="001F58F2">
        <w:rPr>
          <w:bCs/>
        </w:rPr>
        <w:t xml:space="preserve"> H (</w:t>
      </w:r>
      <w:r w:rsidRPr="001F58F2">
        <w:t xml:space="preserve">2012) Xylem cell death: Emerging understanding of regulation and function. </w:t>
      </w:r>
      <w:r w:rsidRPr="0059067E">
        <w:rPr>
          <w:iCs/>
          <w:lang w:val="nl-NL"/>
        </w:rPr>
        <w:t xml:space="preserve">J </w:t>
      </w:r>
      <w:proofErr w:type="spellStart"/>
      <w:r w:rsidRPr="0059067E">
        <w:rPr>
          <w:iCs/>
          <w:lang w:val="nl-NL"/>
        </w:rPr>
        <w:t>Exp</w:t>
      </w:r>
      <w:proofErr w:type="spellEnd"/>
      <w:r w:rsidRPr="0059067E">
        <w:rPr>
          <w:iCs/>
          <w:lang w:val="nl-NL"/>
        </w:rPr>
        <w:t xml:space="preserve"> Bot</w:t>
      </w:r>
      <w:r w:rsidRPr="0059067E">
        <w:rPr>
          <w:lang w:val="nl-NL"/>
        </w:rPr>
        <w:t xml:space="preserve"> </w:t>
      </w:r>
      <w:r w:rsidRPr="0059067E">
        <w:rPr>
          <w:bCs/>
          <w:lang w:val="nl-NL"/>
        </w:rPr>
        <w:t>63:</w:t>
      </w:r>
      <w:r w:rsidRPr="0059067E">
        <w:rPr>
          <w:lang w:val="nl-NL"/>
        </w:rPr>
        <w:t>1081-1094.</w:t>
      </w:r>
      <w:r w:rsidRPr="0059067E">
        <w:rPr>
          <w:shd w:val="clear" w:color="auto" w:fill="FFFFFF"/>
          <w:lang w:val="nl-NL"/>
        </w:rPr>
        <w:t xml:space="preserve"> </w:t>
      </w:r>
      <w:proofErr w:type="spellStart"/>
      <w:r w:rsidRPr="0059067E">
        <w:rPr>
          <w:shd w:val="clear" w:color="auto" w:fill="FFFFFF"/>
          <w:lang w:val="nl-NL"/>
        </w:rPr>
        <w:t>doi</w:t>
      </w:r>
      <w:proofErr w:type="spellEnd"/>
      <w:r w:rsidRPr="0059067E">
        <w:rPr>
          <w:shd w:val="clear" w:color="auto" w:fill="FFFFFF"/>
          <w:lang w:val="nl-NL"/>
        </w:rPr>
        <w:t xml:space="preserve">: </w:t>
      </w:r>
      <w:r w:rsidRPr="0059067E">
        <w:rPr>
          <w:rStyle w:val="slug-doi"/>
          <w:bdr w:val="none" w:sz="0" w:space="0" w:color="auto" w:frame="1"/>
          <w:shd w:val="clear" w:color="auto" w:fill="FFFFFF"/>
          <w:lang w:val="nl-NL"/>
        </w:rPr>
        <w:t>10.1093/</w:t>
      </w:r>
      <w:proofErr w:type="spellStart"/>
      <w:r w:rsidRPr="0059067E">
        <w:rPr>
          <w:rStyle w:val="slug-doi"/>
          <w:bdr w:val="none" w:sz="0" w:space="0" w:color="auto" w:frame="1"/>
          <w:shd w:val="clear" w:color="auto" w:fill="FFFFFF"/>
          <w:lang w:val="nl-NL"/>
        </w:rPr>
        <w:t>jxb</w:t>
      </w:r>
      <w:proofErr w:type="spellEnd"/>
      <w:r w:rsidRPr="0059067E">
        <w:rPr>
          <w:rStyle w:val="slug-doi"/>
          <w:bdr w:val="none" w:sz="0" w:space="0" w:color="auto" w:frame="1"/>
          <w:shd w:val="clear" w:color="auto" w:fill="FFFFFF"/>
          <w:lang w:val="nl-NL"/>
        </w:rPr>
        <w:t>/err438</w:t>
      </w:r>
    </w:p>
    <w:p w:rsidR="00763DA0" w:rsidRPr="001F58F2" w:rsidRDefault="00763DA0" w:rsidP="001F58F2">
      <w:pPr>
        <w:spacing w:line="240" w:lineRule="auto"/>
        <w:ind w:left="450" w:hanging="450"/>
      </w:pPr>
      <w:proofErr w:type="spellStart"/>
      <w:r w:rsidRPr="0059067E">
        <w:rPr>
          <w:lang w:val="nl-NL"/>
        </w:rPr>
        <w:t>Bollhöner</w:t>
      </w:r>
      <w:proofErr w:type="spellEnd"/>
      <w:r w:rsidRPr="0059067E">
        <w:rPr>
          <w:lang w:val="nl-NL"/>
        </w:rPr>
        <w:t xml:space="preserve"> B, Zhang B, </w:t>
      </w:r>
      <w:proofErr w:type="spellStart"/>
      <w:r w:rsidRPr="0059067E">
        <w:rPr>
          <w:lang w:val="nl-NL"/>
        </w:rPr>
        <w:t>Stael</w:t>
      </w:r>
      <w:proofErr w:type="spellEnd"/>
      <w:r w:rsidRPr="0059067E">
        <w:rPr>
          <w:lang w:val="nl-NL"/>
        </w:rPr>
        <w:t xml:space="preserve"> S et al</w:t>
      </w:r>
      <w:r w:rsidRPr="0059067E">
        <w:rPr>
          <w:i/>
          <w:lang w:val="nl-NL"/>
        </w:rPr>
        <w:t xml:space="preserve">. </w:t>
      </w:r>
      <w:r w:rsidRPr="001F58F2">
        <w:t xml:space="preserve">(2013) </w:t>
      </w:r>
      <w:r w:rsidRPr="001F58F2">
        <w:rPr>
          <w:i/>
        </w:rPr>
        <w:t>Post-mortem</w:t>
      </w:r>
      <w:r w:rsidRPr="001F58F2">
        <w:t xml:space="preserve"> function of AtMC9 in xylem vessel elements. </w:t>
      </w:r>
      <w:r w:rsidRPr="001F58F2">
        <w:rPr>
          <w:iCs/>
        </w:rPr>
        <w:t>New Phytol</w:t>
      </w:r>
      <w:r w:rsidRPr="001F58F2">
        <w:rPr>
          <w:i/>
          <w:iCs/>
        </w:rPr>
        <w:t xml:space="preserve"> </w:t>
      </w:r>
      <w:r w:rsidRPr="001F58F2">
        <w:rPr>
          <w:iCs/>
        </w:rPr>
        <w:t>200:</w:t>
      </w:r>
      <w:r w:rsidRPr="001F58F2">
        <w:t>498-510.</w:t>
      </w:r>
      <w:r w:rsidRPr="001F58F2">
        <w:rPr>
          <w:bCs/>
          <w:bdr w:val="none" w:sz="0" w:space="0" w:color="auto" w:frame="1"/>
          <w:shd w:val="clear" w:color="auto" w:fill="FFFFFF"/>
        </w:rPr>
        <w:t xml:space="preserve"> </w:t>
      </w:r>
      <w:proofErr w:type="spellStart"/>
      <w:r w:rsidRPr="001F58F2">
        <w:rPr>
          <w:rStyle w:val="article-headermeta-info-label"/>
          <w:bCs/>
          <w:bdr w:val="none" w:sz="0" w:space="0" w:color="auto" w:frame="1"/>
          <w:shd w:val="clear" w:color="auto" w:fill="FFFFFF"/>
        </w:rPr>
        <w:t>doi</w:t>
      </w:r>
      <w:proofErr w:type="spellEnd"/>
      <w:r w:rsidRPr="001F58F2">
        <w:rPr>
          <w:rStyle w:val="article-headermeta-info-label"/>
          <w:bCs/>
          <w:bdr w:val="none" w:sz="0" w:space="0" w:color="auto" w:frame="1"/>
          <w:shd w:val="clear" w:color="auto" w:fill="FFFFFF"/>
        </w:rPr>
        <w:t xml:space="preserve">: </w:t>
      </w:r>
      <w:r w:rsidRPr="001F58F2">
        <w:rPr>
          <w:rStyle w:val="article-headermeta-info-data"/>
          <w:bdr w:val="none" w:sz="0" w:space="0" w:color="auto" w:frame="1"/>
          <w:shd w:val="clear" w:color="auto" w:fill="FFFFFF"/>
        </w:rPr>
        <w:t>10.1111/nph.12387</w:t>
      </w:r>
    </w:p>
    <w:p w:rsidR="00763DA0" w:rsidRPr="001F58F2" w:rsidRDefault="00763DA0" w:rsidP="001F58F2">
      <w:pPr>
        <w:spacing w:line="240" w:lineRule="auto"/>
        <w:ind w:left="450" w:hanging="450"/>
      </w:pPr>
      <w:proofErr w:type="spellStart"/>
      <w:r w:rsidRPr="001F58F2">
        <w:t>Dahiya</w:t>
      </w:r>
      <w:proofErr w:type="spellEnd"/>
      <w:r w:rsidRPr="001F58F2">
        <w:t xml:space="preserve"> P, </w:t>
      </w:r>
      <w:proofErr w:type="spellStart"/>
      <w:r w:rsidRPr="001F58F2">
        <w:t>Milioni</w:t>
      </w:r>
      <w:proofErr w:type="spellEnd"/>
      <w:r w:rsidRPr="001F58F2">
        <w:t xml:space="preserve"> D, Wells B, Stacey N, Roberts K, McCann MC (2005) A RING domain gene is expressed in different cell types of leaf trace, stem, and juvenile bundles in the stem vascular system of zinnia. Plant </w:t>
      </w:r>
      <w:proofErr w:type="spellStart"/>
      <w:r w:rsidRPr="001F58F2">
        <w:t>Physiol</w:t>
      </w:r>
      <w:proofErr w:type="spellEnd"/>
      <w:r w:rsidRPr="001F58F2">
        <w:t xml:space="preserve"> 138:1383-1395.</w:t>
      </w:r>
      <w:r w:rsidRPr="001F58F2">
        <w:rPr>
          <w:shd w:val="clear" w:color="auto" w:fill="F6F6F6"/>
        </w:rPr>
        <w:t xml:space="preserve"> </w:t>
      </w:r>
      <w:proofErr w:type="spellStart"/>
      <w:r w:rsidRPr="001F58F2">
        <w:rPr>
          <w:shd w:val="clear" w:color="auto" w:fill="F6F6F6"/>
        </w:rPr>
        <w:t>doi</w:t>
      </w:r>
      <w:proofErr w:type="spellEnd"/>
      <w:r w:rsidRPr="001F58F2">
        <w:rPr>
          <w:shd w:val="clear" w:color="auto" w:fill="F6F6F6"/>
        </w:rPr>
        <w:t>:</w:t>
      </w:r>
      <w:r w:rsidRPr="001F58F2">
        <w:rPr>
          <w:rStyle w:val="apple-converted-space"/>
          <w:shd w:val="clear" w:color="auto" w:fill="F6F6F6"/>
        </w:rPr>
        <w:t> </w:t>
      </w:r>
      <w:hyperlink r:id="rId10" w:history="1">
        <w:r w:rsidRPr="001F58F2">
          <w:rPr>
            <w:rStyle w:val="Hyperlink"/>
            <w:color w:val="000000" w:themeColor="text1"/>
            <w:u w:val="none"/>
            <w:bdr w:val="none" w:sz="0" w:space="0" w:color="auto" w:frame="1"/>
            <w:shd w:val="clear" w:color="auto" w:fill="F6F6F6"/>
          </w:rPr>
          <w:t>​10.​1104/​pp.​104.​057901</w:t>
        </w:r>
      </w:hyperlink>
    </w:p>
    <w:p w:rsidR="00763DA0" w:rsidRPr="001F58F2" w:rsidRDefault="00834564" w:rsidP="001F58F2">
      <w:pPr>
        <w:pStyle w:val="Heading1"/>
        <w:spacing w:before="0" w:beforeAutospacing="0" w:after="0" w:afterAutospacing="0"/>
        <w:ind w:left="450" w:hanging="450"/>
        <w:rPr>
          <w:b w:val="0"/>
          <w:sz w:val="20"/>
          <w:szCs w:val="20"/>
          <w:lang w:val="en-GB"/>
        </w:rPr>
      </w:pPr>
      <w:hyperlink r:id="rId11" w:history="1">
        <w:r w:rsidR="00763DA0" w:rsidRPr="001F58F2">
          <w:rPr>
            <w:rStyle w:val="Hyperlink"/>
            <w:rFonts w:eastAsiaTheme="majorEastAsia"/>
            <w:b w:val="0"/>
            <w:color w:val="000000" w:themeColor="text1"/>
            <w:sz w:val="20"/>
            <w:szCs w:val="20"/>
            <w:bdr w:val="none" w:sz="0" w:space="0" w:color="auto" w:frame="1"/>
          </w:rPr>
          <w:t>Dahiya</w:t>
        </w:r>
      </w:hyperlink>
      <w:r w:rsidR="00763DA0" w:rsidRPr="001F58F2">
        <w:rPr>
          <w:b w:val="0"/>
          <w:sz w:val="20"/>
          <w:szCs w:val="20"/>
          <w:lang w:val="en-GB"/>
        </w:rPr>
        <w:t xml:space="preserve"> P,</w:t>
      </w:r>
      <w:r w:rsidR="00763DA0" w:rsidRPr="001F58F2">
        <w:rPr>
          <w:rStyle w:val="apple-converted-space"/>
          <w:b w:val="0"/>
          <w:sz w:val="20"/>
          <w:szCs w:val="20"/>
          <w:lang w:val="en-GB"/>
        </w:rPr>
        <w:t xml:space="preserve"> Findlay K, Roberts K, McCann MC (2006) </w:t>
      </w:r>
      <w:r w:rsidR="00763DA0" w:rsidRPr="001F58F2">
        <w:rPr>
          <w:b w:val="0"/>
          <w:sz w:val="20"/>
          <w:szCs w:val="20"/>
          <w:lang w:val="en-GB"/>
        </w:rPr>
        <w:t xml:space="preserve">A </w:t>
      </w:r>
      <w:proofErr w:type="spellStart"/>
      <w:r w:rsidR="00763DA0" w:rsidRPr="001F58F2">
        <w:rPr>
          <w:b w:val="0"/>
          <w:sz w:val="20"/>
          <w:szCs w:val="20"/>
          <w:lang w:val="en-GB"/>
        </w:rPr>
        <w:t>fasciclin</w:t>
      </w:r>
      <w:proofErr w:type="spellEnd"/>
      <w:r w:rsidR="00763DA0" w:rsidRPr="001F58F2">
        <w:rPr>
          <w:b w:val="0"/>
          <w:sz w:val="20"/>
          <w:szCs w:val="20"/>
          <w:lang w:val="en-GB"/>
        </w:rPr>
        <w:t xml:space="preserve">-domain containing gene, </w:t>
      </w:r>
      <w:r w:rsidR="00763DA0" w:rsidRPr="001F58F2">
        <w:rPr>
          <w:rStyle w:val="Emphasis"/>
          <w:rFonts w:eastAsia="Calibri"/>
          <w:b w:val="0"/>
          <w:sz w:val="20"/>
          <w:szCs w:val="20"/>
          <w:lang w:val="en-GB"/>
        </w:rPr>
        <w:t>ZeFLA11</w:t>
      </w:r>
      <w:r w:rsidR="00763DA0" w:rsidRPr="001F58F2">
        <w:rPr>
          <w:b w:val="0"/>
          <w:sz w:val="20"/>
          <w:szCs w:val="20"/>
          <w:lang w:val="en-GB"/>
        </w:rPr>
        <w:t>, is expressed exclusively in xylem elements that have reticulate wall thickenings in the stem vascular system of</w:t>
      </w:r>
      <w:r w:rsidR="00763DA0" w:rsidRPr="001F58F2">
        <w:rPr>
          <w:rStyle w:val="apple-converted-space"/>
          <w:rFonts w:eastAsia="Calibri"/>
          <w:b w:val="0"/>
          <w:bCs w:val="0"/>
          <w:sz w:val="20"/>
          <w:szCs w:val="20"/>
          <w:lang w:val="en-GB"/>
        </w:rPr>
        <w:t> </w:t>
      </w:r>
      <w:r w:rsidR="00763DA0" w:rsidRPr="001F58F2">
        <w:rPr>
          <w:rStyle w:val="Emphasis"/>
          <w:rFonts w:eastAsia="Calibri"/>
          <w:b w:val="0"/>
          <w:sz w:val="20"/>
          <w:szCs w:val="20"/>
          <w:lang w:val="en-GB"/>
        </w:rPr>
        <w:t xml:space="preserve">Zinnia </w:t>
      </w:r>
      <w:proofErr w:type="spellStart"/>
      <w:r w:rsidR="00763DA0" w:rsidRPr="001F58F2">
        <w:rPr>
          <w:rStyle w:val="Emphasis"/>
          <w:rFonts w:eastAsia="Calibri"/>
          <w:b w:val="0"/>
          <w:sz w:val="20"/>
          <w:szCs w:val="20"/>
          <w:lang w:val="en-GB"/>
        </w:rPr>
        <w:t>elegans</w:t>
      </w:r>
      <w:proofErr w:type="spellEnd"/>
      <w:r w:rsidR="00763DA0" w:rsidRPr="001F58F2">
        <w:rPr>
          <w:rStyle w:val="apple-converted-space"/>
          <w:rFonts w:eastAsia="Calibri"/>
          <w:b w:val="0"/>
          <w:bCs w:val="0"/>
          <w:sz w:val="20"/>
          <w:szCs w:val="20"/>
          <w:lang w:val="en-GB"/>
        </w:rPr>
        <w:t> </w:t>
      </w:r>
      <w:r w:rsidR="00763DA0" w:rsidRPr="001F58F2">
        <w:rPr>
          <w:b w:val="0"/>
          <w:sz w:val="20"/>
          <w:szCs w:val="20"/>
          <w:lang w:val="en-GB"/>
        </w:rPr>
        <w:t xml:space="preserve">cv. Envy. Planta 223:1281-1291. </w:t>
      </w:r>
      <w:proofErr w:type="spellStart"/>
      <w:r w:rsidR="00763DA0" w:rsidRPr="001F58F2">
        <w:rPr>
          <w:b w:val="0"/>
          <w:sz w:val="20"/>
          <w:szCs w:val="20"/>
          <w:lang w:val="en-GB"/>
        </w:rPr>
        <w:t>doi</w:t>
      </w:r>
      <w:proofErr w:type="spellEnd"/>
      <w:r w:rsidR="00763DA0" w:rsidRPr="001F58F2">
        <w:rPr>
          <w:b w:val="0"/>
          <w:sz w:val="20"/>
          <w:szCs w:val="20"/>
          <w:lang w:val="en-GB"/>
        </w:rPr>
        <w:t>: 10.1007/s00425-005-0177-9</w:t>
      </w:r>
    </w:p>
    <w:p w:rsidR="00763DA0" w:rsidRPr="001F58F2" w:rsidRDefault="00763DA0" w:rsidP="001F58F2">
      <w:pPr>
        <w:spacing w:line="240" w:lineRule="auto"/>
        <w:ind w:left="450" w:hanging="450"/>
      </w:pPr>
      <w:r w:rsidRPr="001F58F2">
        <w:t xml:space="preserve">Endo S, </w:t>
      </w:r>
      <w:proofErr w:type="spellStart"/>
      <w:r w:rsidRPr="001F58F2">
        <w:t>Demura</w:t>
      </w:r>
      <w:proofErr w:type="spellEnd"/>
      <w:r w:rsidRPr="001F58F2">
        <w:t xml:space="preserve"> T, Fukuda H (2001) Inhibition of proteasome activity by the TED4 protein in extracellular space: a novel mechanism for protection of living cells from injury caused by dying cells. Plant Cell </w:t>
      </w:r>
      <w:proofErr w:type="spellStart"/>
      <w:r w:rsidRPr="001F58F2">
        <w:t>Physiol</w:t>
      </w:r>
      <w:proofErr w:type="spellEnd"/>
      <w:r w:rsidRPr="001F58F2">
        <w:t xml:space="preserve"> 42:9-19.</w:t>
      </w:r>
      <w:r w:rsidRPr="001F58F2">
        <w:rPr>
          <w:shd w:val="clear" w:color="auto" w:fill="FFFFFF"/>
        </w:rPr>
        <w:t xml:space="preserve"> </w:t>
      </w:r>
      <w:proofErr w:type="spellStart"/>
      <w:r w:rsidRPr="001F58F2">
        <w:rPr>
          <w:shd w:val="clear" w:color="auto" w:fill="FFFFFF"/>
        </w:rPr>
        <w:t>doi</w:t>
      </w:r>
      <w:proofErr w:type="spellEnd"/>
      <w:r w:rsidRPr="001F58F2">
        <w:rPr>
          <w:shd w:val="clear" w:color="auto" w:fill="FFFFFF"/>
        </w:rPr>
        <w:t>:</w:t>
      </w:r>
      <w:r w:rsidRPr="001F58F2">
        <w:rPr>
          <w:rStyle w:val="apple-converted-space"/>
          <w:shd w:val="clear" w:color="auto" w:fill="FFFFFF"/>
        </w:rPr>
        <w:t> </w:t>
      </w:r>
      <w:r w:rsidRPr="001F58F2">
        <w:rPr>
          <w:rStyle w:val="slug-doi"/>
          <w:bdr w:val="none" w:sz="0" w:space="0" w:color="auto" w:frame="1"/>
          <w:shd w:val="clear" w:color="auto" w:fill="FFFFFF"/>
        </w:rPr>
        <w:t>10.1093/</w:t>
      </w:r>
      <w:proofErr w:type="spellStart"/>
      <w:r w:rsidRPr="001F58F2">
        <w:rPr>
          <w:rStyle w:val="slug-doi"/>
          <w:bdr w:val="none" w:sz="0" w:space="0" w:color="auto" w:frame="1"/>
          <w:shd w:val="clear" w:color="auto" w:fill="FFFFFF"/>
        </w:rPr>
        <w:t>pcp</w:t>
      </w:r>
      <w:proofErr w:type="spellEnd"/>
      <w:r w:rsidRPr="001F58F2">
        <w:rPr>
          <w:rStyle w:val="slug-doi"/>
          <w:bdr w:val="none" w:sz="0" w:space="0" w:color="auto" w:frame="1"/>
          <w:shd w:val="clear" w:color="auto" w:fill="FFFFFF"/>
        </w:rPr>
        <w:t>/pce002</w:t>
      </w:r>
    </w:p>
    <w:p w:rsidR="00763DA0" w:rsidRPr="001F58F2" w:rsidRDefault="00763DA0" w:rsidP="001F58F2">
      <w:pPr>
        <w:spacing w:line="240" w:lineRule="auto"/>
        <w:ind w:left="450" w:hanging="450"/>
      </w:pPr>
      <w:proofErr w:type="spellStart"/>
      <w:r w:rsidRPr="001F58F2">
        <w:t>Escamez</w:t>
      </w:r>
      <w:proofErr w:type="spellEnd"/>
      <w:r w:rsidRPr="001F58F2">
        <w:t xml:space="preserve"> S, </w:t>
      </w:r>
      <w:proofErr w:type="spellStart"/>
      <w:r w:rsidRPr="001F58F2">
        <w:t>Tuominen</w:t>
      </w:r>
      <w:proofErr w:type="spellEnd"/>
      <w:r w:rsidRPr="001F58F2">
        <w:t xml:space="preserve"> H (2014) Programmes of cell death and autolysis in </w:t>
      </w:r>
      <w:proofErr w:type="spellStart"/>
      <w:r w:rsidRPr="001F58F2">
        <w:t>tracheary</w:t>
      </w:r>
      <w:proofErr w:type="spellEnd"/>
      <w:r w:rsidRPr="001F58F2">
        <w:t xml:space="preserve"> elements: when a suicidal cell arranges its own corpse removal. J </w:t>
      </w:r>
      <w:proofErr w:type="spellStart"/>
      <w:r w:rsidRPr="001F58F2">
        <w:t>Exp</w:t>
      </w:r>
      <w:proofErr w:type="spellEnd"/>
      <w:r w:rsidRPr="001F58F2">
        <w:t xml:space="preserve"> Bot </w:t>
      </w:r>
      <w:r w:rsidRPr="001F58F2">
        <w:rPr>
          <w:rStyle w:val="slug-vol"/>
          <w:bdr w:val="none" w:sz="0" w:space="0" w:color="auto" w:frame="1"/>
          <w:shd w:val="clear" w:color="auto" w:fill="FFFFFF"/>
        </w:rPr>
        <w:t>65</w:t>
      </w:r>
      <w:r w:rsidRPr="001F58F2">
        <w:rPr>
          <w:rStyle w:val="slug-issue"/>
          <w:bdr w:val="none" w:sz="0" w:space="0" w:color="auto" w:frame="1"/>
          <w:shd w:val="clear" w:color="auto" w:fill="FFFFFF"/>
        </w:rPr>
        <w:t>:</w:t>
      </w:r>
      <w:r w:rsidRPr="001F58F2">
        <w:rPr>
          <w:rStyle w:val="slug-pages"/>
          <w:bdr w:val="none" w:sz="0" w:space="0" w:color="auto" w:frame="1"/>
          <w:shd w:val="clear" w:color="auto" w:fill="FFFFFF"/>
        </w:rPr>
        <w:t>1313-1321.</w:t>
      </w:r>
      <w:r w:rsidRPr="001F58F2">
        <w:rPr>
          <w:shd w:val="clear" w:color="auto" w:fill="FFFFFF"/>
        </w:rPr>
        <w:t xml:space="preserve"> </w:t>
      </w:r>
      <w:r w:rsidRPr="001F58F2">
        <w:t xml:space="preserve"> </w:t>
      </w:r>
      <w:proofErr w:type="spellStart"/>
      <w:r w:rsidRPr="001F58F2">
        <w:rPr>
          <w:shd w:val="clear" w:color="auto" w:fill="FFFFFF"/>
        </w:rPr>
        <w:t>doi</w:t>
      </w:r>
      <w:proofErr w:type="spellEnd"/>
      <w:r w:rsidRPr="001F58F2">
        <w:rPr>
          <w:shd w:val="clear" w:color="auto" w:fill="FFFFFF"/>
        </w:rPr>
        <w:t>:</w:t>
      </w:r>
      <w:r w:rsidRPr="001F58F2">
        <w:rPr>
          <w:rStyle w:val="apple-converted-space"/>
          <w:shd w:val="clear" w:color="auto" w:fill="FFFFFF"/>
        </w:rPr>
        <w:t> </w:t>
      </w:r>
      <w:r w:rsidRPr="001F58F2">
        <w:rPr>
          <w:rStyle w:val="slug-doi"/>
          <w:bdr w:val="none" w:sz="0" w:space="0" w:color="auto" w:frame="1"/>
          <w:shd w:val="clear" w:color="auto" w:fill="FFFFFF"/>
        </w:rPr>
        <w:t>10.1093/</w:t>
      </w:r>
      <w:proofErr w:type="spellStart"/>
      <w:r w:rsidRPr="001F58F2">
        <w:rPr>
          <w:rStyle w:val="slug-doi"/>
          <w:bdr w:val="none" w:sz="0" w:space="0" w:color="auto" w:frame="1"/>
          <w:shd w:val="clear" w:color="auto" w:fill="FFFFFF"/>
        </w:rPr>
        <w:t>jxb</w:t>
      </w:r>
      <w:proofErr w:type="spellEnd"/>
      <w:r w:rsidRPr="001F58F2">
        <w:rPr>
          <w:rStyle w:val="slug-doi"/>
          <w:bdr w:val="none" w:sz="0" w:space="0" w:color="auto" w:frame="1"/>
          <w:shd w:val="clear" w:color="auto" w:fill="FFFFFF"/>
        </w:rPr>
        <w:t>/eru057</w:t>
      </w:r>
    </w:p>
    <w:p w:rsidR="00763DA0" w:rsidRPr="001F58F2" w:rsidRDefault="00763DA0" w:rsidP="001F58F2">
      <w:pPr>
        <w:spacing w:line="240" w:lineRule="auto"/>
        <w:ind w:left="450" w:hanging="450"/>
      </w:pPr>
      <w:r w:rsidRPr="001F58F2">
        <w:t xml:space="preserve">Farquharson KL (2014) Good </w:t>
      </w:r>
      <w:proofErr w:type="spellStart"/>
      <w:r w:rsidRPr="001F58F2">
        <w:t>neighbor</w:t>
      </w:r>
      <w:proofErr w:type="spellEnd"/>
      <w:r w:rsidRPr="001F58F2">
        <w:t xml:space="preserve"> hypothesis of lignification holds for xylem cells, but not for </w:t>
      </w:r>
      <w:proofErr w:type="spellStart"/>
      <w:r w:rsidRPr="001F58F2">
        <w:t>interfascicular</w:t>
      </w:r>
      <w:proofErr w:type="spellEnd"/>
      <w:r w:rsidRPr="001F58F2">
        <w:t xml:space="preserve"> </w:t>
      </w:r>
      <w:proofErr w:type="spellStart"/>
      <w:r w:rsidRPr="001F58F2">
        <w:t>fibers</w:t>
      </w:r>
      <w:proofErr w:type="spellEnd"/>
      <w:r w:rsidRPr="001F58F2">
        <w:t xml:space="preserve">. Plant Cell 25:3635. </w:t>
      </w:r>
      <w:r w:rsidRPr="001F58F2">
        <w:rPr>
          <w:rStyle w:val="apple-converted-space"/>
        </w:rPr>
        <w:t> </w:t>
      </w:r>
      <w:proofErr w:type="spellStart"/>
      <w:r w:rsidRPr="001F58F2">
        <w:t>doi</w:t>
      </w:r>
      <w:proofErr w:type="spellEnd"/>
      <w:r w:rsidRPr="001F58F2">
        <w:t>:</w:t>
      </w:r>
      <w:r w:rsidRPr="001F58F2">
        <w:rPr>
          <w:rStyle w:val="apple-converted-space"/>
        </w:rPr>
        <w:t> </w:t>
      </w:r>
      <w:hyperlink r:id="rId12" w:history="1">
        <w:r w:rsidRPr="001F58F2">
          <w:rPr>
            <w:rStyle w:val="Hyperlink"/>
            <w:color w:val="000000" w:themeColor="text1"/>
            <w:u w:val="none"/>
            <w:bdr w:val="none" w:sz="0" w:space="0" w:color="auto" w:frame="1"/>
          </w:rPr>
          <w:t>http:/​/​dx.​doi.​org/​10.​1105/​tpc.​113.​251010</w:t>
        </w:r>
      </w:hyperlink>
    </w:p>
    <w:p w:rsidR="00763DA0" w:rsidRPr="001F58F2" w:rsidRDefault="00763DA0" w:rsidP="001F58F2">
      <w:pPr>
        <w:spacing w:line="240" w:lineRule="auto"/>
        <w:ind w:left="450" w:hanging="450"/>
      </w:pPr>
      <w:r w:rsidRPr="001F58F2">
        <w:t xml:space="preserve">Fukuda J, </w:t>
      </w:r>
      <w:proofErr w:type="spellStart"/>
      <w:r w:rsidRPr="001F58F2">
        <w:t>Hirakawa</w:t>
      </w:r>
      <w:proofErr w:type="spellEnd"/>
      <w:r w:rsidRPr="001F58F2">
        <w:t xml:space="preserve"> Y, </w:t>
      </w:r>
      <w:proofErr w:type="spellStart"/>
      <w:r w:rsidRPr="001F58F2">
        <w:t>Sawa</w:t>
      </w:r>
      <w:proofErr w:type="spellEnd"/>
      <w:r w:rsidRPr="001F58F2">
        <w:t xml:space="preserve"> S (2007) Peptide </w:t>
      </w:r>
      <w:proofErr w:type="spellStart"/>
      <w:r w:rsidRPr="001F58F2">
        <w:t>signaling</w:t>
      </w:r>
      <w:proofErr w:type="spellEnd"/>
      <w:r w:rsidRPr="001F58F2">
        <w:t xml:space="preserve"> in vascular development. </w:t>
      </w:r>
      <w:proofErr w:type="spellStart"/>
      <w:r w:rsidRPr="001F58F2">
        <w:t>Curr</w:t>
      </w:r>
      <w:proofErr w:type="spellEnd"/>
      <w:r w:rsidRPr="001F58F2">
        <w:t xml:space="preserve"> </w:t>
      </w:r>
      <w:proofErr w:type="spellStart"/>
      <w:r w:rsidRPr="001F58F2">
        <w:t>Opin</w:t>
      </w:r>
      <w:proofErr w:type="spellEnd"/>
      <w:r w:rsidRPr="001F58F2">
        <w:t xml:space="preserve"> Plant </w:t>
      </w:r>
      <w:proofErr w:type="spellStart"/>
      <w:r w:rsidRPr="001F58F2">
        <w:t>Biol</w:t>
      </w:r>
      <w:proofErr w:type="spellEnd"/>
      <w:r w:rsidRPr="001F58F2">
        <w:t xml:space="preserve"> 10:477-482. </w:t>
      </w:r>
      <w:proofErr w:type="spellStart"/>
      <w:r w:rsidRPr="001F58F2">
        <w:t>doi</w:t>
      </w:r>
      <w:proofErr w:type="spellEnd"/>
      <w:r w:rsidRPr="001F58F2">
        <w:t xml:space="preserve"> 10.1016/j.pbi.2007.08.013</w:t>
      </w:r>
    </w:p>
    <w:p w:rsidR="00763DA0" w:rsidRPr="001F58F2" w:rsidRDefault="00763DA0" w:rsidP="001F58F2">
      <w:pPr>
        <w:spacing w:line="240" w:lineRule="auto"/>
        <w:ind w:left="450" w:hanging="450"/>
        <w:rPr>
          <w:bCs/>
        </w:rPr>
      </w:pPr>
      <w:proofErr w:type="spellStart"/>
      <w:r w:rsidRPr="001F58F2">
        <w:t>Groover</w:t>
      </w:r>
      <w:proofErr w:type="spellEnd"/>
      <w:r w:rsidRPr="001F58F2">
        <w:t xml:space="preserve"> A, DeWitt N, </w:t>
      </w:r>
      <w:proofErr w:type="spellStart"/>
      <w:r w:rsidRPr="001F58F2">
        <w:t>Heidel</w:t>
      </w:r>
      <w:proofErr w:type="spellEnd"/>
      <w:r w:rsidRPr="001F58F2">
        <w:t xml:space="preserve"> A, Jones A (1997) </w:t>
      </w:r>
      <w:r w:rsidRPr="001F58F2">
        <w:rPr>
          <w:bCs/>
        </w:rPr>
        <w:t xml:space="preserve">Programmed cell death of plant </w:t>
      </w:r>
      <w:proofErr w:type="spellStart"/>
      <w:r w:rsidRPr="001F58F2">
        <w:rPr>
          <w:bCs/>
        </w:rPr>
        <w:t>tracheary</w:t>
      </w:r>
      <w:proofErr w:type="spellEnd"/>
      <w:r w:rsidRPr="001F58F2">
        <w:rPr>
          <w:bCs/>
        </w:rPr>
        <w:t xml:space="preserve"> elements differentiating </w:t>
      </w:r>
      <w:r w:rsidRPr="001F58F2">
        <w:rPr>
          <w:bCs/>
          <w:i/>
          <w:iCs/>
        </w:rPr>
        <w:t>in vitro</w:t>
      </w:r>
      <w:r w:rsidRPr="001F58F2">
        <w:rPr>
          <w:bCs/>
        </w:rPr>
        <w:t xml:space="preserve">. </w:t>
      </w:r>
      <w:proofErr w:type="spellStart"/>
      <w:r w:rsidRPr="001F58F2">
        <w:rPr>
          <w:iCs/>
        </w:rPr>
        <w:t>Protoplasma</w:t>
      </w:r>
      <w:proofErr w:type="spellEnd"/>
      <w:r w:rsidRPr="001F58F2">
        <w:rPr>
          <w:iCs/>
        </w:rPr>
        <w:t xml:space="preserve"> </w:t>
      </w:r>
      <w:r w:rsidRPr="001F58F2">
        <w:rPr>
          <w:bCs/>
        </w:rPr>
        <w:t>196</w:t>
      </w:r>
      <w:r w:rsidRPr="001F58F2">
        <w:t xml:space="preserve">:197-211. </w:t>
      </w:r>
      <w:proofErr w:type="spellStart"/>
      <w:r w:rsidRPr="001F58F2">
        <w:t>doi</w:t>
      </w:r>
      <w:proofErr w:type="spellEnd"/>
      <w:r w:rsidRPr="001F58F2">
        <w:t xml:space="preserve">: </w:t>
      </w:r>
      <w:r w:rsidRPr="001F58F2">
        <w:rPr>
          <w:shd w:val="clear" w:color="auto" w:fill="FFFFFF"/>
        </w:rPr>
        <w:t>10.1007/BF01279568</w:t>
      </w:r>
    </w:p>
    <w:p w:rsidR="00763DA0" w:rsidRPr="001F58F2" w:rsidRDefault="00834564" w:rsidP="001F58F2">
      <w:pPr>
        <w:pStyle w:val="Heading1"/>
        <w:spacing w:before="0" w:beforeAutospacing="0" w:after="0" w:afterAutospacing="0"/>
        <w:ind w:left="450" w:hanging="450"/>
        <w:rPr>
          <w:b w:val="0"/>
          <w:sz w:val="20"/>
          <w:szCs w:val="20"/>
          <w:lang w:val="en-GB"/>
        </w:rPr>
      </w:pPr>
      <w:hyperlink r:id="rId13" w:history="1">
        <w:r w:rsidR="00763DA0" w:rsidRPr="001F58F2">
          <w:rPr>
            <w:rStyle w:val="Hyperlink"/>
            <w:rFonts w:eastAsiaTheme="majorEastAsia"/>
            <w:b w:val="0"/>
            <w:color w:val="000000" w:themeColor="text1"/>
            <w:sz w:val="20"/>
            <w:szCs w:val="20"/>
          </w:rPr>
          <w:t>Hirakawa Y</w:t>
        </w:r>
      </w:hyperlink>
      <w:r w:rsidR="00763DA0" w:rsidRPr="001F58F2">
        <w:rPr>
          <w:b w:val="0"/>
          <w:sz w:val="20"/>
          <w:szCs w:val="20"/>
          <w:lang w:val="en-GB"/>
        </w:rPr>
        <w:t>,</w:t>
      </w:r>
      <w:r w:rsidR="00763DA0" w:rsidRPr="001F58F2">
        <w:rPr>
          <w:rStyle w:val="apple-converted-space"/>
          <w:rFonts w:eastAsia="Calibri"/>
          <w:b w:val="0"/>
          <w:sz w:val="20"/>
          <w:szCs w:val="20"/>
          <w:lang w:val="en-GB"/>
        </w:rPr>
        <w:t> </w:t>
      </w:r>
      <w:hyperlink r:id="rId14" w:history="1">
        <w:r w:rsidR="00763DA0" w:rsidRPr="001F58F2">
          <w:rPr>
            <w:rStyle w:val="Hyperlink"/>
            <w:rFonts w:eastAsiaTheme="majorEastAsia"/>
            <w:b w:val="0"/>
            <w:color w:val="000000" w:themeColor="text1"/>
            <w:sz w:val="20"/>
            <w:szCs w:val="20"/>
          </w:rPr>
          <w:t>Kondo Y</w:t>
        </w:r>
      </w:hyperlink>
      <w:r w:rsidR="00763DA0" w:rsidRPr="001F58F2">
        <w:rPr>
          <w:b w:val="0"/>
          <w:sz w:val="20"/>
          <w:szCs w:val="20"/>
          <w:lang w:val="en-GB"/>
        </w:rPr>
        <w:t>,</w:t>
      </w:r>
      <w:r w:rsidR="00763DA0" w:rsidRPr="001F58F2">
        <w:rPr>
          <w:rStyle w:val="apple-converted-space"/>
          <w:rFonts w:eastAsia="Calibri"/>
          <w:b w:val="0"/>
          <w:sz w:val="20"/>
          <w:szCs w:val="20"/>
          <w:lang w:val="en-GB"/>
        </w:rPr>
        <w:t> </w:t>
      </w:r>
      <w:hyperlink r:id="rId15" w:history="1">
        <w:r w:rsidR="00763DA0" w:rsidRPr="001F58F2">
          <w:rPr>
            <w:rStyle w:val="Hyperlink"/>
            <w:rFonts w:eastAsiaTheme="majorEastAsia"/>
            <w:b w:val="0"/>
            <w:color w:val="000000" w:themeColor="text1"/>
            <w:sz w:val="20"/>
            <w:szCs w:val="20"/>
          </w:rPr>
          <w:t>Fukuda H</w:t>
        </w:r>
      </w:hyperlink>
      <w:r w:rsidR="00763DA0" w:rsidRPr="001F58F2">
        <w:rPr>
          <w:b w:val="0"/>
          <w:sz w:val="20"/>
          <w:szCs w:val="20"/>
          <w:lang w:val="en-GB"/>
        </w:rPr>
        <w:t xml:space="preserve"> (2010) TDIF peptide </w:t>
      </w:r>
      <w:proofErr w:type="spellStart"/>
      <w:r w:rsidR="00763DA0" w:rsidRPr="001F58F2">
        <w:rPr>
          <w:b w:val="0"/>
          <w:sz w:val="20"/>
          <w:szCs w:val="20"/>
          <w:lang w:val="en-GB"/>
        </w:rPr>
        <w:t>signaling</w:t>
      </w:r>
      <w:proofErr w:type="spellEnd"/>
      <w:r w:rsidR="00763DA0" w:rsidRPr="001F58F2">
        <w:rPr>
          <w:b w:val="0"/>
          <w:sz w:val="20"/>
          <w:szCs w:val="20"/>
          <w:lang w:val="en-GB"/>
        </w:rPr>
        <w:t xml:space="preserve"> regulates vascular stem cell proliferation via the WOX4 </w:t>
      </w:r>
      <w:proofErr w:type="spellStart"/>
      <w:r w:rsidR="00763DA0" w:rsidRPr="001F58F2">
        <w:rPr>
          <w:b w:val="0"/>
          <w:sz w:val="20"/>
          <w:szCs w:val="20"/>
          <w:lang w:val="en-GB"/>
        </w:rPr>
        <w:t>homeobox</w:t>
      </w:r>
      <w:proofErr w:type="spellEnd"/>
      <w:r w:rsidR="00763DA0" w:rsidRPr="001F58F2">
        <w:rPr>
          <w:b w:val="0"/>
          <w:sz w:val="20"/>
          <w:szCs w:val="20"/>
          <w:lang w:val="en-GB"/>
        </w:rPr>
        <w:t xml:space="preserve"> gene in </w:t>
      </w:r>
      <w:r w:rsidR="00763DA0" w:rsidRPr="001F58F2">
        <w:rPr>
          <w:b w:val="0"/>
          <w:i/>
          <w:sz w:val="20"/>
          <w:szCs w:val="20"/>
          <w:lang w:val="en-GB"/>
        </w:rPr>
        <w:t>Arabidopsis</w:t>
      </w:r>
      <w:r w:rsidR="00763DA0" w:rsidRPr="001F58F2">
        <w:rPr>
          <w:b w:val="0"/>
          <w:sz w:val="20"/>
          <w:szCs w:val="20"/>
          <w:lang w:val="en-GB"/>
        </w:rPr>
        <w:t>. Plant Cell 22:2618-2629.</w:t>
      </w:r>
      <w:r w:rsidR="00763DA0" w:rsidRPr="001F58F2">
        <w:rPr>
          <w:b w:val="0"/>
          <w:sz w:val="20"/>
          <w:szCs w:val="20"/>
          <w:shd w:val="clear" w:color="auto" w:fill="FFFFFF"/>
          <w:lang w:val="en-GB"/>
        </w:rPr>
        <w:t xml:space="preserve"> </w:t>
      </w:r>
      <w:proofErr w:type="spellStart"/>
      <w:r w:rsidR="00763DA0" w:rsidRPr="001F58F2">
        <w:rPr>
          <w:b w:val="0"/>
          <w:sz w:val="20"/>
          <w:szCs w:val="20"/>
          <w:shd w:val="clear" w:color="auto" w:fill="FFFFFF"/>
          <w:lang w:val="en-GB"/>
        </w:rPr>
        <w:t>doi</w:t>
      </w:r>
      <w:proofErr w:type="spellEnd"/>
      <w:r w:rsidR="00763DA0" w:rsidRPr="001F58F2">
        <w:rPr>
          <w:b w:val="0"/>
          <w:sz w:val="20"/>
          <w:szCs w:val="20"/>
          <w:shd w:val="clear" w:color="auto" w:fill="FFFFFF"/>
          <w:lang w:val="en-GB"/>
        </w:rPr>
        <w:t>: 10.1105/tpc.110.076083</w:t>
      </w:r>
    </w:p>
    <w:p w:rsidR="00763DA0" w:rsidRPr="001F58F2" w:rsidRDefault="00763DA0" w:rsidP="001F58F2">
      <w:pPr>
        <w:spacing w:line="240" w:lineRule="auto"/>
        <w:ind w:left="450" w:hanging="450"/>
      </w:pPr>
      <w:r w:rsidRPr="001F58F2">
        <w:t xml:space="preserve">Hosokawa M, Suzuki S, </w:t>
      </w:r>
      <w:proofErr w:type="spellStart"/>
      <w:r w:rsidRPr="001F58F2">
        <w:t>Umezawa</w:t>
      </w:r>
      <w:proofErr w:type="spellEnd"/>
      <w:r w:rsidRPr="001F58F2">
        <w:t xml:space="preserve"> T, Sato Y (2001) Progress of lignification mediated by intercellular transportation of </w:t>
      </w:r>
      <w:proofErr w:type="spellStart"/>
      <w:r w:rsidRPr="001F58F2">
        <w:t>monolignols</w:t>
      </w:r>
      <w:proofErr w:type="spellEnd"/>
      <w:r w:rsidRPr="001F58F2">
        <w:t xml:space="preserve"> during </w:t>
      </w:r>
      <w:proofErr w:type="spellStart"/>
      <w:r w:rsidRPr="001F58F2">
        <w:t>tracheary</w:t>
      </w:r>
      <w:proofErr w:type="spellEnd"/>
      <w:r w:rsidRPr="001F58F2">
        <w:t xml:space="preserve"> element differentiation of isolated Zinnia mesophyll cells. Plant Cell </w:t>
      </w:r>
      <w:proofErr w:type="spellStart"/>
      <w:r w:rsidRPr="001F58F2">
        <w:t>Physiol</w:t>
      </w:r>
      <w:proofErr w:type="spellEnd"/>
      <w:r w:rsidRPr="001F58F2">
        <w:rPr>
          <w:i/>
        </w:rPr>
        <w:t xml:space="preserve"> </w:t>
      </w:r>
      <w:r w:rsidRPr="001F58F2">
        <w:t>42:959-968.</w:t>
      </w:r>
      <w:r w:rsidRPr="001F58F2">
        <w:rPr>
          <w:shd w:val="clear" w:color="auto" w:fill="FFFFFF"/>
        </w:rPr>
        <w:t xml:space="preserve"> </w:t>
      </w:r>
      <w:proofErr w:type="spellStart"/>
      <w:r w:rsidRPr="001F58F2">
        <w:rPr>
          <w:shd w:val="clear" w:color="auto" w:fill="FFFFFF"/>
        </w:rPr>
        <w:t>doi</w:t>
      </w:r>
      <w:proofErr w:type="spellEnd"/>
      <w:r w:rsidRPr="001F58F2">
        <w:rPr>
          <w:shd w:val="clear" w:color="auto" w:fill="FFFFFF"/>
        </w:rPr>
        <w:t>:</w:t>
      </w:r>
      <w:r w:rsidRPr="001F58F2">
        <w:rPr>
          <w:rStyle w:val="apple-converted-space"/>
          <w:shd w:val="clear" w:color="auto" w:fill="FFFFFF"/>
        </w:rPr>
        <w:t> </w:t>
      </w:r>
      <w:r w:rsidRPr="001F58F2">
        <w:rPr>
          <w:rStyle w:val="slug-doi"/>
          <w:bdr w:val="none" w:sz="0" w:space="0" w:color="auto" w:frame="1"/>
          <w:shd w:val="clear" w:color="auto" w:fill="FFFFFF"/>
        </w:rPr>
        <w:t>10.1093/</w:t>
      </w:r>
      <w:proofErr w:type="spellStart"/>
      <w:r w:rsidRPr="001F58F2">
        <w:rPr>
          <w:rStyle w:val="slug-doi"/>
          <w:bdr w:val="none" w:sz="0" w:space="0" w:color="auto" w:frame="1"/>
          <w:shd w:val="clear" w:color="auto" w:fill="FFFFFF"/>
        </w:rPr>
        <w:t>pcp</w:t>
      </w:r>
      <w:proofErr w:type="spellEnd"/>
      <w:r w:rsidRPr="001F58F2">
        <w:rPr>
          <w:rStyle w:val="slug-doi"/>
          <w:bdr w:val="none" w:sz="0" w:space="0" w:color="auto" w:frame="1"/>
          <w:shd w:val="clear" w:color="auto" w:fill="FFFFFF"/>
        </w:rPr>
        <w:t>/pce124</w:t>
      </w:r>
    </w:p>
    <w:p w:rsidR="00763DA0" w:rsidRPr="001F58F2" w:rsidRDefault="00763DA0" w:rsidP="001F58F2">
      <w:pPr>
        <w:spacing w:line="240" w:lineRule="auto"/>
        <w:ind w:left="450" w:hanging="450"/>
        <w:rPr>
          <w:rFonts w:eastAsia="Times New Roman"/>
        </w:rPr>
      </w:pPr>
      <w:r w:rsidRPr="001F58F2">
        <w:t xml:space="preserve">Ito Y, </w:t>
      </w:r>
      <w:proofErr w:type="spellStart"/>
      <w:r w:rsidRPr="001F58F2">
        <w:t>Nakanomyo</w:t>
      </w:r>
      <w:proofErr w:type="spellEnd"/>
      <w:r w:rsidRPr="001F58F2">
        <w:t xml:space="preserve"> I, </w:t>
      </w:r>
      <w:proofErr w:type="spellStart"/>
      <w:r w:rsidRPr="001F58F2">
        <w:t>Motose</w:t>
      </w:r>
      <w:proofErr w:type="spellEnd"/>
      <w:r w:rsidRPr="001F58F2">
        <w:t xml:space="preserve"> H, Iwamoto K, </w:t>
      </w:r>
      <w:proofErr w:type="spellStart"/>
      <w:r w:rsidRPr="001F58F2">
        <w:t>Sawa</w:t>
      </w:r>
      <w:proofErr w:type="spellEnd"/>
      <w:r w:rsidRPr="001F58F2">
        <w:t xml:space="preserve"> S, </w:t>
      </w:r>
      <w:proofErr w:type="spellStart"/>
      <w:r w:rsidRPr="001F58F2">
        <w:t>Dohmae</w:t>
      </w:r>
      <w:proofErr w:type="spellEnd"/>
      <w:r w:rsidRPr="001F58F2">
        <w:t xml:space="preserve"> N, Fukuda H (2006) </w:t>
      </w:r>
      <w:proofErr w:type="spellStart"/>
      <w:r w:rsidRPr="001F58F2">
        <w:t>Dodeca</w:t>
      </w:r>
      <w:proofErr w:type="spellEnd"/>
      <w:r w:rsidRPr="001F58F2">
        <w:t>-CLE peptides as suppressors of plant stem cell differentiation.</w:t>
      </w:r>
      <w:r w:rsidRPr="001F58F2">
        <w:rPr>
          <w:i/>
        </w:rPr>
        <w:t xml:space="preserve"> </w:t>
      </w:r>
      <w:r w:rsidRPr="001F58F2">
        <w:t xml:space="preserve">Science 313:842-845. </w:t>
      </w:r>
      <w:proofErr w:type="spellStart"/>
      <w:r w:rsidRPr="001F58F2">
        <w:rPr>
          <w:rFonts w:eastAsia="Times New Roman"/>
        </w:rPr>
        <w:t>doi</w:t>
      </w:r>
      <w:proofErr w:type="spellEnd"/>
      <w:r w:rsidRPr="001F58F2">
        <w:rPr>
          <w:rFonts w:eastAsia="Times New Roman"/>
        </w:rPr>
        <w:t>: 10.1126/science.1128436</w:t>
      </w:r>
    </w:p>
    <w:p w:rsidR="00763DA0" w:rsidRPr="001F58F2" w:rsidRDefault="00834564" w:rsidP="001F58F2">
      <w:pPr>
        <w:pStyle w:val="Heading1"/>
        <w:spacing w:before="0" w:beforeAutospacing="0" w:after="0" w:afterAutospacing="0"/>
        <w:ind w:left="450" w:hanging="450"/>
        <w:rPr>
          <w:b w:val="0"/>
          <w:sz w:val="20"/>
          <w:szCs w:val="20"/>
          <w:lang w:val="en-GB"/>
        </w:rPr>
      </w:pPr>
      <w:hyperlink r:id="rId16" w:history="1">
        <w:r w:rsidR="00763DA0" w:rsidRPr="001F58F2">
          <w:rPr>
            <w:rStyle w:val="Hyperlink"/>
            <w:rFonts w:eastAsiaTheme="majorEastAsia"/>
            <w:b w:val="0"/>
            <w:bCs w:val="0"/>
            <w:color w:val="000000" w:themeColor="text1"/>
            <w:sz w:val="20"/>
            <w:szCs w:val="20"/>
            <w:bdr w:val="none" w:sz="0" w:space="0" w:color="auto" w:frame="1"/>
          </w:rPr>
          <w:t>Karlsson</w:t>
        </w:r>
      </w:hyperlink>
      <w:hyperlink r:id="rId17" w:anchor="aff-1" w:history="1">
        <w:r w:rsidR="00763DA0" w:rsidRPr="001F58F2">
          <w:rPr>
            <w:rStyle w:val="apple-converted-space"/>
            <w:b w:val="0"/>
            <w:sz w:val="20"/>
            <w:szCs w:val="20"/>
            <w:bdr w:val="none" w:sz="0" w:space="0" w:color="auto" w:frame="1"/>
            <w:lang w:val="en-GB"/>
          </w:rPr>
          <w:t xml:space="preserve"> M, </w:t>
        </w:r>
        <w:r w:rsidR="00763DA0" w:rsidRPr="001F58F2">
          <w:rPr>
            <w:rStyle w:val="Hyperlink"/>
            <w:rFonts w:eastAsiaTheme="majorEastAsia"/>
            <w:b w:val="0"/>
            <w:color w:val="000000" w:themeColor="text1"/>
            <w:sz w:val="20"/>
            <w:szCs w:val="20"/>
            <w:bdr w:val="none" w:sz="0" w:space="0" w:color="auto" w:frame="1"/>
          </w:rPr>
          <w:t>Melzer</w:t>
        </w:r>
        <w:r w:rsidR="00763DA0" w:rsidRPr="001F58F2">
          <w:rPr>
            <w:rStyle w:val="apple-converted-space"/>
            <w:b w:val="0"/>
            <w:sz w:val="20"/>
            <w:szCs w:val="20"/>
            <w:bdr w:val="none" w:sz="0" w:space="0" w:color="auto" w:frame="1"/>
            <w:lang w:val="en-GB"/>
          </w:rPr>
          <w:t> </w:t>
        </w:r>
      </w:hyperlink>
      <w:r w:rsidR="00763DA0" w:rsidRPr="001F58F2">
        <w:rPr>
          <w:b w:val="0"/>
          <w:sz w:val="20"/>
          <w:szCs w:val="20"/>
          <w:lang w:val="en-GB"/>
        </w:rPr>
        <w:t>M,</w:t>
      </w:r>
      <w:r w:rsidR="00763DA0" w:rsidRPr="001F58F2">
        <w:rPr>
          <w:rStyle w:val="apple-converted-space"/>
          <w:b w:val="0"/>
          <w:bCs w:val="0"/>
          <w:sz w:val="20"/>
          <w:szCs w:val="20"/>
          <w:lang w:val="en-GB"/>
        </w:rPr>
        <w:t> </w:t>
      </w:r>
      <w:proofErr w:type="spellStart"/>
      <w:r w:rsidR="00763DA0" w:rsidRPr="001F58F2">
        <w:rPr>
          <w:rStyle w:val="apple-converted-space"/>
          <w:b w:val="0"/>
          <w:sz w:val="20"/>
          <w:szCs w:val="20"/>
          <w:lang w:val="en-GB"/>
        </w:rPr>
        <w:t>Prokhorenko</w:t>
      </w:r>
      <w:proofErr w:type="spellEnd"/>
      <w:r w:rsidR="00763DA0" w:rsidRPr="001F58F2">
        <w:rPr>
          <w:rStyle w:val="apple-converted-space"/>
          <w:b w:val="0"/>
          <w:bCs w:val="0"/>
          <w:sz w:val="20"/>
          <w:szCs w:val="20"/>
          <w:lang w:val="en-GB"/>
        </w:rPr>
        <w:t xml:space="preserve"> I (2005) </w:t>
      </w:r>
      <w:r w:rsidR="00763DA0" w:rsidRPr="001F58F2">
        <w:rPr>
          <w:b w:val="0"/>
          <w:sz w:val="20"/>
          <w:szCs w:val="20"/>
          <w:lang w:val="en-GB"/>
        </w:rPr>
        <w:t xml:space="preserve">Hydrogen peroxide and expression of </w:t>
      </w:r>
      <w:proofErr w:type="spellStart"/>
      <w:r w:rsidR="00763DA0" w:rsidRPr="001F58F2">
        <w:rPr>
          <w:b w:val="0"/>
          <w:sz w:val="20"/>
          <w:szCs w:val="20"/>
          <w:lang w:val="en-GB"/>
        </w:rPr>
        <w:t>hipI</w:t>
      </w:r>
      <w:proofErr w:type="spellEnd"/>
      <w:r w:rsidR="00763DA0" w:rsidRPr="001F58F2">
        <w:rPr>
          <w:b w:val="0"/>
          <w:sz w:val="20"/>
          <w:szCs w:val="20"/>
          <w:lang w:val="en-GB"/>
        </w:rPr>
        <w:t xml:space="preserve"> superoxide dismutase are associated with the development of secondary cell walls in</w:t>
      </w:r>
      <w:r w:rsidR="00763DA0" w:rsidRPr="001F58F2">
        <w:rPr>
          <w:rStyle w:val="apple-converted-space"/>
          <w:b w:val="0"/>
          <w:sz w:val="20"/>
          <w:szCs w:val="20"/>
          <w:lang w:val="en-GB"/>
        </w:rPr>
        <w:t> </w:t>
      </w:r>
      <w:r w:rsidR="00763DA0" w:rsidRPr="001F58F2">
        <w:rPr>
          <w:rStyle w:val="Emphasis"/>
          <w:rFonts w:eastAsia="Calibri"/>
          <w:b w:val="0"/>
          <w:sz w:val="20"/>
          <w:szCs w:val="20"/>
          <w:bdr w:val="none" w:sz="0" w:space="0" w:color="auto" w:frame="1"/>
          <w:lang w:val="en-GB"/>
        </w:rPr>
        <w:t xml:space="preserve">Zinnia </w:t>
      </w:r>
      <w:proofErr w:type="spellStart"/>
      <w:r w:rsidR="00763DA0" w:rsidRPr="001F58F2">
        <w:rPr>
          <w:rStyle w:val="Emphasis"/>
          <w:rFonts w:eastAsia="Calibri"/>
          <w:b w:val="0"/>
          <w:sz w:val="20"/>
          <w:szCs w:val="20"/>
          <w:bdr w:val="none" w:sz="0" w:space="0" w:color="auto" w:frame="1"/>
          <w:lang w:val="en-GB"/>
        </w:rPr>
        <w:t>elegans</w:t>
      </w:r>
      <w:proofErr w:type="spellEnd"/>
      <w:r w:rsidR="00763DA0" w:rsidRPr="001F58F2">
        <w:rPr>
          <w:rStyle w:val="Emphasis"/>
          <w:rFonts w:eastAsia="Calibri"/>
          <w:b w:val="0"/>
          <w:sz w:val="20"/>
          <w:szCs w:val="20"/>
          <w:bdr w:val="none" w:sz="0" w:space="0" w:color="auto" w:frame="1"/>
          <w:lang w:val="en-GB"/>
        </w:rPr>
        <w:t xml:space="preserve">. J </w:t>
      </w:r>
      <w:proofErr w:type="spellStart"/>
      <w:r w:rsidR="00763DA0" w:rsidRPr="001F58F2">
        <w:rPr>
          <w:rStyle w:val="Emphasis"/>
          <w:rFonts w:eastAsia="Calibri"/>
          <w:b w:val="0"/>
          <w:sz w:val="20"/>
          <w:szCs w:val="20"/>
          <w:bdr w:val="none" w:sz="0" w:space="0" w:color="auto" w:frame="1"/>
          <w:lang w:val="en-GB"/>
        </w:rPr>
        <w:t>Exp</w:t>
      </w:r>
      <w:proofErr w:type="spellEnd"/>
      <w:r w:rsidR="00763DA0" w:rsidRPr="001F58F2">
        <w:rPr>
          <w:rStyle w:val="Emphasis"/>
          <w:rFonts w:eastAsia="Calibri"/>
          <w:b w:val="0"/>
          <w:sz w:val="20"/>
          <w:szCs w:val="20"/>
          <w:bdr w:val="none" w:sz="0" w:space="0" w:color="auto" w:frame="1"/>
          <w:lang w:val="en-GB"/>
        </w:rPr>
        <w:t xml:space="preserve"> Bot </w:t>
      </w:r>
      <w:r w:rsidR="00763DA0" w:rsidRPr="001F58F2">
        <w:rPr>
          <w:rStyle w:val="slug-vol"/>
          <w:sz w:val="20"/>
          <w:szCs w:val="20"/>
          <w:bdr w:val="none" w:sz="0" w:space="0" w:color="auto" w:frame="1"/>
          <w:shd w:val="clear" w:color="auto" w:fill="FFFFFF"/>
          <w:lang w:val="en-GB"/>
        </w:rPr>
        <w:t>56</w:t>
      </w:r>
      <w:r w:rsidR="00763DA0" w:rsidRPr="001F58F2">
        <w:rPr>
          <w:rStyle w:val="slug-issue"/>
          <w:b w:val="0"/>
          <w:sz w:val="20"/>
          <w:szCs w:val="20"/>
          <w:bdr w:val="none" w:sz="0" w:space="0" w:color="auto" w:frame="1"/>
          <w:shd w:val="clear" w:color="auto" w:fill="FFFFFF"/>
          <w:lang w:val="en-GB"/>
        </w:rPr>
        <w:t>:</w:t>
      </w:r>
      <w:r w:rsidR="00763DA0" w:rsidRPr="001F58F2">
        <w:rPr>
          <w:rStyle w:val="slug-pages"/>
          <w:b w:val="0"/>
          <w:sz w:val="20"/>
          <w:szCs w:val="20"/>
          <w:bdr w:val="none" w:sz="0" w:space="0" w:color="auto" w:frame="1"/>
          <w:shd w:val="clear" w:color="auto" w:fill="FFFFFF"/>
          <w:lang w:val="en-GB"/>
        </w:rPr>
        <w:t>2085-2093.</w:t>
      </w:r>
      <w:r w:rsidR="00763DA0" w:rsidRPr="001F58F2">
        <w:rPr>
          <w:b w:val="0"/>
          <w:sz w:val="20"/>
          <w:szCs w:val="20"/>
          <w:shd w:val="clear" w:color="auto" w:fill="FFFFFF"/>
          <w:lang w:val="en-GB"/>
        </w:rPr>
        <w:t xml:space="preserve"> </w:t>
      </w:r>
      <w:proofErr w:type="spellStart"/>
      <w:r w:rsidR="00763DA0" w:rsidRPr="001F58F2">
        <w:rPr>
          <w:b w:val="0"/>
          <w:sz w:val="20"/>
          <w:szCs w:val="20"/>
          <w:shd w:val="clear" w:color="auto" w:fill="FFFFFF"/>
          <w:lang w:val="en-GB"/>
        </w:rPr>
        <w:t>doi</w:t>
      </w:r>
      <w:proofErr w:type="spellEnd"/>
      <w:r w:rsidR="00763DA0" w:rsidRPr="001F58F2">
        <w:rPr>
          <w:b w:val="0"/>
          <w:sz w:val="20"/>
          <w:szCs w:val="20"/>
          <w:shd w:val="clear" w:color="auto" w:fill="FFFFFF"/>
          <w:lang w:val="en-GB"/>
        </w:rPr>
        <w:t>:</w:t>
      </w:r>
      <w:r w:rsidR="00763DA0" w:rsidRPr="001F58F2">
        <w:rPr>
          <w:rStyle w:val="apple-converted-space"/>
          <w:b w:val="0"/>
          <w:sz w:val="20"/>
          <w:szCs w:val="20"/>
          <w:shd w:val="clear" w:color="auto" w:fill="FFFFFF"/>
          <w:lang w:val="en-GB"/>
        </w:rPr>
        <w:t> </w:t>
      </w:r>
      <w:r w:rsidR="00763DA0" w:rsidRPr="001F58F2">
        <w:rPr>
          <w:rStyle w:val="slug-doi"/>
          <w:b w:val="0"/>
          <w:sz w:val="20"/>
          <w:szCs w:val="20"/>
          <w:bdr w:val="none" w:sz="0" w:space="0" w:color="auto" w:frame="1"/>
          <w:shd w:val="clear" w:color="auto" w:fill="FFFFFF"/>
          <w:lang w:val="en-GB"/>
        </w:rPr>
        <w:t>10.1093/</w:t>
      </w:r>
      <w:proofErr w:type="spellStart"/>
      <w:r w:rsidR="00763DA0" w:rsidRPr="001F58F2">
        <w:rPr>
          <w:rStyle w:val="slug-doi"/>
          <w:b w:val="0"/>
          <w:sz w:val="20"/>
          <w:szCs w:val="20"/>
          <w:bdr w:val="none" w:sz="0" w:space="0" w:color="auto" w:frame="1"/>
          <w:shd w:val="clear" w:color="auto" w:fill="FFFFFF"/>
          <w:lang w:val="en-GB"/>
        </w:rPr>
        <w:t>jxb</w:t>
      </w:r>
      <w:proofErr w:type="spellEnd"/>
      <w:r w:rsidR="00763DA0" w:rsidRPr="001F58F2">
        <w:rPr>
          <w:rStyle w:val="slug-doi"/>
          <w:b w:val="0"/>
          <w:sz w:val="20"/>
          <w:szCs w:val="20"/>
          <w:bdr w:val="none" w:sz="0" w:space="0" w:color="auto" w:frame="1"/>
          <w:shd w:val="clear" w:color="auto" w:fill="FFFFFF"/>
          <w:lang w:val="en-GB"/>
        </w:rPr>
        <w:t>/eri207</w:t>
      </w:r>
    </w:p>
    <w:p w:rsidR="00763DA0" w:rsidRPr="001F58F2" w:rsidRDefault="00763DA0" w:rsidP="001F58F2">
      <w:pPr>
        <w:spacing w:line="240" w:lineRule="auto"/>
        <w:ind w:left="450" w:hanging="450"/>
        <w:rPr>
          <w:shd w:val="clear" w:color="auto" w:fill="FFFFFF"/>
        </w:rPr>
      </w:pPr>
      <w:r w:rsidRPr="001F58F2">
        <w:lastRenderedPageBreak/>
        <w:t xml:space="preserve">Kondo Y, </w:t>
      </w:r>
      <w:proofErr w:type="spellStart"/>
      <w:r w:rsidRPr="001F58F2">
        <w:t>Hirakawa</w:t>
      </w:r>
      <w:proofErr w:type="spellEnd"/>
      <w:r w:rsidRPr="001F58F2">
        <w:t xml:space="preserve"> Y, </w:t>
      </w:r>
      <w:proofErr w:type="spellStart"/>
      <w:r w:rsidRPr="001F58F2">
        <w:t>Kieber</w:t>
      </w:r>
      <w:proofErr w:type="spellEnd"/>
      <w:r w:rsidRPr="001F58F2">
        <w:t xml:space="preserve"> JJ, Fukuda H (2011) CLE peptides can negatively regulate </w:t>
      </w:r>
      <w:proofErr w:type="spellStart"/>
      <w:r w:rsidRPr="001F58F2">
        <w:t>protoxylem</w:t>
      </w:r>
      <w:proofErr w:type="spellEnd"/>
      <w:r w:rsidRPr="001F58F2">
        <w:t xml:space="preserve"> vessel formation via </w:t>
      </w:r>
      <w:proofErr w:type="spellStart"/>
      <w:r w:rsidRPr="001F58F2">
        <w:t>cytokinin</w:t>
      </w:r>
      <w:proofErr w:type="spellEnd"/>
      <w:r w:rsidRPr="001F58F2">
        <w:t xml:space="preserve"> </w:t>
      </w:r>
      <w:proofErr w:type="spellStart"/>
      <w:r w:rsidRPr="001F58F2">
        <w:t>signaling</w:t>
      </w:r>
      <w:proofErr w:type="spellEnd"/>
      <w:r w:rsidRPr="001F58F2">
        <w:t xml:space="preserve">. Plant Cell </w:t>
      </w:r>
      <w:proofErr w:type="spellStart"/>
      <w:r w:rsidRPr="001F58F2">
        <w:t>Physiol</w:t>
      </w:r>
      <w:proofErr w:type="spellEnd"/>
      <w:r w:rsidRPr="001F58F2">
        <w:t xml:space="preserve"> 52: 37-48.</w:t>
      </w:r>
      <w:r w:rsidRPr="001F58F2">
        <w:rPr>
          <w:shd w:val="clear" w:color="auto" w:fill="FFFFFF"/>
        </w:rPr>
        <w:t xml:space="preserve"> </w:t>
      </w:r>
      <w:proofErr w:type="spellStart"/>
      <w:r w:rsidRPr="001F58F2">
        <w:rPr>
          <w:shd w:val="clear" w:color="auto" w:fill="FFFFFF"/>
        </w:rPr>
        <w:t>doi</w:t>
      </w:r>
      <w:proofErr w:type="spellEnd"/>
      <w:r w:rsidRPr="001F58F2">
        <w:rPr>
          <w:shd w:val="clear" w:color="auto" w:fill="FFFFFF"/>
        </w:rPr>
        <w:t>: 10.1093/</w:t>
      </w:r>
      <w:proofErr w:type="spellStart"/>
      <w:r w:rsidRPr="001F58F2">
        <w:rPr>
          <w:shd w:val="clear" w:color="auto" w:fill="FFFFFF"/>
        </w:rPr>
        <w:t>pcp</w:t>
      </w:r>
      <w:proofErr w:type="spellEnd"/>
      <w:r w:rsidRPr="001F58F2">
        <w:rPr>
          <w:shd w:val="clear" w:color="auto" w:fill="FFFFFF"/>
        </w:rPr>
        <w:t>/pcq129</w:t>
      </w:r>
    </w:p>
    <w:p w:rsidR="00763DA0" w:rsidRPr="001F58F2" w:rsidRDefault="00763DA0" w:rsidP="001F58F2">
      <w:pPr>
        <w:spacing w:line="240" w:lineRule="auto"/>
        <w:ind w:left="450" w:hanging="450"/>
      </w:pPr>
      <w:proofErr w:type="spellStart"/>
      <w:r w:rsidRPr="001F58F2">
        <w:t>Ménard</w:t>
      </w:r>
      <w:proofErr w:type="spellEnd"/>
      <w:r w:rsidRPr="001F58F2">
        <w:t xml:space="preserve"> D, </w:t>
      </w:r>
      <w:proofErr w:type="spellStart"/>
      <w:r w:rsidRPr="001F58F2">
        <w:t>Pesquet</w:t>
      </w:r>
      <w:proofErr w:type="spellEnd"/>
      <w:r w:rsidRPr="001F58F2">
        <w:t xml:space="preserve"> E (2015) Cellular interactions during </w:t>
      </w:r>
      <w:proofErr w:type="spellStart"/>
      <w:r w:rsidRPr="001F58F2">
        <w:t>tracheary</w:t>
      </w:r>
      <w:proofErr w:type="spellEnd"/>
      <w:r w:rsidRPr="001F58F2">
        <w:t xml:space="preserve"> elements formation and function. </w:t>
      </w:r>
      <w:proofErr w:type="spellStart"/>
      <w:r w:rsidRPr="001F58F2">
        <w:t>Curr</w:t>
      </w:r>
      <w:proofErr w:type="spellEnd"/>
      <w:r w:rsidRPr="001F58F2">
        <w:t xml:space="preserve"> </w:t>
      </w:r>
      <w:proofErr w:type="spellStart"/>
      <w:r w:rsidRPr="001F58F2">
        <w:t>Opin</w:t>
      </w:r>
      <w:proofErr w:type="spellEnd"/>
      <w:r w:rsidRPr="001F58F2">
        <w:t xml:space="preserve"> Plant </w:t>
      </w:r>
      <w:proofErr w:type="spellStart"/>
      <w:r w:rsidRPr="001F58F2">
        <w:t>Biol</w:t>
      </w:r>
      <w:proofErr w:type="spellEnd"/>
      <w:r w:rsidRPr="001F58F2">
        <w:t xml:space="preserve"> 23:109-115. </w:t>
      </w:r>
      <w:hyperlink r:id="rId18" w:tgtFrame="doilink" w:history="1">
        <w:r w:rsidRPr="001F58F2">
          <w:rPr>
            <w:rStyle w:val="Hyperlink"/>
            <w:color w:val="000000" w:themeColor="text1"/>
            <w:u w:val="none"/>
            <w:bdr w:val="none" w:sz="0" w:space="0" w:color="auto" w:frame="1"/>
            <w:shd w:val="clear" w:color="auto" w:fill="FFFFFF"/>
          </w:rPr>
          <w:t>doi:10.1016/j.pbi.2014.12.001</w:t>
        </w:r>
      </w:hyperlink>
    </w:p>
    <w:p w:rsidR="00763DA0" w:rsidRPr="001F58F2" w:rsidRDefault="00763DA0" w:rsidP="001F58F2">
      <w:pPr>
        <w:spacing w:line="240" w:lineRule="auto"/>
        <w:ind w:left="450" w:hanging="450"/>
      </w:pPr>
      <w:proofErr w:type="spellStart"/>
      <w:r w:rsidRPr="001F58F2">
        <w:t>Motose</w:t>
      </w:r>
      <w:proofErr w:type="spellEnd"/>
      <w:r w:rsidRPr="001F58F2">
        <w:t xml:space="preserve"> H, Fukuda H, Sugiyama M (2001a) Involvement of local intercellular communication in the differentiation of zinnia mesophyll cells into </w:t>
      </w:r>
      <w:proofErr w:type="spellStart"/>
      <w:r w:rsidRPr="001F58F2">
        <w:t>tracheary</w:t>
      </w:r>
      <w:proofErr w:type="spellEnd"/>
      <w:r w:rsidRPr="001F58F2">
        <w:t xml:space="preserve"> elements. Planta 213:121-131. </w:t>
      </w:r>
      <w:proofErr w:type="spellStart"/>
      <w:r w:rsidRPr="001F58F2">
        <w:t>doi</w:t>
      </w:r>
      <w:proofErr w:type="spellEnd"/>
      <w:r w:rsidRPr="001F58F2">
        <w:t xml:space="preserve">: </w:t>
      </w:r>
      <w:r w:rsidRPr="001F58F2">
        <w:rPr>
          <w:shd w:val="clear" w:color="auto" w:fill="FFFFFF"/>
        </w:rPr>
        <w:t>10.1007/s004250000482</w:t>
      </w:r>
    </w:p>
    <w:p w:rsidR="00763DA0" w:rsidRPr="001F58F2" w:rsidRDefault="00763DA0" w:rsidP="001F58F2">
      <w:pPr>
        <w:spacing w:line="240" w:lineRule="auto"/>
        <w:ind w:left="450" w:hanging="450"/>
      </w:pPr>
      <w:proofErr w:type="spellStart"/>
      <w:r w:rsidRPr="001F58F2">
        <w:t>Motose</w:t>
      </w:r>
      <w:proofErr w:type="spellEnd"/>
      <w:r w:rsidRPr="001F58F2">
        <w:t xml:space="preserve"> H, Sugiyama M, Fukuda H (2001b) Cell-cell interactions during vascular development.  J Plant Res</w:t>
      </w:r>
      <w:r w:rsidRPr="001F58F2">
        <w:rPr>
          <w:i/>
        </w:rPr>
        <w:t xml:space="preserve"> </w:t>
      </w:r>
      <w:r w:rsidRPr="001F58F2">
        <w:t xml:space="preserve">114:473-481. </w:t>
      </w:r>
      <w:proofErr w:type="spellStart"/>
      <w:r w:rsidRPr="001F58F2">
        <w:t>doi</w:t>
      </w:r>
      <w:proofErr w:type="spellEnd"/>
      <w:r w:rsidRPr="001F58F2">
        <w:t xml:space="preserve">: </w:t>
      </w:r>
      <w:r w:rsidRPr="001F58F2">
        <w:rPr>
          <w:shd w:val="clear" w:color="auto" w:fill="FFFFFF"/>
        </w:rPr>
        <w:t>10.1007/pl00014014</w:t>
      </w:r>
    </w:p>
    <w:p w:rsidR="00763DA0" w:rsidRPr="001F58F2" w:rsidRDefault="00763DA0" w:rsidP="001F58F2">
      <w:pPr>
        <w:spacing w:line="240" w:lineRule="auto"/>
        <w:ind w:left="450" w:hanging="450"/>
      </w:pPr>
      <w:proofErr w:type="spellStart"/>
      <w:r w:rsidRPr="001F58F2">
        <w:t>Motose</w:t>
      </w:r>
      <w:proofErr w:type="spellEnd"/>
      <w:r w:rsidRPr="001F58F2">
        <w:t xml:space="preserve"> H, Sugiyama M, Fukuda H (2004) A proteoglycan mediates inductive interaction during vascular development. Nature 429:873-878. doi</w:t>
      </w:r>
      <w:r w:rsidRPr="001F58F2">
        <w:rPr>
          <w:shd w:val="clear" w:color="auto" w:fill="FFFFFF"/>
        </w:rPr>
        <w:t>:10.1038/nature02613</w:t>
      </w:r>
    </w:p>
    <w:p w:rsidR="00763DA0" w:rsidRPr="001F58F2" w:rsidRDefault="00763DA0" w:rsidP="001F58F2">
      <w:pPr>
        <w:spacing w:line="240" w:lineRule="auto"/>
        <w:ind w:left="450" w:hanging="450"/>
      </w:pPr>
      <w:proofErr w:type="spellStart"/>
      <w:r w:rsidRPr="001F58F2">
        <w:t>Nakanomyo</w:t>
      </w:r>
      <w:proofErr w:type="spellEnd"/>
      <w:r w:rsidRPr="001F58F2">
        <w:t xml:space="preserve"> I, </w:t>
      </w:r>
      <w:proofErr w:type="spellStart"/>
      <w:r w:rsidRPr="001F58F2">
        <w:t>Kost</w:t>
      </w:r>
      <w:proofErr w:type="spellEnd"/>
      <w:r w:rsidRPr="001F58F2">
        <w:t xml:space="preserve"> B, Chua N-H, Fukuda H (2002) Preferential and asymmetrical accumulation of a </w:t>
      </w:r>
      <w:proofErr w:type="spellStart"/>
      <w:r w:rsidRPr="001F58F2">
        <w:t>Rac</w:t>
      </w:r>
      <w:proofErr w:type="spellEnd"/>
      <w:r w:rsidRPr="001F58F2">
        <w:t xml:space="preserve"> small </w:t>
      </w:r>
      <w:proofErr w:type="spellStart"/>
      <w:r w:rsidRPr="001F58F2">
        <w:t>GTPase</w:t>
      </w:r>
      <w:proofErr w:type="spellEnd"/>
      <w:r w:rsidRPr="001F58F2">
        <w:t xml:space="preserve"> mRNA in differentiating xylem cells of </w:t>
      </w:r>
      <w:r w:rsidRPr="001F58F2">
        <w:rPr>
          <w:i/>
        </w:rPr>
        <w:t xml:space="preserve">Zinnia </w:t>
      </w:r>
      <w:proofErr w:type="spellStart"/>
      <w:r w:rsidRPr="001F58F2">
        <w:rPr>
          <w:i/>
        </w:rPr>
        <w:t>elegans</w:t>
      </w:r>
      <w:proofErr w:type="spellEnd"/>
      <w:r w:rsidRPr="001F58F2">
        <w:t xml:space="preserve">. Plant Cell </w:t>
      </w:r>
      <w:proofErr w:type="spellStart"/>
      <w:r w:rsidRPr="001F58F2">
        <w:t>Physiol</w:t>
      </w:r>
      <w:proofErr w:type="spellEnd"/>
      <w:r w:rsidRPr="001F58F2">
        <w:t xml:space="preserve"> 43:1484-1492.</w:t>
      </w:r>
      <w:r w:rsidRPr="001F58F2">
        <w:rPr>
          <w:shd w:val="clear" w:color="auto" w:fill="FFFFFF"/>
        </w:rPr>
        <w:t xml:space="preserve"> </w:t>
      </w:r>
      <w:proofErr w:type="spellStart"/>
      <w:r w:rsidRPr="001F58F2">
        <w:rPr>
          <w:shd w:val="clear" w:color="auto" w:fill="FFFFFF"/>
        </w:rPr>
        <w:t>doi</w:t>
      </w:r>
      <w:proofErr w:type="spellEnd"/>
      <w:r w:rsidRPr="001F58F2">
        <w:rPr>
          <w:shd w:val="clear" w:color="auto" w:fill="FFFFFF"/>
        </w:rPr>
        <w:t>:</w:t>
      </w:r>
      <w:r w:rsidRPr="001F58F2">
        <w:rPr>
          <w:rStyle w:val="apple-converted-space"/>
          <w:shd w:val="clear" w:color="auto" w:fill="FFFFFF"/>
        </w:rPr>
        <w:t> </w:t>
      </w:r>
      <w:r w:rsidRPr="001F58F2">
        <w:rPr>
          <w:rStyle w:val="slug-doi"/>
          <w:bdr w:val="none" w:sz="0" w:space="0" w:color="auto" w:frame="1"/>
          <w:shd w:val="clear" w:color="auto" w:fill="FFFFFF"/>
        </w:rPr>
        <w:t>10.1093/</w:t>
      </w:r>
      <w:proofErr w:type="spellStart"/>
      <w:r w:rsidRPr="001F58F2">
        <w:rPr>
          <w:rStyle w:val="slug-doi"/>
          <w:bdr w:val="none" w:sz="0" w:space="0" w:color="auto" w:frame="1"/>
          <w:shd w:val="clear" w:color="auto" w:fill="FFFFFF"/>
        </w:rPr>
        <w:t>pcp</w:t>
      </w:r>
      <w:proofErr w:type="spellEnd"/>
      <w:r w:rsidRPr="001F58F2">
        <w:rPr>
          <w:rStyle w:val="slug-doi"/>
          <w:bdr w:val="none" w:sz="0" w:space="0" w:color="auto" w:frame="1"/>
          <w:shd w:val="clear" w:color="auto" w:fill="FFFFFF"/>
        </w:rPr>
        <w:t>/pcf170</w:t>
      </w:r>
    </w:p>
    <w:p w:rsidR="00763DA0" w:rsidRPr="001F58F2" w:rsidRDefault="00763DA0" w:rsidP="001F58F2">
      <w:pPr>
        <w:spacing w:line="240" w:lineRule="auto"/>
        <w:ind w:left="450" w:hanging="450"/>
      </w:pPr>
      <w:r w:rsidRPr="001F58F2">
        <w:t>Novo-</w:t>
      </w:r>
      <w:proofErr w:type="spellStart"/>
      <w:r w:rsidRPr="001F58F2">
        <w:t>Uzal</w:t>
      </w:r>
      <w:proofErr w:type="spellEnd"/>
      <w:r w:rsidRPr="001F58F2">
        <w:t xml:space="preserve"> E, </w:t>
      </w:r>
      <w:proofErr w:type="spellStart"/>
      <w:r w:rsidRPr="001F58F2">
        <w:t>Fernбndez-Pйrez</w:t>
      </w:r>
      <w:proofErr w:type="spellEnd"/>
      <w:r w:rsidRPr="001F58F2">
        <w:t xml:space="preserve"> F, Herrero J, </w:t>
      </w:r>
      <w:r w:rsidRPr="001F58F2">
        <w:rPr>
          <w:rStyle w:val="cit-auth"/>
          <w:bdr w:val="none" w:sz="0" w:space="0" w:color="auto" w:frame="1"/>
        </w:rPr>
        <w:t xml:space="preserve">et al </w:t>
      </w:r>
      <w:r w:rsidRPr="001F58F2">
        <w:rPr>
          <w:rFonts w:eastAsia="Times New Roman"/>
        </w:rPr>
        <w:t xml:space="preserve">(2013) </w:t>
      </w:r>
      <w:r w:rsidRPr="001F58F2">
        <w:t xml:space="preserve">From </w:t>
      </w:r>
      <w:r w:rsidRPr="001F58F2">
        <w:rPr>
          <w:i/>
          <w:iCs/>
        </w:rPr>
        <w:t xml:space="preserve">Zinnia </w:t>
      </w:r>
      <w:r w:rsidRPr="001F58F2">
        <w:t xml:space="preserve">to </w:t>
      </w:r>
      <w:r w:rsidRPr="001F58F2">
        <w:rPr>
          <w:i/>
          <w:iCs/>
        </w:rPr>
        <w:t>Arabidopsis</w:t>
      </w:r>
      <w:r w:rsidRPr="001F58F2">
        <w:t xml:space="preserve">: approaching the involvement of peroxidases in lignification. </w:t>
      </w:r>
      <w:r w:rsidRPr="001F58F2">
        <w:rPr>
          <w:iCs/>
        </w:rPr>
        <w:t xml:space="preserve">J </w:t>
      </w:r>
      <w:proofErr w:type="spellStart"/>
      <w:r w:rsidRPr="001F58F2">
        <w:rPr>
          <w:iCs/>
        </w:rPr>
        <w:t>Exp</w:t>
      </w:r>
      <w:proofErr w:type="spellEnd"/>
      <w:r w:rsidRPr="001F58F2">
        <w:rPr>
          <w:iCs/>
        </w:rPr>
        <w:t xml:space="preserve"> Bot</w:t>
      </w:r>
      <w:r w:rsidRPr="001F58F2">
        <w:t xml:space="preserve"> 64:3499- 3518.</w:t>
      </w:r>
      <w:r w:rsidRPr="001F58F2">
        <w:rPr>
          <w:shd w:val="clear" w:color="auto" w:fill="FFFFFF"/>
        </w:rPr>
        <w:t xml:space="preserve"> </w:t>
      </w:r>
      <w:proofErr w:type="spellStart"/>
      <w:r w:rsidRPr="001F58F2">
        <w:rPr>
          <w:shd w:val="clear" w:color="auto" w:fill="FFFFFF"/>
        </w:rPr>
        <w:t>doi</w:t>
      </w:r>
      <w:proofErr w:type="spellEnd"/>
      <w:r w:rsidRPr="001F58F2">
        <w:rPr>
          <w:shd w:val="clear" w:color="auto" w:fill="FFFFFF"/>
        </w:rPr>
        <w:t>:</w:t>
      </w:r>
      <w:r w:rsidRPr="001F58F2">
        <w:rPr>
          <w:rStyle w:val="apple-converted-space"/>
          <w:shd w:val="clear" w:color="auto" w:fill="FFFFFF"/>
        </w:rPr>
        <w:t> </w:t>
      </w:r>
      <w:r w:rsidRPr="001F58F2">
        <w:rPr>
          <w:rStyle w:val="slug-doi"/>
          <w:bdr w:val="none" w:sz="0" w:space="0" w:color="auto" w:frame="1"/>
          <w:shd w:val="clear" w:color="auto" w:fill="FFFFFF"/>
        </w:rPr>
        <w:t>10.1093/</w:t>
      </w:r>
      <w:proofErr w:type="spellStart"/>
      <w:r w:rsidRPr="001F58F2">
        <w:rPr>
          <w:rStyle w:val="slug-doi"/>
          <w:bdr w:val="none" w:sz="0" w:space="0" w:color="auto" w:frame="1"/>
          <w:shd w:val="clear" w:color="auto" w:fill="FFFFFF"/>
        </w:rPr>
        <w:t>jxb</w:t>
      </w:r>
      <w:proofErr w:type="spellEnd"/>
      <w:r w:rsidRPr="001F58F2">
        <w:rPr>
          <w:rStyle w:val="slug-doi"/>
          <w:bdr w:val="none" w:sz="0" w:space="0" w:color="auto" w:frame="1"/>
          <w:shd w:val="clear" w:color="auto" w:fill="FFFFFF"/>
        </w:rPr>
        <w:t>/ert221</w:t>
      </w:r>
    </w:p>
    <w:p w:rsidR="00763DA0" w:rsidRPr="001F58F2" w:rsidRDefault="00763DA0" w:rsidP="001F58F2">
      <w:pPr>
        <w:spacing w:line="240" w:lineRule="auto"/>
        <w:ind w:left="450" w:hanging="450"/>
      </w:pPr>
      <w:r w:rsidRPr="001F58F2">
        <w:t xml:space="preserve">Ogawa K, Kanematsu S, Asada K (1997) Generation of superoxide anion and localization of </w:t>
      </w:r>
      <w:proofErr w:type="spellStart"/>
      <w:r w:rsidRPr="001F58F2">
        <w:t>CuZn</w:t>
      </w:r>
      <w:proofErr w:type="spellEnd"/>
      <w:r w:rsidRPr="001F58F2">
        <w:t xml:space="preserve">-superoxide dismutase in the vascular tissue of spinach hypocotyls: their association with lignification. </w:t>
      </w:r>
      <w:r w:rsidRPr="001F58F2">
        <w:rPr>
          <w:iCs/>
        </w:rPr>
        <w:t xml:space="preserve">Plant Cell </w:t>
      </w:r>
      <w:proofErr w:type="spellStart"/>
      <w:r w:rsidRPr="001F58F2">
        <w:rPr>
          <w:iCs/>
        </w:rPr>
        <w:t>Physiol</w:t>
      </w:r>
      <w:proofErr w:type="spellEnd"/>
      <w:r w:rsidRPr="001F58F2">
        <w:rPr>
          <w:iCs/>
        </w:rPr>
        <w:t xml:space="preserve"> </w:t>
      </w:r>
      <w:r w:rsidRPr="001F58F2">
        <w:rPr>
          <w:bCs/>
        </w:rPr>
        <w:t>38:</w:t>
      </w:r>
      <w:r w:rsidRPr="001F58F2">
        <w:t>1118–1126.</w:t>
      </w:r>
    </w:p>
    <w:p w:rsidR="00763DA0" w:rsidRPr="001F58F2" w:rsidRDefault="00763DA0" w:rsidP="001F58F2">
      <w:pPr>
        <w:spacing w:line="240" w:lineRule="auto"/>
        <w:ind w:left="450" w:hanging="450"/>
      </w:pPr>
      <w:proofErr w:type="spellStart"/>
      <w:r w:rsidRPr="001F58F2">
        <w:t>Pesquet</w:t>
      </w:r>
      <w:proofErr w:type="spellEnd"/>
      <w:r w:rsidRPr="001F58F2">
        <w:t xml:space="preserve"> E, </w:t>
      </w:r>
      <w:proofErr w:type="spellStart"/>
      <w:r w:rsidRPr="001F58F2">
        <w:t>Ranocha</w:t>
      </w:r>
      <w:proofErr w:type="spellEnd"/>
      <w:r w:rsidRPr="001F58F2">
        <w:t xml:space="preserve"> P, </w:t>
      </w:r>
      <w:proofErr w:type="spellStart"/>
      <w:r w:rsidRPr="001F58F2">
        <w:t>Legay</w:t>
      </w:r>
      <w:proofErr w:type="spellEnd"/>
      <w:r w:rsidRPr="001F58F2">
        <w:t xml:space="preserve"> S, et al (2005) Novel markers of </w:t>
      </w:r>
      <w:proofErr w:type="spellStart"/>
      <w:r w:rsidRPr="001F58F2">
        <w:t>xylogenesis</w:t>
      </w:r>
      <w:proofErr w:type="spellEnd"/>
      <w:r w:rsidRPr="001F58F2">
        <w:t xml:space="preserve"> in zinnia are differentially regulated by auxin and </w:t>
      </w:r>
      <w:proofErr w:type="spellStart"/>
      <w:r w:rsidRPr="001F58F2">
        <w:t>cytokinin</w:t>
      </w:r>
      <w:proofErr w:type="spellEnd"/>
      <w:r w:rsidRPr="001F58F2">
        <w:t xml:space="preserve">. </w:t>
      </w:r>
      <w:r w:rsidRPr="001F58F2">
        <w:rPr>
          <w:iCs/>
        </w:rPr>
        <w:t xml:space="preserve">Plant </w:t>
      </w:r>
      <w:proofErr w:type="spellStart"/>
      <w:r w:rsidRPr="001F58F2">
        <w:rPr>
          <w:iCs/>
        </w:rPr>
        <w:t>Physiol</w:t>
      </w:r>
      <w:proofErr w:type="spellEnd"/>
      <w:r w:rsidRPr="001F58F2">
        <w:rPr>
          <w:i/>
          <w:iCs/>
        </w:rPr>
        <w:t xml:space="preserve"> </w:t>
      </w:r>
      <w:r w:rsidRPr="001F58F2">
        <w:t>139:1821-1839.</w:t>
      </w:r>
      <w:r w:rsidRPr="001F58F2">
        <w:rPr>
          <w:shd w:val="clear" w:color="auto" w:fill="F6F6F6"/>
        </w:rPr>
        <w:t xml:space="preserve"> </w:t>
      </w:r>
      <w:proofErr w:type="spellStart"/>
      <w:r w:rsidRPr="001F58F2">
        <w:t>doi</w:t>
      </w:r>
      <w:proofErr w:type="spellEnd"/>
      <w:r w:rsidRPr="001F58F2">
        <w:t>:</w:t>
      </w:r>
      <w:r w:rsidRPr="001F58F2">
        <w:rPr>
          <w:rStyle w:val="apple-converted-space"/>
        </w:rPr>
        <w:t> </w:t>
      </w:r>
      <w:hyperlink r:id="rId19" w:history="1">
        <w:r w:rsidRPr="001F58F2">
          <w:rPr>
            <w:rStyle w:val="Hyperlink"/>
            <w:color w:val="000000" w:themeColor="text1"/>
            <w:u w:val="none"/>
            <w:bdr w:val="none" w:sz="0" w:space="0" w:color="auto" w:frame="1"/>
          </w:rPr>
          <w:t>​10.​1104/​pp.​105.​064337</w:t>
        </w:r>
      </w:hyperlink>
    </w:p>
    <w:p w:rsidR="00763DA0" w:rsidRPr="001F58F2" w:rsidRDefault="00763DA0" w:rsidP="001F58F2">
      <w:pPr>
        <w:spacing w:line="240" w:lineRule="auto"/>
        <w:ind w:left="450" w:hanging="450"/>
      </w:pPr>
      <w:proofErr w:type="spellStart"/>
      <w:r w:rsidRPr="001F58F2">
        <w:rPr>
          <w:shd w:val="clear" w:color="auto" w:fill="FFFFFF"/>
        </w:rPr>
        <w:t>Pesquet</w:t>
      </w:r>
      <w:proofErr w:type="spellEnd"/>
      <w:r w:rsidRPr="001F58F2">
        <w:rPr>
          <w:shd w:val="clear" w:color="auto" w:fill="FFFFFF"/>
        </w:rPr>
        <w:t xml:space="preserve"> E, Zhang B, </w:t>
      </w:r>
      <w:proofErr w:type="spellStart"/>
      <w:r w:rsidRPr="001F58F2">
        <w:rPr>
          <w:shd w:val="clear" w:color="auto" w:fill="FFFFFF"/>
        </w:rPr>
        <w:t>Gorzsas</w:t>
      </w:r>
      <w:proofErr w:type="spellEnd"/>
      <w:r w:rsidRPr="001F58F2">
        <w:rPr>
          <w:shd w:val="clear" w:color="auto" w:fill="FFFFFF"/>
        </w:rPr>
        <w:t xml:space="preserve"> A, et al</w:t>
      </w:r>
      <w:r w:rsidRPr="001F58F2">
        <w:t xml:space="preserve"> </w:t>
      </w:r>
      <w:r w:rsidRPr="001F58F2">
        <w:rPr>
          <w:shd w:val="clear" w:color="auto" w:fill="FFFFFF"/>
        </w:rPr>
        <w:t>(2013)</w:t>
      </w:r>
      <w:r w:rsidRPr="001F58F2">
        <w:rPr>
          <w:rStyle w:val="apple-converted-space"/>
          <w:shd w:val="clear" w:color="auto" w:fill="FFFFFF"/>
        </w:rPr>
        <w:t> </w:t>
      </w:r>
      <w:r w:rsidRPr="001F58F2">
        <w:rPr>
          <w:rStyle w:val="ref-title"/>
          <w:shd w:val="clear" w:color="auto" w:fill="FFFFFF"/>
        </w:rPr>
        <w:t xml:space="preserve">Non-cell-autonomous </w:t>
      </w:r>
      <w:proofErr w:type="spellStart"/>
      <w:r w:rsidRPr="001F58F2">
        <w:rPr>
          <w:rStyle w:val="ref-title"/>
          <w:shd w:val="clear" w:color="auto" w:fill="FFFFFF"/>
        </w:rPr>
        <w:t>postmortem</w:t>
      </w:r>
      <w:proofErr w:type="spellEnd"/>
      <w:r w:rsidRPr="001F58F2">
        <w:rPr>
          <w:rStyle w:val="ref-title"/>
          <w:shd w:val="clear" w:color="auto" w:fill="FFFFFF"/>
        </w:rPr>
        <w:t xml:space="preserve"> lignification of </w:t>
      </w:r>
      <w:proofErr w:type="spellStart"/>
      <w:r w:rsidRPr="001F58F2">
        <w:rPr>
          <w:rStyle w:val="ref-title"/>
          <w:shd w:val="clear" w:color="auto" w:fill="FFFFFF"/>
        </w:rPr>
        <w:t>tracheary</w:t>
      </w:r>
      <w:proofErr w:type="spellEnd"/>
      <w:r w:rsidRPr="001F58F2">
        <w:rPr>
          <w:rStyle w:val="ref-title"/>
          <w:shd w:val="clear" w:color="auto" w:fill="FFFFFF"/>
        </w:rPr>
        <w:t xml:space="preserve"> elements in</w:t>
      </w:r>
      <w:r w:rsidRPr="001F58F2">
        <w:rPr>
          <w:rStyle w:val="apple-converted-space"/>
          <w:shd w:val="clear" w:color="auto" w:fill="FFFFFF"/>
        </w:rPr>
        <w:t> </w:t>
      </w:r>
      <w:r w:rsidRPr="001F58F2">
        <w:rPr>
          <w:rStyle w:val="Emphasis"/>
          <w:shd w:val="clear" w:color="auto" w:fill="FFFFFF"/>
        </w:rPr>
        <w:t xml:space="preserve">Zinnia </w:t>
      </w:r>
      <w:proofErr w:type="spellStart"/>
      <w:r w:rsidRPr="001F58F2">
        <w:rPr>
          <w:rStyle w:val="Emphasis"/>
          <w:shd w:val="clear" w:color="auto" w:fill="FFFFFF"/>
        </w:rPr>
        <w:t>elegans</w:t>
      </w:r>
      <w:proofErr w:type="spellEnd"/>
      <w:r w:rsidRPr="001F58F2">
        <w:rPr>
          <w:rStyle w:val="ref-title"/>
          <w:shd w:val="clear" w:color="auto" w:fill="FFFFFF"/>
        </w:rPr>
        <w:t>.</w:t>
      </w:r>
      <w:r w:rsidRPr="001F58F2">
        <w:rPr>
          <w:rStyle w:val="apple-converted-space"/>
          <w:shd w:val="clear" w:color="auto" w:fill="FFFFFF"/>
        </w:rPr>
        <w:t> </w:t>
      </w:r>
      <w:r w:rsidRPr="001F58F2">
        <w:rPr>
          <w:rStyle w:val="Emphasis"/>
          <w:i w:val="0"/>
          <w:shd w:val="clear" w:color="auto" w:fill="FFFFFF"/>
        </w:rPr>
        <w:t>Plant Cell</w:t>
      </w:r>
      <w:r w:rsidRPr="001F58F2">
        <w:rPr>
          <w:rStyle w:val="apple-converted-space"/>
          <w:shd w:val="clear" w:color="auto" w:fill="FFFFFF"/>
        </w:rPr>
        <w:t> </w:t>
      </w:r>
      <w:r w:rsidRPr="001F58F2">
        <w:rPr>
          <w:rStyle w:val="ref-vol"/>
          <w:shd w:val="clear" w:color="auto" w:fill="FFFFFF"/>
        </w:rPr>
        <w:t>25:</w:t>
      </w:r>
      <w:r w:rsidRPr="001F58F2">
        <w:rPr>
          <w:shd w:val="clear" w:color="auto" w:fill="FFFFFF"/>
        </w:rPr>
        <w:t>1314-1328.</w:t>
      </w:r>
      <w:r w:rsidRPr="001F58F2">
        <w:t xml:space="preserve"> </w:t>
      </w:r>
      <w:proofErr w:type="spellStart"/>
      <w:r w:rsidRPr="001F58F2">
        <w:rPr>
          <w:rStyle w:val="doi"/>
        </w:rPr>
        <w:t>doi</w:t>
      </w:r>
      <w:proofErr w:type="spellEnd"/>
      <w:r w:rsidRPr="001F58F2">
        <w:rPr>
          <w:rStyle w:val="doi"/>
        </w:rPr>
        <w:t>: </w:t>
      </w:r>
      <w:hyperlink r:id="rId20" w:tgtFrame="pmc_ext" w:history="1">
        <w:r w:rsidRPr="001F58F2">
          <w:rPr>
            <w:rStyle w:val="Hyperlink"/>
            <w:color w:val="000000" w:themeColor="text1"/>
            <w:u w:val="none"/>
          </w:rPr>
          <w:t>10.1105/tpc.113.110593</w:t>
        </w:r>
      </w:hyperlink>
    </w:p>
    <w:p w:rsidR="00763DA0" w:rsidRPr="001F58F2" w:rsidRDefault="00763DA0" w:rsidP="001F58F2">
      <w:pPr>
        <w:spacing w:line="240" w:lineRule="auto"/>
        <w:ind w:left="450" w:hanging="450"/>
        <w:rPr>
          <w:bdr w:val="none" w:sz="0" w:space="0" w:color="auto" w:frame="1"/>
          <w:shd w:val="clear" w:color="auto" w:fill="FFFFFF"/>
        </w:rPr>
      </w:pPr>
      <w:proofErr w:type="spellStart"/>
      <w:r w:rsidRPr="001F58F2">
        <w:t>Ranocha</w:t>
      </w:r>
      <w:proofErr w:type="spellEnd"/>
      <w:r w:rsidRPr="001F58F2">
        <w:t xml:space="preserve"> P, McDougall G, Hawkins S, et al (1999) Biochemical characterization, molecular cloning and expression of laccases - a divergent gene family - in poplar. </w:t>
      </w:r>
      <w:proofErr w:type="spellStart"/>
      <w:r w:rsidRPr="001F58F2">
        <w:t>Eur</w:t>
      </w:r>
      <w:proofErr w:type="spellEnd"/>
      <w:r w:rsidRPr="001F58F2">
        <w:t xml:space="preserve"> J </w:t>
      </w:r>
      <w:proofErr w:type="spellStart"/>
      <w:r w:rsidRPr="001F58F2">
        <w:t>Biochem</w:t>
      </w:r>
      <w:proofErr w:type="spellEnd"/>
      <w:r w:rsidRPr="001F58F2">
        <w:rPr>
          <w:i/>
        </w:rPr>
        <w:t xml:space="preserve"> </w:t>
      </w:r>
      <w:r w:rsidRPr="001F58F2">
        <w:t>259:485-495.</w:t>
      </w:r>
      <w:r w:rsidRPr="001F58F2">
        <w:rPr>
          <w:bCs/>
          <w:bdr w:val="none" w:sz="0" w:space="0" w:color="auto" w:frame="1"/>
          <w:shd w:val="clear" w:color="auto" w:fill="FFFFFF"/>
        </w:rPr>
        <w:t xml:space="preserve"> </w:t>
      </w:r>
      <w:proofErr w:type="spellStart"/>
      <w:r w:rsidRPr="001F58F2">
        <w:rPr>
          <w:rStyle w:val="article-headermeta-info-label"/>
          <w:bCs/>
          <w:bdr w:val="none" w:sz="0" w:space="0" w:color="auto" w:frame="1"/>
          <w:shd w:val="clear" w:color="auto" w:fill="FFFFFF"/>
        </w:rPr>
        <w:t>doi</w:t>
      </w:r>
      <w:proofErr w:type="spellEnd"/>
      <w:r w:rsidRPr="001F58F2">
        <w:rPr>
          <w:rStyle w:val="article-headermeta-info-label"/>
          <w:bCs/>
          <w:bdr w:val="none" w:sz="0" w:space="0" w:color="auto" w:frame="1"/>
          <w:shd w:val="clear" w:color="auto" w:fill="FFFFFF"/>
        </w:rPr>
        <w:t>:</w:t>
      </w:r>
      <w:r w:rsidRPr="001F58F2">
        <w:rPr>
          <w:rStyle w:val="apple-converted-space"/>
          <w:bCs/>
          <w:bdr w:val="none" w:sz="0" w:space="0" w:color="auto" w:frame="1"/>
          <w:shd w:val="clear" w:color="auto" w:fill="FFFFFF"/>
        </w:rPr>
        <w:t> </w:t>
      </w:r>
      <w:r w:rsidRPr="001F58F2">
        <w:rPr>
          <w:rStyle w:val="article-headermeta-info-data"/>
          <w:bdr w:val="none" w:sz="0" w:space="0" w:color="auto" w:frame="1"/>
          <w:shd w:val="clear" w:color="auto" w:fill="FFFFFF"/>
        </w:rPr>
        <w:t>10.1046/j.1432-1327.1999.00061.x</w:t>
      </w:r>
    </w:p>
    <w:p w:rsidR="00763DA0" w:rsidRPr="001F58F2" w:rsidRDefault="00763DA0" w:rsidP="001F58F2">
      <w:pPr>
        <w:pStyle w:val="Heading1"/>
        <w:spacing w:before="0" w:beforeAutospacing="0" w:after="0" w:afterAutospacing="0"/>
        <w:ind w:left="450" w:hanging="450"/>
        <w:rPr>
          <w:b w:val="0"/>
          <w:sz w:val="20"/>
          <w:szCs w:val="20"/>
          <w:lang w:val="en-GB" w:eastAsia="en-US"/>
        </w:rPr>
      </w:pPr>
      <w:proofErr w:type="spellStart"/>
      <w:r w:rsidRPr="001F58F2">
        <w:rPr>
          <w:rFonts w:eastAsiaTheme="minorHAnsi"/>
          <w:b w:val="0"/>
          <w:sz w:val="20"/>
          <w:szCs w:val="20"/>
          <w:lang w:val="en-GB"/>
        </w:rPr>
        <w:t>Sauter</w:t>
      </w:r>
      <w:proofErr w:type="spellEnd"/>
      <w:r w:rsidRPr="001F58F2">
        <w:rPr>
          <w:rFonts w:eastAsiaTheme="minorHAnsi"/>
          <w:b w:val="0"/>
          <w:sz w:val="20"/>
          <w:szCs w:val="20"/>
          <w:lang w:val="en-GB"/>
        </w:rPr>
        <w:t xml:space="preserve"> M (2015) </w:t>
      </w:r>
      <w:proofErr w:type="spellStart"/>
      <w:r w:rsidRPr="001F58F2">
        <w:rPr>
          <w:rFonts w:eastAsiaTheme="minorHAnsi"/>
          <w:b w:val="0"/>
          <w:sz w:val="20"/>
          <w:szCs w:val="20"/>
          <w:lang w:val="en-GB"/>
        </w:rPr>
        <w:t>Phytosulfokine</w:t>
      </w:r>
      <w:proofErr w:type="spellEnd"/>
      <w:r w:rsidRPr="001F58F2">
        <w:rPr>
          <w:rFonts w:eastAsiaTheme="minorHAnsi"/>
          <w:b w:val="0"/>
          <w:sz w:val="20"/>
          <w:szCs w:val="20"/>
          <w:lang w:val="en-GB"/>
        </w:rPr>
        <w:t xml:space="preserve"> peptide </w:t>
      </w:r>
      <w:proofErr w:type="spellStart"/>
      <w:r w:rsidRPr="001F58F2">
        <w:rPr>
          <w:rFonts w:eastAsiaTheme="minorHAnsi"/>
          <w:b w:val="0"/>
          <w:sz w:val="20"/>
          <w:szCs w:val="20"/>
          <w:lang w:val="en-GB"/>
        </w:rPr>
        <w:t>signaling</w:t>
      </w:r>
      <w:proofErr w:type="spellEnd"/>
      <w:r w:rsidRPr="001F58F2">
        <w:rPr>
          <w:rFonts w:eastAsiaTheme="minorHAnsi"/>
          <w:b w:val="0"/>
          <w:sz w:val="20"/>
          <w:szCs w:val="20"/>
          <w:lang w:val="en-GB"/>
        </w:rPr>
        <w:t>.</w:t>
      </w:r>
      <w:r w:rsidRPr="001F58F2">
        <w:rPr>
          <w:rFonts w:eastAsiaTheme="minorHAnsi"/>
          <w:b w:val="0"/>
          <w:i/>
          <w:iCs/>
          <w:sz w:val="20"/>
          <w:szCs w:val="20"/>
          <w:lang w:val="en-GB"/>
        </w:rPr>
        <w:t xml:space="preserve"> </w:t>
      </w:r>
      <w:r w:rsidRPr="001F58F2">
        <w:rPr>
          <w:rFonts w:eastAsiaTheme="minorHAnsi"/>
          <w:b w:val="0"/>
          <w:iCs/>
          <w:sz w:val="20"/>
          <w:szCs w:val="20"/>
          <w:lang w:val="en-GB"/>
        </w:rPr>
        <w:t xml:space="preserve">J </w:t>
      </w:r>
      <w:proofErr w:type="spellStart"/>
      <w:r w:rsidRPr="001F58F2">
        <w:rPr>
          <w:rFonts w:eastAsiaTheme="minorHAnsi"/>
          <w:b w:val="0"/>
          <w:iCs/>
          <w:sz w:val="20"/>
          <w:szCs w:val="20"/>
          <w:lang w:val="en-GB"/>
        </w:rPr>
        <w:t>Exp</w:t>
      </w:r>
      <w:proofErr w:type="spellEnd"/>
      <w:r w:rsidRPr="001F58F2">
        <w:rPr>
          <w:rFonts w:eastAsiaTheme="minorHAnsi"/>
          <w:b w:val="0"/>
          <w:iCs/>
          <w:sz w:val="20"/>
          <w:szCs w:val="20"/>
          <w:lang w:val="en-GB"/>
        </w:rPr>
        <w:t xml:space="preserve"> Bot </w:t>
      </w:r>
      <w:r w:rsidRPr="001F58F2">
        <w:rPr>
          <w:rStyle w:val="slug-vol"/>
          <w:sz w:val="20"/>
          <w:szCs w:val="20"/>
          <w:bdr w:val="none" w:sz="0" w:space="0" w:color="auto" w:frame="1"/>
          <w:shd w:val="clear" w:color="auto" w:fill="FFFFFF"/>
          <w:lang w:val="en-GB"/>
        </w:rPr>
        <w:t>66</w:t>
      </w:r>
      <w:r w:rsidRPr="001F58F2">
        <w:rPr>
          <w:rStyle w:val="slug-issue"/>
          <w:rFonts w:eastAsia="Calibri"/>
          <w:b w:val="0"/>
          <w:sz w:val="20"/>
          <w:szCs w:val="20"/>
          <w:bdr w:val="none" w:sz="0" w:space="0" w:color="auto" w:frame="1"/>
          <w:shd w:val="clear" w:color="auto" w:fill="FFFFFF"/>
          <w:lang w:val="en-GB"/>
        </w:rPr>
        <w:t>:</w:t>
      </w:r>
      <w:r w:rsidRPr="001F58F2">
        <w:rPr>
          <w:rStyle w:val="slug-pages"/>
          <w:b w:val="0"/>
          <w:sz w:val="20"/>
          <w:szCs w:val="20"/>
          <w:bdr w:val="none" w:sz="0" w:space="0" w:color="auto" w:frame="1"/>
          <w:shd w:val="clear" w:color="auto" w:fill="FFFFFF"/>
          <w:lang w:val="en-GB"/>
        </w:rPr>
        <w:t>5161-5169.</w:t>
      </w:r>
      <w:r w:rsidRPr="001F58F2">
        <w:rPr>
          <w:b w:val="0"/>
          <w:sz w:val="20"/>
          <w:szCs w:val="20"/>
          <w:shd w:val="clear" w:color="auto" w:fill="FFFFFF"/>
          <w:lang w:val="en-GB"/>
        </w:rPr>
        <w:t xml:space="preserve"> </w:t>
      </w:r>
      <w:proofErr w:type="spellStart"/>
      <w:r w:rsidRPr="001F58F2">
        <w:rPr>
          <w:b w:val="0"/>
          <w:sz w:val="20"/>
          <w:szCs w:val="20"/>
          <w:shd w:val="clear" w:color="auto" w:fill="FFFFFF"/>
          <w:lang w:val="en-GB"/>
        </w:rPr>
        <w:t>doi</w:t>
      </w:r>
      <w:proofErr w:type="spellEnd"/>
      <w:r w:rsidRPr="001F58F2">
        <w:rPr>
          <w:b w:val="0"/>
          <w:sz w:val="20"/>
          <w:szCs w:val="20"/>
          <w:shd w:val="clear" w:color="auto" w:fill="FFFFFF"/>
          <w:lang w:val="en-GB"/>
        </w:rPr>
        <w:t>:</w:t>
      </w:r>
      <w:r w:rsidRPr="001F58F2">
        <w:rPr>
          <w:rStyle w:val="apple-converted-space"/>
          <w:b w:val="0"/>
          <w:sz w:val="20"/>
          <w:szCs w:val="20"/>
          <w:shd w:val="clear" w:color="auto" w:fill="FFFFFF"/>
          <w:lang w:val="en-GB"/>
        </w:rPr>
        <w:t> </w:t>
      </w:r>
      <w:r w:rsidRPr="001F58F2">
        <w:rPr>
          <w:rStyle w:val="slug-doi"/>
          <w:b w:val="0"/>
          <w:sz w:val="20"/>
          <w:szCs w:val="20"/>
          <w:bdr w:val="none" w:sz="0" w:space="0" w:color="auto" w:frame="1"/>
          <w:shd w:val="clear" w:color="auto" w:fill="FFFFFF"/>
          <w:lang w:val="en-GB"/>
        </w:rPr>
        <w:t>10.1093/</w:t>
      </w:r>
      <w:proofErr w:type="spellStart"/>
      <w:r w:rsidRPr="001F58F2">
        <w:rPr>
          <w:rStyle w:val="slug-doi"/>
          <w:b w:val="0"/>
          <w:sz w:val="20"/>
          <w:szCs w:val="20"/>
          <w:bdr w:val="none" w:sz="0" w:space="0" w:color="auto" w:frame="1"/>
          <w:shd w:val="clear" w:color="auto" w:fill="FFFFFF"/>
          <w:lang w:val="en-GB"/>
        </w:rPr>
        <w:t>jxb</w:t>
      </w:r>
      <w:proofErr w:type="spellEnd"/>
      <w:r w:rsidRPr="001F58F2">
        <w:rPr>
          <w:rStyle w:val="slug-doi"/>
          <w:b w:val="0"/>
          <w:sz w:val="20"/>
          <w:szCs w:val="20"/>
          <w:bdr w:val="none" w:sz="0" w:space="0" w:color="auto" w:frame="1"/>
          <w:shd w:val="clear" w:color="auto" w:fill="FFFFFF"/>
          <w:lang w:val="en-GB"/>
        </w:rPr>
        <w:t>/erv071</w:t>
      </w:r>
    </w:p>
    <w:p w:rsidR="00763DA0" w:rsidRPr="001F58F2" w:rsidRDefault="00763DA0" w:rsidP="001F58F2">
      <w:pPr>
        <w:spacing w:line="240" w:lineRule="auto"/>
        <w:ind w:left="450" w:hanging="450"/>
      </w:pPr>
      <w:proofErr w:type="spellStart"/>
      <w:r w:rsidRPr="001F58F2">
        <w:t>Sehr</w:t>
      </w:r>
      <w:proofErr w:type="spellEnd"/>
      <w:r w:rsidRPr="001F58F2">
        <w:t xml:space="preserve"> EM, </w:t>
      </w:r>
      <w:proofErr w:type="spellStart"/>
      <w:r w:rsidRPr="001F58F2">
        <w:t>Agusti</w:t>
      </w:r>
      <w:proofErr w:type="spellEnd"/>
      <w:r w:rsidRPr="001F58F2">
        <w:t xml:space="preserve"> J, </w:t>
      </w:r>
      <w:proofErr w:type="spellStart"/>
      <w:r w:rsidRPr="001F58F2">
        <w:t>Lehner</w:t>
      </w:r>
      <w:proofErr w:type="spellEnd"/>
      <w:r w:rsidRPr="001F58F2">
        <w:t xml:space="preserve"> R, Farmer EE, Schwarz M, </w:t>
      </w:r>
      <w:proofErr w:type="spellStart"/>
      <w:r w:rsidRPr="001F58F2">
        <w:t>Greb</w:t>
      </w:r>
      <w:proofErr w:type="spellEnd"/>
      <w:r w:rsidRPr="001F58F2">
        <w:t xml:space="preserve"> T (2010) Analysis of secondary growth in the </w:t>
      </w:r>
      <w:r w:rsidRPr="001F58F2">
        <w:rPr>
          <w:i/>
        </w:rPr>
        <w:t>Arabidopsis</w:t>
      </w:r>
      <w:r w:rsidRPr="001F58F2">
        <w:t xml:space="preserve"> shoot reveals a positive role of </w:t>
      </w:r>
      <w:proofErr w:type="spellStart"/>
      <w:r w:rsidRPr="001F58F2">
        <w:t>jasmonate</w:t>
      </w:r>
      <w:proofErr w:type="spellEnd"/>
      <w:r w:rsidRPr="001F58F2">
        <w:t xml:space="preserve"> </w:t>
      </w:r>
      <w:proofErr w:type="spellStart"/>
      <w:r w:rsidRPr="001F58F2">
        <w:t>signaling</w:t>
      </w:r>
      <w:proofErr w:type="spellEnd"/>
      <w:r w:rsidRPr="001F58F2">
        <w:t xml:space="preserve"> in cambium formation. Plant J</w:t>
      </w:r>
      <w:r w:rsidRPr="001F58F2">
        <w:rPr>
          <w:i/>
        </w:rPr>
        <w:t xml:space="preserve"> </w:t>
      </w:r>
      <w:r w:rsidRPr="001F58F2">
        <w:t>63:811-822.</w:t>
      </w:r>
      <w:r w:rsidRPr="001F58F2">
        <w:rPr>
          <w:bCs/>
          <w:bdr w:val="none" w:sz="0" w:space="0" w:color="auto" w:frame="1"/>
          <w:shd w:val="clear" w:color="auto" w:fill="FFFFFF"/>
        </w:rPr>
        <w:t xml:space="preserve"> </w:t>
      </w:r>
      <w:proofErr w:type="spellStart"/>
      <w:r w:rsidRPr="001F58F2">
        <w:rPr>
          <w:rStyle w:val="article-headermeta-info-label"/>
          <w:bCs/>
          <w:bdr w:val="none" w:sz="0" w:space="0" w:color="auto" w:frame="1"/>
          <w:shd w:val="clear" w:color="auto" w:fill="FFFFFF"/>
        </w:rPr>
        <w:t>doi</w:t>
      </w:r>
      <w:proofErr w:type="spellEnd"/>
      <w:r w:rsidRPr="001F58F2">
        <w:rPr>
          <w:rStyle w:val="article-headermeta-info-label"/>
          <w:bCs/>
          <w:bdr w:val="none" w:sz="0" w:space="0" w:color="auto" w:frame="1"/>
          <w:shd w:val="clear" w:color="auto" w:fill="FFFFFF"/>
        </w:rPr>
        <w:t>:</w:t>
      </w:r>
      <w:r w:rsidRPr="001F58F2">
        <w:rPr>
          <w:rStyle w:val="apple-converted-space"/>
          <w:bCs/>
          <w:bdr w:val="none" w:sz="0" w:space="0" w:color="auto" w:frame="1"/>
          <w:shd w:val="clear" w:color="auto" w:fill="FFFFFF"/>
        </w:rPr>
        <w:t> </w:t>
      </w:r>
      <w:r w:rsidRPr="001F58F2">
        <w:rPr>
          <w:rStyle w:val="article-headermeta-info-data"/>
          <w:bdr w:val="none" w:sz="0" w:space="0" w:color="auto" w:frame="1"/>
          <w:shd w:val="clear" w:color="auto" w:fill="FFFFFF"/>
        </w:rPr>
        <w:t>10.1111/j.1365-313x.2010.04283.x</w:t>
      </w:r>
    </w:p>
    <w:p w:rsidR="00763DA0" w:rsidRPr="001F58F2" w:rsidRDefault="00763DA0" w:rsidP="001F58F2">
      <w:pPr>
        <w:spacing w:line="240" w:lineRule="auto"/>
        <w:ind w:left="450" w:hanging="450"/>
      </w:pPr>
      <w:proofErr w:type="spellStart"/>
      <w:r w:rsidRPr="001F58F2">
        <w:t>Serk</w:t>
      </w:r>
      <w:proofErr w:type="spellEnd"/>
      <w:r w:rsidRPr="001F58F2">
        <w:t xml:space="preserve"> H, </w:t>
      </w:r>
      <w:proofErr w:type="spellStart"/>
      <w:r w:rsidRPr="001F58F2">
        <w:t>Gorzsás</w:t>
      </w:r>
      <w:proofErr w:type="spellEnd"/>
      <w:r w:rsidRPr="001F58F2">
        <w:t xml:space="preserve"> A, </w:t>
      </w:r>
      <w:proofErr w:type="spellStart"/>
      <w:r w:rsidRPr="001F58F2">
        <w:t>Tuominen</w:t>
      </w:r>
      <w:proofErr w:type="spellEnd"/>
      <w:r w:rsidRPr="001F58F2">
        <w:t xml:space="preserve"> H </w:t>
      </w:r>
      <w:proofErr w:type="spellStart"/>
      <w:r w:rsidRPr="001F58F2">
        <w:t>Pesquet</w:t>
      </w:r>
      <w:proofErr w:type="spellEnd"/>
      <w:r w:rsidRPr="001F58F2">
        <w:t xml:space="preserve"> E (2015)</w:t>
      </w:r>
      <w:r w:rsidRPr="001F58F2">
        <w:rPr>
          <w:bCs/>
        </w:rPr>
        <w:t xml:space="preserve"> Cooperative lignification of xylem </w:t>
      </w:r>
      <w:proofErr w:type="spellStart"/>
      <w:r w:rsidRPr="001F58F2">
        <w:rPr>
          <w:bCs/>
        </w:rPr>
        <w:t>tracheary</w:t>
      </w:r>
      <w:proofErr w:type="spellEnd"/>
      <w:r w:rsidRPr="001F58F2">
        <w:rPr>
          <w:bCs/>
        </w:rPr>
        <w:t xml:space="preserve"> elements. Plant Signal </w:t>
      </w:r>
      <w:proofErr w:type="spellStart"/>
      <w:r w:rsidRPr="001F58F2">
        <w:rPr>
          <w:bCs/>
        </w:rPr>
        <w:t>Behav</w:t>
      </w:r>
      <w:proofErr w:type="spellEnd"/>
      <w:r w:rsidRPr="001F58F2">
        <w:t xml:space="preserve"> 10:4. e1003753</w:t>
      </w:r>
      <w:r w:rsidRPr="001F58F2">
        <w:rPr>
          <w:bCs/>
        </w:rPr>
        <w:t>.</w:t>
      </w:r>
      <w:r w:rsidRPr="001F58F2">
        <w:t xml:space="preserve"> </w:t>
      </w:r>
      <w:proofErr w:type="spellStart"/>
      <w:r w:rsidRPr="001F58F2">
        <w:t>doi</w:t>
      </w:r>
      <w:proofErr w:type="spellEnd"/>
      <w:r w:rsidRPr="001F58F2">
        <w:t>: 10.1080/15592324.2014.1003753.</w:t>
      </w:r>
    </w:p>
    <w:p w:rsidR="00763DA0" w:rsidRPr="001F58F2" w:rsidRDefault="00763DA0" w:rsidP="001F58F2">
      <w:pPr>
        <w:spacing w:line="240" w:lineRule="auto"/>
        <w:ind w:left="450" w:hanging="450"/>
      </w:pPr>
      <w:proofErr w:type="spellStart"/>
      <w:r w:rsidRPr="001F58F2">
        <w:t>Schuetz</w:t>
      </w:r>
      <w:proofErr w:type="spellEnd"/>
      <w:r w:rsidRPr="001F58F2">
        <w:t xml:space="preserve"> M, Smith R, Ellis B (2013) Xylem tissue specification, patterning, and differentiation mechanisms. </w:t>
      </w:r>
      <w:r w:rsidRPr="001F58F2">
        <w:rPr>
          <w:iCs/>
        </w:rPr>
        <w:t xml:space="preserve">J </w:t>
      </w:r>
      <w:proofErr w:type="spellStart"/>
      <w:r w:rsidRPr="001F58F2">
        <w:rPr>
          <w:iCs/>
        </w:rPr>
        <w:t>Exp</w:t>
      </w:r>
      <w:proofErr w:type="spellEnd"/>
      <w:r w:rsidRPr="001F58F2">
        <w:t xml:space="preserve"> </w:t>
      </w:r>
      <w:r w:rsidRPr="001F58F2">
        <w:rPr>
          <w:iCs/>
        </w:rPr>
        <w:t>Bot</w:t>
      </w:r>
      <w:r w:rsidRPr="001F58F2">
        <w:rPr>
          <w:i/>
          <w:iCs/>
        </w:rPr>
        <w:t xml:space="preserve"> </w:t>
      </w:r>
      <w:r w:rsidRPr="001F58F2">
        <w:t xml:space="preserve">64:11-31. </w:t>
      </w:r>
      <w:proofErr w:type="spellStart"/>
      <w:r w:rsidRPr="001F58F2">
        <w:rPr>
          <w:shd w:val="clear" w:color="auto" w:fill="FFFFFF"/>
        </w:rPr>
        <w:t>doi</w:t>
      </w:r>
      <w:proofErr w:type="spellEnd"/>
      <w:r w:rsidRPr="001F58F2">
        <w:rPr>
          <w:shd w:val="clear" w:color="auto" w:fill="FFFFFF"/>
        </w:rPr>
        <w:t>:</w:t>
      </w:r>
      <w:r w:rsidRPr="001F58F2">
        <w:rPr>
          <w:rStyle w:val="apple-converted-space"/>
          <w:shd w:val="clear" w:color="auto" w:fill="FFFFFF"/>
        </w:rPr>
        <w:t> </w:t>
      </w:r>
      <w:r w:rsidRPr="001F58F2">
        <w:rPr>
          <w:rStyle w:val="slug-doi"/>
          <w:bdr w:val="none" w:sz="0" w:space="0" w:color="auto" w:frame="1"/>
          <w:shd w:val="clear" w:color="auto" w:fill="FFFFFF"/>
        </w:rPr>
        <w:t>10.1093/</w:t>
      </w:r>
      <w:proofErr w:type="spellStart"/>
      <w:r w:rsidRPr="001F58F2">
        <w:rPr>
          <w:rStyle w:val="slug-doi"/>
          <w:bdr w:val="none" w:sz="0" w:space="0" w:color="auto" w:frame="1"/>
          <w:shd w:val="clear" w:color="auto" w:fill="FFFFFF"/>
        </w:rPr>
        <w:t>jxb</w:t>
      </w:r>
      <w:proofErr w:type="spellEnd"/>
      <w:r w:rsidRPr="001F58F2">
        <w:rPr>
          <w:rStyle w:val="slug-doi"/>
          <w:bdr w:val="none" w:sz="0" w:space="0" w:color="auto" w:frame="1"/>
          <w:shd w:val="clear" w:color="auto" w:fill="FFFFFF"/>
        </w:rPr>
        <w:t>/ers287</w:t>
      </w:r>
    </w:p>
    <w:p w:rsidR="00763DA0" w:rsidRPr="001F58F2" w:rsidRDefault="00763DA0" w:rsidP="001F58F2">
      <w:pPr>
        <w:spacing w:line="240" w:lineRule="auto"/>
        <w:ind w:left="450" w:hanging="450"/>
      </w:pPr>
      <w:r w:rsidRPr="001F58F2">
        <w:t xml:space="preserve">Tokunaga N, </w:t>
      </w:r>
      <w:proofErr w:type="spellStart"/>
      <w:r w:rsidRPr="001F58F2">
        <w:t>Sakakibara</w:t>
      </w:r>
      <w:proofErr w:type="spellEnd"/>
      <w:r w:rsidRPr="001F58F2">
        <w:t xml:space="preserve"> N, </w:t>
      </w:r>
      <w:proofErr w:type="spellStart"/>
      <w:r w:rsidRPr="001F58F2">
        <w:t>Umezawa</w:t>
      </w:r>
      <w:proofErr w:type="spellEnd"/>
      <w:r w:rsidRPr="001F58F2">
        <w:t xml:space="preserve"> T, Ito Y, Fukuda H, Sato Y (2005) Involvement of extracellular </w:t>
      </w:r>
      <w:proofErr w:type="spellStart"/>
      <w:r w:rsidRPr="001F58F2">
        <w:t>dilignols</w:t>
      </w:r>
      <w:proofErr w:type="spellEnd"/>
      <w:r w:rsidRPr="001F58F2">
        <w:t xml:space="preserve"> in lignification during </w:t>
      </w:r>
      <w:proofErr w:type="spellStart"/>
      <w:r w:rsidRPr="001F58F2">
        <w:t>tracheary</w:t>
      </w:r>
      <w:proofErr w:type="spellEnd"/>
      <w:r w:rsidRPr="001F58F2">
        <w:t xml:space="preserve"> element differentiation of isolated Zinnia mesophyll cells. Plant Cell </w:t>
      </w:r>
      <w:proofErr w:type="spellStart"/>
      <w:r w:rsidRPr="001F58F2">
        <w:t>Physiol</w:t>
      </w:r>
      <w:proofErr w:type="spellEnd"/>
      <w:r w:rsidRPr="001F58F2">
        <w:t xml:space="preserve">  46:224-232.</w:t>
      </w:r>
      <w:r w:rsidRPr="001F58F2">
        <w:rPr>
          <w:shd w:val="clear" w:color="auto" w:fill="FFFFFF"/>
        </w:rPr>
        <w:t xml:space="preserve"> </w:t>
      </w:r>
      <w:proofErr w:type="spellStart"/>
      <w:r w:rsidRPr="001F58F2">
        <w:rPr>
          <w:shd w:val="clear" w:color="auto" w:fill="FFFFFF"/>
        </w:rPr>
        <w:t>doi</w:t>
      </w:r>
      <w:proofErr w:type="spellEnd"/>
      <w:r w:rsidRPr="001F58F2">
        <w:rPr>
          <w:shd w:val="clear" w:color="auto" w:fill="FFFFFF"/>
        </w:rPr>
        <w:t>:</w:t>
      </w:r>
      <w:r w:rsidRPr="001F58F2">
        <w:rPr>
          <w:rStyle w:val="apple-converted-space"/>
          <w:shd w:val="clear" w:color="auto" w:fill="FFFFFF"/>
        </w:rPr>
        <w:t> </w:t>
      </w:r>
      <w:r w:rsidRPr="001F58F2">
        <w:rPr>
          <w:rStyle w:val="slug-doi"/>
          <w:bdr w:val="none" w:sz="0" w:space="0" w:color="auto" w:frame="1"/>
          <w:shd w:val="clear" w:color="auto" w:fill="FFFFFF"/>
        </w:rPr>
        <w:t>10.1093/</w:t>
      </w:r>
      <w:proofErr w:type="spellStart"/>
      <w:r w:rsidRPr="001F58F2">
        <w:rPr>
          <w:rStyle w:val="slug-doi"/>
          <w:bdr w:val="none" w:sz="0" w:space="0" w:color="auto" w:frame="1"/>
          <w:shd w:val="clear" w:color="auto" w:fill="FFFFFF"/>
        </w:rPr>
        <w:t>pcp</w:t>
      </w:r>
      <w:proofErr w:type="spellEnd"/>
      <w:r w:rsidRPr="001F58F2">
        <w:rPr>
          <w:rStyle w:val="slug-doi"/>
          <w:bdr w:val="none" w:sz="0" w:space="0" w:color="auto" w:frame="1"/>
          <w:shd w:val="clear" w:color="auto" w:fill="FFFFFF"/>
        </w:rPr>
        <w:t>/pci017</w:t>
      </w:r>
    </w:p>
    <w:p w:rsidR="00763DA0" w:rsidRPr="001F58F2" w:rsidRDefault="00763DA0" w:rsidP="001F58F2">
      <w:pPr>
        <w:spacing w:line="240" w:lineRule="auto"/>
        <w:ind w:left="450" w:hanging="450"/>
      </w:pPr>
      <w:r w:rsidRPr="001F58F2">
        <w:rPr>
          <w:bCs/>
          <w:iCs/>
        </w:rPr>
        <w:t xml:space="preserve">Wang Y, </w:t>
      </w:r>
      <w:proofErr w:type="spellStart"/>
      <w:r w:rsidRPr="001F58F2">
        <w:rPr>
          <w:bCs/>
          <w:iCs/>
        </w:rPr>
        <w:t>Chantreau</w:t>
      </w:r>
      <w:proofErr w:type="spellEnd"/>
      <w:r w:rsidRPr="001F58F2">
        <w:rPr>
          <w:bCs/>
          <w:iCs/>
        </w:rPr>
        <w:t xml:space="preserve"> M, </w:t>
      </w:r>
      <w:proofErr w:type="spellStart"/>
      <w:r w:rsidRPr="001F58F2">
        <w:rPr>
          <w:bCs/>
          <w:iCs/>
        </w:rPr>
        <w:t>Sibout</w:t>
      </w:r>
      <w:proofErr w:type="spellEnd"/>
      <w:r w:rsidRPr="001F58F2">
        <w:rPr>
          <w:bCs/>
          <w:iCs/>
        </w:rPr>
        <w:t xml:space="preserve"> R, Hawkins S (2013)</w:t>
      </w:r>
      <w:r w:rsidRPr="001F58F2">
        <w:t xml:space="preserve"> Plant cell wall lignification and </w:t>
      </w:r>
      <w:proofErr w:type="spellStart"/>
      <w:r w:rsidRPr="001F58F2">
        <w:t>monolignol</w:t>
      </w:r>
      <w:proofErr w:type="spellEnd"/>
      <w:r w:rsidRPr="001F58F2">
        <w:t xml:space="preserve"> metabolism. Front Plant Sci. </w:t>
      </w:r>
      <w:proofErr w:type="spellStart"/>
      <w:r w:rsidRPr="001F58F2">
        <w:rPr>
          <w:shd w:val="clear" w:color="auto" w:fill="FFFFFF"/>
        </w:rPr>
        <w:t>doi</w:t>
      </w:r>
      <w:proofErr w:type="spellEnd"/>
      <w:r w:rsidRPr="001F58F2">
        <w:rPr>
          <w:shd w:val="clear" w:color="auto" w:fill="FFFFFF"/>
        </w:rPr>
        <w:t>: 10.3389/fpls.2013.00220</w:t>
      </w:r>
    </w:p>
    <w:p w:rsidR="00763DA0" w:rsidRPr="001F58F2" w:rsidRDefault="00763DA0" w:rsidP="001F58F2">
      <w:pPr>
        <w:spacing w:line="240" w:lineRule="auto"/>
        <w:ind w:left="450" w:hanging="450"/>
      </w:pPr>
      <w:r w:rsidRPr="001F58F2">
        <w:t xml:space="preserve">Yamamoto R, Fujioka S, </w:t>
      </w:r>
      <w:proofErr w:type="spellStart"/>
      <w:r w:rsidRPr="001F58F2">
        <w:t>Demura</w:t>
      </w:r>
      <w:proofErr w:type="spellEnd"/>
      <w:r w:rsidRPr="001F58F2">
        <w:t xml:space="preserve"> T, </w:t>
      </w:r>
      <w:proofErr w:type="spellStart"/>
      <w:r w:rsidRPr="001F58F2">
        <w:t>Takatsuto</w:t>
      </w:r>
      <w:proofErr w:type="spellEnd"/>
      <w:r w:rsidRPr="001F58F2">
        <w:t xml:space="preserve"> S, Yoshida S, Fukuda H (2001) </w:t>
      </w:r>
      <w:proofErr w:type="spellStart"/>
      <w:r w:rsidRPr="001F58F2">
        <w:t>Brassinosteroid</w:t>
      </w:r>
      <w:proofErr w:type="spellEnd"/>
      <w:r w:rsidRPr="001F58F2">
        <w:t xml:space="preserve"> levels increase drastically prior to morphogenesis of </w:t>
      </w:r>
      <w:proofErr w:type="spellStart"/>
      <w:r w:rsidRPr="001F58F2">
        <w:t>tracheary</w:t>
      </w:r>
      <w:proofErr w:type="spellEnd"/>
      <w:r w:rsidRPr="001F58F2">
        <w:t xml:space="preserve"> elements. </w:t>
      </w:r>
      <w:r w:rsidRPr="001F58F2">
        <w:rPr>
          <w:iCs/>
        </w:rPr>
        <w:t xml:space="preserve">Plant </w:t>
      </w:r>
      <w:proofErr w:type="spellStart"/>
      <w:r w:rsidRPr="001F58F2">
        <w:rPr>
          <w:iCs/>
        </w:rPr>
        <w:t>Physiol</w:t>
      </w:r>
      <w:proofErr w:type="spellEnd"/>
      <w:r w:rsidRPr="001F58F2">
        <w:rPr>
          <w:i/>
        </w:rPr>
        <w:t xml:space="preserve"> </w:t>
      </w:r>
      <w:r w:rsidRPr="001F58F2">
        <w:t xml:space="preserve">125:556-563. </w:t>
      </w:r>
      <w:proofErr w:type="spellStart"/>
      <w:r w:rsidRPr="001F58F2">
        <w:t>doi</w:t>
      </w:r>
      <w:proofErr w:type="spellEnd"/>
      <w:r w:rsidRPr="001F58F2">
        <w:t>:</w:t>
      </w:r>
      <w:r w:rsidRPr="001F58F2">
        <w:rPr>
          <w:rStyle w:val="apple-converted-space"/>
        </w:rPr>
        <w:t> </w:t>
      </w:r>
      <w:hyperlink r:id="rId21" w:history="1">
        <w:r w:rsidRPr="001F58F2">
          <w:rPr>
            <w:rStyle w:val="Hyperlink"/>
            <w:color w:val="000000" w:themeColor="text1"/>
            <w:u w:val="none"/>
            <w:bdr w:val="none" w:sz="0" w:space="0" w:color="auto" w:frame="1"/>
          </w:rPr>
          <w:t>​10.​1104/​pp.​125.​2.​556</w:t>
        </w:r>
      </w:hyperlink>
    </w:p>
    <w:p w:rsidR="00763DA0" w:rsidRPr="001F58F2" w:rsidRDefault="00763DA0" w:rsidP="001F58F2">
      <w:pPr>
        <w:spacing w:line="240" w:lineRule="auto"/>
        <w:ind w:left="450" w:hanging="450"/>
      </w:pPr>
      <w:r w:rsidRPr="001F58F2">
        <w:t>Yamamoto R. Fujioka S, Iwamoto K, et al</w:t>
      </w:r>
      <w:r w:rsidRPr="001F58F2">
        <w:rPr>
          <w:i/>
        </w:rPr>
        <w:t xml:space="preserve"> </w:t>
      </w:r>
      <w:r w:rsidRPr="001F58F2">
        <w:t xml:space="preserve">(2007) Co-regulation of </w:t>
      </w:r>
      <w:proofErr w:type="spellStart"/>
      <w:r w:rsidRPr="001F58F2">
        <w:t>brassinosteroid</w:t>
      </w:r>
      <w:proofErr w:type="spellEnd"/>
      <w:r w:rsidRPr="001F58F2">
        <w:t xml:space="preserve"> biosynthesis-related genes during xylem cell differentiation. Plant Cell </w:t>
      </w:r>
      <w:proofErr w:type="spellStart"/>
      <w:r w:rsidRPr="001F58F2">
        <w:t>Physiol</w:t>
      </w:r>
      <w:proofErr w:type="spellEnd"/>
      <w:r w:rsidRPr="001F58F2">
        <w:rPr>
          <w:i/>
        </w:rPr>
        <w:t xml:space="preserve"> </w:t>
      </w:r>
      <w:r w:rsidRPr="001F58F2">
        <w:t>48:74-83.</w:t>
      </w:r>
      <w:r w:rsidRPr="001F58F2">
        <w:rPr>
          <w:shd w:val="clear" w:color="auto" w:fill="FFFFFF"/>
        </w:rPr>
        <w:t xml:space="preserve"> </w:t>
      </w:r>
      <w:proofErr w:type="spellStart"/>
      <w:r w:rsidRPr="001F58F2">
        <w:rPr>
          <w:shd w:val="clear" w:color="auto" w:fill="FFFFFF"/>
        </w:rPr>
        <w:t>doi</w:t>
      </w:r>
      <w:proofErr w:type="spellEnd"/>
      <w:r w:rsidRPr="001F58F2">
        <w:rPr>
          <w:shd w:val="clear" w:color="auto" w:fill="FFFFFF"/>
        </w:rPr>
        <w:t>:</w:t>
      </w:r>
      <w:r w:rsidRPr="001F58F2">
        <w:rPr>
          <w:rStyle w:val="apple-converted-space"/>
          <w:shd w:val="clear" w:color="auto" w:fill="FFFFFF"/>
        </w:rPr>
        <w:t> </w:t>
      </w:r>
      <w:r w:rsidRPr="001F58F2">
        <w:rPr>
          <w:rStyle w:val="slug-doi"/>
          <w:bdr w:val="none" w:sz="0" w:space="0" w:color="auto" w:frame="1"/>
          <w:shd w:val="clear" w:color="auto" w:fill="FFFFFF"/>
        </w:rPr>
        <w:t>10.1093/</w:t>
      </w:r>
      <w:proofErr w:type="spellStart"/>
      <w:r w:rsidRPr="001F58F2">
        <w:rPr>
          <w:rStyle w:val="slug-doi"/>
          <w:bdr w:val="none" w:sz="0" w:space="0" w:color="auto" w:frame="1"/>
          <w:shd w:val="clear" w:color="auto" w:fill="FFFFFF"/>
        </w:rPr>
        <w:t>pcp</w:t>
      </w:r>
      <w:proofErr w:type="spellEnd"/>
      <w:r w:rsidRPr="001F58F2">
        <w:rPr>
          <w:rStyle w:val="slug-doi"/>
          <w:bdr w:val="none" w:sz="0" w:space="0" w:color="auto" w:frame="1"/>
          <w:shd w:val="clear" w:color="auto" w:fill="FFFFFF"/>
        </w:rPr>
        <w:t>/pcl039</w:t>
      </w:r>
    </w:p>
    <w:p w:rsidR="00763DA0" w:rsidRPr="001F58F2" w:rsidRDefault="00763DA0" w:rsidP="001F58F2">
      <w:pPr>
        <w:spacing w:line="240" w:lineRule="auto"/>
      </w:pPr>
    </w:p>
    <w:p w:rsidR="00763DA0" w:rsidRPr="001F58F2" w:rsidRDefault="00763DA0" w:rsidP="001F58F2">
      <w:pPr>
        <w:spacing w:line="240" w:lineRule="auto"/>
        <w:ind w:firstLine="0"/>
      </w:pPr>
    </w:p>
    <w:p w:rsidR="00763DA0" w:rsidRPr="001F58F2" w:rsidRDefault="00763DA0" w:rsidP="001F58F2">
      <w:pPr>
        <w:spacing w:line="240" w:lineRule="auto"/>
      </w:pPr>
    </w:p>
    <w:p w:rsidR="00763DA0" w:rsidRPr="001F58F2" w:rsidRDefault="00763DA0" w:rsidP="001F58F2">
      <w:pPr>
        <w:spacing w:line="240" w:lineRule="auto"/>
      </w:pPr>
    </w:p>
    <w:p w:rsidR="006075AE" w:rsidRPr="001F58F2" w:rsidRDefault="006075AE" w:rsidP="001F58F2">
      <w:pPr>
        <w:spacing w:line="240" w:lineRule="auto"/>
      </w:pPr>
    </w:p>
    <w:p w:rsidR="00926DD7" w:rsidRPr="001F58F2" w:rsidRDefault="00926DD7" w:rsidP="001F58F2">
      <w:pPr>
        <w:spacing w:line="240" w:lineRule="auto"/>
        <w:ind w:firstLine="0"/>
      </w:pPr>
      <w:r w:rsidRPr="001F58F2">
        <w:rPr>
          <w:bCs/>
        </w:rPr>
        <w:t xml:space="preserve"> </w:t>
      </w:r>
    </w:p>
    <w:p w:rsidR="00926DD7" w:rsidRPr="001F58F2" w:rsidRDefault="00926DD7" w:rsidP="001F58F2">
      <w:pPr>
        <w:spacing w:line="240" w:lineRule="auto"/>
      </w:pPr>
    </w:p>
    <w:sectPr w:rsidR="00926DD7" w:rsidRPr="001F58F2" w:rsidSect="001513DD">
      <w:footerReference w:type="default" r:id="rId22"/>
      <w:pgSz w:w="11906" w:h="16838" w:code="9"/>
      <w:pgMar w:top="1411" w:right="851" w:bottom="964" w:left="1411" w:header="706"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410" w:rsidRDefault="00936410" w:rsidP="000C0446">
      <w:pPr>
        <w:spacing w:line="240" w:lineRule="auto"/>
      </w:pPr>
      <w:r>
        <w:separator/>
      </w:r>
    </w:p>
  </w:endnote>
  <w:endnote w:type="continuationSeparator" w:id="0">
    <w:p w:rsidR="00936410" w:rsidRDefault="00936410" w:rsidP="000C04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ITC Symbol Std Medium">
    <w:altName w:val="ITC Symbol Std Medium"/>
    <w:panose1 w:val="00000000000000000000"/>
    <w:charset w:val="00"/>
    <w:family w:val="auto"/>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0605274"/>
      <w:docPartObj>
        <w:docPartGallery w:val="Page Numbers (Bottom of Page)"/>
        <w:docPartUnique/>
      </w:docPartObj>
    </w:sdtPr>
    <w:sdtEndPr/>
    <w:sdtContent>
      <w:p w:rsidR="000C0446" w:rsidRDefault="00481817">
        <w:pPr>
          <w:pStyle w:val="Footer"/>
          <w:jc w:val="right"/>
        </w:pPr>
        <w:r>
          <w:fldChar w:fldCharType="begin"/>
        </w:r>
        <w:r w:rsidR="000C0446">
          <w:instrText xml:space="preserve"> PAGE   \* MERGEFORMAT </w:instrText>
        </w:r>
        <w:r>
          <w:fldChar w:fldCharType="separate"/>
        </w:r>
        <w:r w:rsidR="00834564">
          <w:rPr>
            <w:noProof/>
          </w:rPr>
          <w:t>1</w:t>
        </w:r>
        <w:r>
          <w:fldChar w:fldCharType="end"/>
        </w:r>
      </w:p>
    </w:sdtContent>
  </w:sdt>
  <w:p w:rsidR="000C0446" w:rsidRDefault="000C04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410" w:rsidRDefault="00936410" w:rsidP="000C0446">
      <w:pPr>
        <w:spacing w:line="240" w:lineRule="auto"/>
      </w:pPr>
      <w:r>
        <w:separator/>
      </w:r>
    </w:p>
  </w:footnote>
  <w:footnote w:type="continuationSeparator" w:id="0">
    <w:p w:rsidR="00936410" w:rsidRDefault="00936410" w:rsidP="000C044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2524"/>
    <w:multiLevelType w:val="multilevel"/>
    <w:tmpl w:val="3CAC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B67E05"/>
    <w:multiLevelType w:val="multilevel"/>
    <w:tmpl w:val="A830B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DE6F80"/>
    <w:multiLevelType w:val="multilevel"/>
    <w:tmpl w:val="C83C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5B7DF8"/>
    <w:multiLevelType w:val="multilevel"/>
    <w:tmpl w:val="CF48B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33188D"/>
    <w:multiLevelType w:val="multilevel"/>
    <w:tmpl w:val="17600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D600AA"/>
    <w:multiLevelType w:val="multilevel"/>
    <w:tmpl w:val="721AA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2252AF"/>
    <w:multiLevelType w:val="multilevel"/>
    <w:tmpl w:val="8296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DC1A69"/>
    <w:multiLevelType w:val="multilevel"/>
    <w:tmpl w:val="DDA46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ED2D18"/>
    <w:multiLevelType w:val="hybridMultilevel"/>
    <w:tmpl w:val="42B81870"/>
    <w:lvl w:ilvl="0" w:tplc="BAF25042">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E3E665A"/>
    <w:multiLevelType w:val="hybridMultilevel"/>
    <w:tmpl w:val="B3C4F57A"/>
    <w:lvl w:ilvl="0" w:tplc="EF68F092">
      <w:start w:val="1"/>
      <w:numFmt w:val="decimal"/>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0">
    <w:nsid w:val="22606729"/>
    <w:multiLevelType w:val="multilevel"/>
    <w:tmpl w:val="CF56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746A41"/>
    <w:multiLevelType w:val="multilevel"/>
    <w:tmpl w:val="09D8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8C0102"/>
    <w:multiLevelType w:val="multilevel"/>
    <w:tmpl w:val="9A50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9A2476"/>
    <w:multiLevelType w:val="multilevel"/>
    <w:tmpl w:val="1D42D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FA2EE7"/>
    <w:multiLevelType w:val="multilevel"/>
    <w:tmpl w:val="1B1C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2A4377"/>
    <w:multiLevelType w:val="multilevel"/>
    <w:tmpl w:val="00EC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3766B9D"/>
    <w:multiLevelType w:val="multilevel"/>
    <w:tmpl w:val="7EB09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8DF001F"/>
    <w:multiLevelType w:val="multilevel"/>
    <w:tmpl w:val="8E98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342B6F"/>
    <w:multiLevelType w:val="multilevel"/>
    <w:tmpl w:val="FA66C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A620969"/>
    <w:multiLevelType w:val="multilevel"/>
    <w:tmpl w:val="8410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B66545"/>
    <w:multiLevelType w:val="multilevel"/>
    <w:tmpl w:val="9FEEF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EA63933"/>
    <w:multiLevelType w:val="multilevel"/>
    <w:tmpl w:val="493A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5D2CD1"/>
    <w:multiLevelType w:val="hybridMultilevel"/>
    <w:tmpl w:val="C0F066C6"/>
    <w:lvl w:ilvl="0" w:tplc="7E9A3752">
      <w:start w:val="1"/>
      <w:numFmt w:val="decimal"/>
      <w:lvlText w:val="%1."/>
      <w:lvlJc w:val="left"/>
      <w:pPr>
        <w:ind w:left="720" w:hanging="360"/>
      </w:pPr>
      <w:rPr>
        <w:rFonts w:ascii="Helvetica" w:hAnsi="Helvetica" w:cs="Helvetica"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9F0519E"/>
    <w:multiLevelType w:val="multilevel"/>
    <w:tmpl w:val="E3E67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A0C79BD"/>
    <w:multiLevelType w:val="multilevel"/>
    <w:tmpl w:val="47502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B6A66D7"/>
    <w:multiLevelType w:val="multilevel"/>
    <w:tmpl w:val="0B2CE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E363B5A"/>
    <w:multiLevelType w:val="hybridMultilevel"/>
    <w:tmpl w:val="02362970"/>
    <w:lvl w:ilvl="0" w:tplc="A43287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AA7033"/>
    <w:multiLevelType w:val="multilevel"/>
    <w:tmpl w:val="2F6A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6C6D43"/>
    <w:multiLevelType w:val="multilevel"/>
    <w:tmpl w:val="05D62A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nsid w:val="5185212D"/>
    <w:multiLevelType w:val="multilevel"/>
    <w:tmpl w:val="D1100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28A4E9F"/>
    <w:multiLevelType w:val="multilevel"/>
    <w:tmpl w:val="D8361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657607"/>
    <w:multiLevelType w:val="multilevel"/>
    <w:tmpl w:val="77B0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9D160B3"/>
    <w:multiLevelType w:val="multilevel"/>
    <w:tmpl w:val="FBE07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B5234C6"/>
    <w:multiLevelType w:val="multilevel"/>
    <w:tmpl w:val="A1E2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E80E77"/>
    <w:multiLevelType w:val="hybridMultilevel"/>
    <w:tmpl w:val="A1D8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1D08C1"/>
    <w:multiLevelType w:val="multilevel"/>
    <w:tmpl w:val="222C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AA08AA"/>
    <w:multiLevelType w:val="multilevel"/>
    <w:tmpl w:val="181A2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C541820"/>
    <w:multiLevelType w:val="multilevel"/>
    <w:tmpl w:val="6854B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D8F4FED"/>
    <w:multiLevelType w:val="hybridMultilevel"/>
    <w:tmpl w:val="BB6C9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C47B77"/>
    <w:multiLevelType w:val="multilevel"/>
    <w:tmpl w:val="D12AD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3177E74"/>
    <w:multiLevelType w:val="hybridMultilevel"/>
    <w:tmpl w:val="FD067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64E642F"/>
    <w:multiLevelType w:val="multilevel"/>
    <w:tmpl w:val="38D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E1363F8"/>
    <w:multiLevelType w:val="multilevel"/>
    <w:tmpl w:val="CE866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6"/>
  </w:num>
  <w:num w:numId="3">
    <w:abstractNumId w:val="42"/>
  </w:num>
  <w:num w:numId="4">
    <w:abstractNumId w:val="1"/>
  </w:num>
  <w:num w:numId="5">
    <w:abstractNumId w:val="18"/>
  </w:num>
  <w:num w:numId="6">
    <w:abstractNumId w:val="34"/>
  </w:num>
  <w:num w:numId="7">
    <w:abstractNumId w:val="40"/>
  </w:num>
  <w:num w:numId="8">
    <w:abstractNumId w:val="38"/>
  </w:num>
  <w:num w:numId="9">
    <w:abstractNumId w:val="23"/>
  </w:num>
  <w:num w:numId="10">
    <w:abstractNumId w:val="35"/>
  </w:num>
  <w:num w:numId="11">
    <w:abstractNumId w:val="15"/>
  </w:num>
  <w:num w:numId="12">
    <w:abstractNumId w:val="33"/>
  </w:num>
  <w:num w:numId="13">
    <w:abstractNumId w:val="0"/>
  </w:num>
  <w:num w:numId="14">
    <w:abstractNumId w:val="41"/>
  </w:num>
  <w:num w:numId="15">
    <w:abstractNumId w:val="10"/>
  </w:num>
  <w:num w:numId="16">
    <w:abstractNumId w:val="13"/>
  </w:num>
  <w:num w:numId="17">
    <w:abstractNumId w:val="12"/>
  </w:num>
  <w:num w:numId="18">
    <w:abstractNumId w:val="27"/>
  </w:num>
  <w:num w:numId="19">
    <w:abstractNumId w:val="31"/>
  </w:num>
  <w:num w:numId="20">
    <w:abstractNumId w:val="30"/>
  </w:num>
  <w:num w:numId="21">
    <w:abstractNumId w:val="3"/>
  </w:num>
  <w:num w:numId="22">
    <w:abstractNumId w:val="21"/>
  </w:num>
  <w:num w:numId="23">
    <w:abstractNumId w:val="14"/>
  </w:num>
  <w:num w:numId="24">
    <w:abstractNumId w:val="26"/>
  </w:num>
  <w:num w:numId="25">
    <w:abstractNumId w:val="32"/>
  </w:num>
  <w:num w:numId="26">
    <w:abstractNumId w:val="2"/>
  </w:num>
  <w:num w:numId="27">
    <w:abstractNumId w:val="19"/>
  </w:num>
  <w:num w:numId="28">
    <w:abstractNumId w:val="29"/>
  </w:num>
  <w:num w:numId="29">
    <w:abstractNumId w:val="20"/>
  </w:num>
  <w:num w:numId="30">
    <w:abstractNumId w:val="11"/>
  </w:num>
  <w:num w:numId="31">
    <w:abstractNumId w:val="24"/>
  </w:num>
  <w:num w:numId="32">
    <w:abstractNumId w:val="36"/>
  </w:num>
  <w:num w:numId="33">
    <w:abstractNumId w:val="39"/>
  </w:num>
  <w:num w:numId="34">
    <w:abstractNumId w:val="7"/>
  </w:num>
  <w:num w:numId="35">
    <w:abstractNumId w:val="37"/>
  </w:num>
  <w:num w:numId="36">
    <w:abstractNumId w:val="17"/>
  </w:num>
  <w:num w:numId="37">
    <w:abstractNumId w:val="16"/>
  </w:num>
  <w:num w:numId="38">
    <w:abstractNumId w:val="28"/>
  </w:num>
  <w:num w:numId="39">
    <w:abstractNumId w:val="5"/>
  </w:num>
  <w:num w:numId="40">
    <w:abstractNumId w:val="4"/>
  </w:num>
  <w:num w:numId="41">
    <w:abstractNumId w:val="9"/>
  </w:num>
  <w:num w:numId="42">
    <w:abstractNumId w:val="8"/>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4CE"/>
    <w:rsid w:val="00044F6A"/>
    <w:rsid w:val="00073CAA"/>
    <w:rsid w:val="000C0446"/>
    <w:rsid w:val="000C753A"/>
    <w:rsid w:val="001210BA"/>
    <w:rsid w:val="001513DD"/>
    <w:rsid w:val="001A6A85"/>
    <w:rsid w:val="001B3DCC"/>
    <w:rsid w:val="001B4ECC"/>
    <w:rsid w:val="001F2222"/>
    <w:rsid w:val="001F58F2"/>
    <w:rsid w:val="002213D5"/>
    <w:rsid w:val="002924F3"/>
    <w:rsid w:val="002B3CA9"/>
    <w:rsid w:val="002C5B56"/>
    <w:rsid w:val="00333CB3"/>
    <w:rsid w:val="0033418B"/>
    <w:rsid w:val="00396319"/>
    <w:rsid w:val="003B546A"/>
    <w:rsid w:val="004168A2"/>
    <w:rsid w:val="00431A9F"/>
    <w:rsid w:val="00475363"/>
    <w:rsid w:val="00481817"/>
    <w:rsid w:val="00522716"/>
    <w:rsid w:val="00583BD4"/>
    <w:rsid w:val="00583F11"/>
    <w:rsid w:val="0058696A"/>
    <w:rsid w:val="0059067E"/>
    <w:rsid w:val="005D6D25"/>
    <w:rsid w:val="005F347A"/>
    <w:rsid w:val="006075AE"/>
    <w:rsid w:val="006B3E16"/>
    <w:rsid w:val="006B6740"/>
    <w:rsid w:val="006C774E"/>
    <w:rsid w:val="00754600"/>
    <w:rsid w:val="0075704E"/>
    <w:rsid w:val="00763DA0"/>
    <w:rsid w:val="007726D5"/>
    <w:rsid w:val="007C548C"/>
    <w:rsid w:val="007D0B54"/>
    <w:rsid w:val="007E0DB2"/>
    <w:rsid w:val="00834564"/>
    <w:rsid w:val="00865DF0"/>
    <w:rsid w:val="008C4730"/>
    <w:rsid w:val="00910802"/>
    <w:rsid w:val="00913B41"/>
    <w:rsid w:val="00926DD7"/>
    <w:rsid w:val="00936410"/>
    <w:rsid w:val="00942976"/>
    <w:rsid w:val="00983584"/>
    <w:rsid w:val="00983849"/>
    <w:rsid w:val="009A3F36"/>
    <w:rsid w:val="009C4998"/>
    <w:rsid w:val="009C7140"/>
    <w:rsid w:val="009F0CCC"/>
    <w:rsid w:val="00A00AB8"/>
    <w:rsid w:val="00A821CA"/>
    <w:rsid w:val="00AA52E6"/>
    <w:rsid w:val="00AB35EA"/>
    <w:rsid w:val="00AC7BB1"/>
    <w:rsid w:val="00AE4CAC"/>
    <w:rsid w:val="00B36FD7"/>
    <w:rsid w:val="00B50713"/>
    <w:rsid w:val="00BB62AE"/>
    <w:rsid w:val="00C0118D"/>
    <w:rsid w:val="00C1252B"/>
    <w:rsid w:val="00C70C74"/>
    <w:rsid w:val="00C9361F"/>
    <w:rsid w:val="00C96479"/>
    <w:rsid w:val="00CB7A1D"/>
    <w:rsid w:val="00CD04CE"/>
    <w:rsid w:val="00D0739F"/>
    <w:rsid w:val="00D91910"/>
    <w:rsid w:val="00DA64F8"/>
    <w:rsid w:val="00E42B97"/>
    <w:rsid w:val="00E4763E"/>
    <w:rsid w:val="00E73507"/>
    <w:rsid w:val="00EA21B2"/>
    <w:rsid w:val="00ED145B"/>
    <w:rsid w:val="00F101F8"/>
    <w:rsid w:val="00F30CA7"/>
    <w:rsid w:val="00F37963"/>
    <w:rsid w:val="00F37F6F"/>
    <w:rsid w:val="00F608FF"/>
    <w:rsid w:val="00FD21FC"/>
    <w:rsid w:val="00FD5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4CE"/>
    <w:pPr>
      <w:autoSpaceDE w:val="0"/>
      <w:autoSpaceDN w:val="0"/>
      <w:adjustRightInd w:val="0"/>
      <w:spacing w:after="0" w:line="360" w:lineRule="auto"/>
      <w:ind w:firstLine="360"/>
    </w:pPr>
    <w:rPr>
      <w:rFonts w:ascii="Times New Roman" w:hAnsi="Times New Roman" w:cs="Times New Roman"/>
      <w:color w:val="000000" w:themeColor="text1"/>
      <w:sz w:val="20"/>
      <w:szCs w:val="20"/>
      <w:lang w:val="en-GB"/>
    </w:rPr>
  </w:style>
  <w:style w:type="paragraph" w:styleId="Heading1">
    <w:name w:val="heading 1"/>
    <w:basedOn w:val="Normal"/>
    <w:link w:val="Heading1Char"/>
    <w:uiPriority w:val="9"/>
    <w:qFormat/>
    <w:rsid w:val="00763DA0"/>
    <w:pPr>
      <w:spacing w:before="100" w:beforeAutospacing="1" w:after="100" w:afterAutospacing="1" w:line="240" w:lineRule="auto"/>
      <w:outlineLvl w:val="0"/>
    </w:pPr>
    <w:rPr>
      <w:rFonts w:eastAsia="Times New Roman"/>
      <w:b/>
      <w:bCs/>
      <w:kern w:val="36"/>
      <w:sz w:val="48"/>
      <w:szCs w:val="48"/>
      <w:lang w:val="bg-BG" w:eastAsia="bg-BG"/>
    </w:rPr>
  </w:style>
  <w:style w:type="paragraph" w:styleId="Heading2">
    <w:name w:val="heading 2"/>
    <w:basedOn w:val="Normal"/>
    <w:next w:val="Normal"/>
    <w:link w:val="Heading2Char"/>
    <w:uiPriority w:val="9"/>
    <w:unhideWhenUsed/>
    <w:qFormat/>
    <w:rsid w:val="00763D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63D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D04CE"/>
    <w:rPr>
      <w:i/>
      <w:iCs/>
    </w:rPr>
  </w:style>
  <w:style w:type="paragraph" w:styleId="BalloonText">
    <w:name w:val="Balloon Text"/>
    <w:basedOn w:val="Normal"/>
    <w:link w:val="BalloonTextChar"/>
    <w:uiPriority w:val="99"/>
    <w:semiHidden/>
    <w:unhideWhenUsed/>
    <w:rsid w:val="000C753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53A"/>
    <w:rPr>
      <w:rFonts w:ascii="Tahoma" w:hAnsi="Tahoma" w:cs="Tahoma"/>
      <w:color w:val="000000" w:themeColor="text1"/>
      <w:sz w:val="16"/>
      <w:szCs w:val="16"/>
    </w:rPr>
  </w:style>
  <w:style w:type="paragraph" w:styleId="BlockText">
    <w:name w:val="Block Text"/>
    <w:basedOn w:val="Normal"/>
    <w:rsid w:val="009F0CCC"/>
    <w:pPr>
      <w:spacing w:line="240" w:lineRule="auto"/>
      <w:ind w:left="1701" w:right="1502"/>
      <w:jc w:val="center"/>
    </w:pPr>
    <w:rPr>
      <w:rFonts w:eastAsia="Times New Roman"/>
      <w:i/>
      <w:sz w:val="24"/>
      <w:lang w:val="nl-NL"/>
    </w:rPr>
  </w:style>
  <w:style w:type="paragraph" w:styleId="Header">
    <w:name w:val="header"/>
    <w:basedOn w:val="Normal"/>
    <w:link w:val="HeaderChar"/>
    <w:uiPriority w:val="99"/>
    <w:semiHidden/>
    <w:unhideWhenUsed/>
    <w:rsid w:val="000C044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C0446"/>
    <w:rPr>
      <w:rFonts w:ascii="Times New Roman" w:hAnsi="Times New Roman" w:cs="Times New Roman"/>
      <w:color w:val="000000" w:themeColor="text1"/>
      <w:sz w:val="20"/>
      <w:szCs w:val="20"/>
    </w:rPr>
  </w:style>
  <w:style w:type="paragraph" w:styleId="Footer">
    <w:name w:val="footer"/>
    <w:basedOn w:val="Normal"/>
    <w:link w:val="FooterChar"/>
    <w:uiPriority w:val="99"/>
    <w:unhideWhenUsed/>
    <w:rsid w:val="000C0446"/>
    <w:pPr>
      <w:tabs>
        <w:tab w:val="center" w:pos="4680"/>
        <w:tab w:val="right" w:pos="9360"/>
      </w:tabs>
      <w:spacing w:line="240" w:lineRule="auto"/>
    </w:pPr>
  </w:style>
  <w:style w:type="character" w:customStyle="1" w:styleId="FooterChar">
    <w:name w:val="Footer Char"/>
    <w:basedOn w:val="DefaultParagraphFont"/>
    <w:link w:val="Footer"/>
    <w:uiPriority w:val="99"/>
    <w:rsid w:val="000C0446"/>
    <w:rPr>
      <w:rFonts w:ascii="Times New Roman" w:hAnsi="Times New Roman" w:cs="Times New Roman"/>
      <w:color w:val="000000" w:themeColor="text1"/>
      <w:sz w:val="20"/>
      <w:szCs w:val="20"/>
    </w:rPr>
  </w:style>
  <w:style w:type="character" w:customStyle="1" w:styleId="Heading1Char">
    <w:name w:val="Heading 1 Char"/>
    <w:basedOn w:val="DefaultParagraphFont"/>
    <w:link w:val="Heading1"/>
    <w:uiPriority w:val="9"/>
    <w:rsid w:val="00763DA0"/>
    <w:rPr>
      <w:rFonts w:ascii="Times New Roman" w:eastAsia="Times New Roman" w:hAnsi="Times New Roman" w:cs="Times New Roman"/>
      <w:b/>
      <w:bCs/>
      <w:color w:val="000000" w:themeColor="text1"/>
      <w:kern w:val="36"/>
      <w:sz w:val="48"/>
      <w:szCs w:val="48"/>
      <w:lang w:val="bg-BG" w:eastAsia="bg-BG"/>
    </w:rPr>
  </w:style>
  <w:style w:type="character" w:customStyle="1" w:styleId="Heading2Char">
    <w:name w:val="Heading 2 Char"/>
    <w:basedOn w:val="DefaultParagraphFont"/>
    <w:link w:val="Heading2"/>
    <w:uiPriority w:val="9"/>
    <w:rsid w:val="00763DA0"/>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763DA0"/>
    <w:rPr>
      <w:rFonts w:asciiTheme="majorHAnsi" w:eastAsiaTheme="majorEastAsia" w:hAnsiTheme="majorHAnsi" w:cstheme="majorBidi"/>
      <w:b/>
      <w:bCs/>
      <w:color w:val="4F81BD" w:themeColor="accent1"/>
      <w:sz w:val="20"/>
      <w:szCs w:val="20"/>
      <w:lang w:val="en-GB"/>
    </w:rPr>
  </w:style>
  <w:style w:type="paragraph" w:customStyle="1" w:styleId="Default">
    <w:name w:val="Default"/>
    <w:rsid w:val="00763DA0"/>
    <w:pPr>
      <w:autoSpaceDE w:val="0"/>
      <w:autoSpaceDN w:val="0"/>
      <w:adjustRightInd w:val="0"/>
      <w:spacing w:after="0" w:line="240" w:lineRule="auto"/>
    </w:pPr>
    <w:rPr>
      <w:rFonts w:ascii="Arial" w:hAnsi="Arial" w:cs="Arial"/>
      <w:color w:val="000000"/>
      <w:sz w:val="24"/>
      <w:szCs w:val="24"/>
      <w:lang w:val="bg-BG"/>
    </w:rPr>
  </w:style>
  <w:style w:type="paragraph" w:styleId="BodyText2">
    <w:name w:val="Body Text 2"/>
    <w:basedOn w:val="Normal"/>
    <w:link w:val="BodyText2Char"/>
    <w:rsid w:val="00763DA0"/>
    <w:pPr>
      <w:spacing w:line="240" w:lineRule="auto"/>
      <w:jc w:val="both"/>
    </w:pPr>
    <w:rPr>
      <w:rFonts w:eastAsia="Times New Roman"/>
      <w:sz w:val="24"/>
    </w:rPr>
  </w:style>
  <w:style w:type="character" w:customStyle="1" w:styleId="BodyText2Char">
    <w:name w:val="Body Text 2 Char"/>
    <w:basedOn w:val="DefaultParagraphFont"/>
    <w:link w:val="BodyText2"/>
    <w:rsid w:val="00763DA0"/>
    <w:rPr>
      <w:rFonts w:ascii="Times New Roman" w:eastAsia="Times New Roman" w:hAnsi="Times New Roman" w:cs="Times New Roman"/>
      <w:color w:val="000000" w:themeColor="text1"/>
      <w:sz w:val="24"/>
      <w:szCs w:val="20"/>
      <w:lang w:val="en-GB"/>
    </w:rPr>
  </w:style>
  <w:style w:type="character" w:styleId="Hyperlink">
    <w:name w:val="Hyperlink"/>
    <w:basedOn w:val="DefaultParagraphFont"/>
    <w:uiPriority w:val="99"/>
    <w:unhideWhenUsed/>
    <w:rsid w:val="00763DA0"/>
    <w:rPr>
      <w:color w:val="0000FF" w:themeColor="hyperlink"/>
      <w:u w:val="single"/>
    </w:rPr>
  </w:style>
  <w:style w:type="paragraph" w:styleId="ListParagraph">
    <w:name w:val="List Paragraph"/>
    <w:basedOn w:val="Normal"/>
    <w:uiPriority w:val="34"/>
    <w:qFormat/>
    <w:rsid w:val="00763DA0"/>
    <w:pPr>
      <w:ind w:left="720"/>
      <w:contextualSpacing/>
    </w:pPr>
  </w:style>
  <w:style w:type="paragraph" w:styleId="NormalWeb">
    <w:name w:val="Normal (Web)"/>
    <w:basedOn w:val="Normal"/>
    <w:uiPriority w:val="99"/>
    <w:semiHidden/>
    <w:unhideWhenUsed/>
    <w:rsid w:val="00763DA0"/>
    <w:pPr>
      <w:spacing w:before="100" w:beforeAutospacing="1" w:after="100" w:afterAutospacing="1" w:line="240" w:lineRule="auto"/>
    </w:pPr>
    <w:rPr>
      <w:rFonts w:eastAsia="Times New Roman"/>
      <w:sz w:val="24"/>
      <w:szCs w:val="24"/>
      <w:lang w:val="bg-BG" w:eastAsia="bg-BG"/>
    </w:rPr>
  </w:style>
  <w:style w:type="character" w:customStyle="1" w:styleId="apple-converted-space">
    <w:name w:val="apple-converted-space"/>
    <w:basedOn w:val="DefaultParagraphFont"/>
    <w:rsid w:val="00763DA0"/>
  </w:style>
  <w:style w:type="character" w:styleId="Strong">
    <w:name w:val="Strong"/>
    <w:basedOn w:val="DefaultParagraphFont"/>
    <w:uiPriority w:val="22"/>
    <w:qFormat/>
    <w:rsid w:val="00763DA0"/>
    <w:rPr>
      <w:b/>
      <w:bCs/>
    </w:rPr>
  </w:style>
  <w:style w:type="character" w:customStyle="1" w:styleId="name">
    <w:name w:val="name"/>
    <w:basedOn w:val="DefaultParagraphFont"/>
    <w:rsid w:val="00763DA0"/>
  </w:style>
  <w:style w:type="character" w:customStyle="1" w:styleId="slug-vol">
    <w:name w:val="slug-vol"/>
    <w:basedOn w:val="DefaultParagraphFont"/>
    <w:rsid w:val="00763DA0"/>
  </w:style>
  <w:style w:type="character" w:customStyle="1" w:styleId="slug-issue">
    <w:name w:val="slug-issue"/>
    <w:basedOn w:val="DefaultParagraphFont"/>
    <w:rsid w:val="00763DA0"/>
  </w:style>
  <w:style w:type="character" w:customStyle="1" w:styleId="slug-pages">
    <w:name w:val="slug-pages"/>
    <w:basedOn w:val="DefaultParagraphFont"/>
    <w:rsid w:val="00763DA0"/>
  </w:style>
  <w:style w:type="character" w:customStyle="1" w:styleId="xref-sep">
    <w:name w:val="xref-sep"/>
    <w:basedOn w:val="DefaultParagraphFont"/>
    <w:rsid w:val="00763DA0"/>
  </w:style>
  <w:style w:type="character" w:customStyle="1" w:styleId="ref-title">
    <w:name w:val="ref-title"/>
    <w:basedOn w:val="DefaultParagraphFont"/>
    <w:rsid w:val="00763DA0"/>
  </w:style>
  <w:style w:type="character" w:customStyle="1" w:styleId="ref-vol">
    <w:name w:val="ref-vol"/>
    <w:basedOn w:val="DefaultParagraphFont"/>
    <w:rsid w:val="00763DA0"/>
  </w:style>
  <w:style w:type="character" w:customStyle="1" w:styleId="author">
    <w:name w:val="author"/>
    <w:basedOn w:val="DefaultParagraphFont"/>
    <w:rsid w:val="00763DA0"/>
  </w:style>
  <w:style w:type="character" w:customStyle="1" w:styleId="pubyear">
    <w:name w:val="pubyear"/>
    <w:basedOn w:val="DefaultParagraphFont"/>
    <w:rsid w:val="00763DA0"/>
  </w:style>
  <w:style w:type="character" w:customStyle="1" w:styleId="articletitle">
    <w:name w:val="articletitle"/>
    <w:basedOn w:val="DefaultParagraphFont"/>
    <w:rsid w:val="00763DA0"/>
  </w:style>
  <w:style w:type="character" w:customStyle="1" w:styleId="journaltitle">
    <w:name w:val="journaltitle"/>
    <w:basedOn w:val="DefaultParagraphFont"/>
    <w:rsid w:val="00763DA0"/>
  </w:style>
  <w:style w:type="character" w:customStyle="1" w:styleId="vol">
    <w:name w:val="vol"/>
    <w:basedOn w:val="DefaultParagraphFont"/>
    <w:rsid w:val="00763DA0"/>
  </w:style>
  <w:style w:type="character" w:customStyle="1" w:styleId="pagefirst">
    <w:name w:val="pagefirst"/>
    <w:basedOn w:val="DefaultParagraphFont"/>
    <w:rsid w:val="00763DA0"/>
  </w:style>
  <w:style w:type="character" w:customStyle="1" w:styleId="pagelast">
    <w:name w:val="pagelast"/>
    <w:basedOn w:val="DefaultParagraphFont"/>
    <w:rsid w:val="00763DA0"/>
  </w:style>
  <w:style w:type="character" w:customStyle="1" w:styleId="chemical">
    <w:name w:val="chemical"/>
    <w:basedOn w:val="DefaultParagraphFont"/>
    <w:rsid w:val="00763DA0"/>
  </w:style>
  <w:style w:type="character" w:customStyle="1" w:styleId="protein">
    <w:name w:val="protein"/>
    <w:basedOn w:val="DefaultParagraphFont"/>
    <w:rsid w:val="00763DA0"/>
  </w:style>
  <w:style w:type="character" w:customStyle="1" w:styleId="species">
    <w:name w:val="species"/>
    <w:basedOn w:val="DefaultParagraphFont"/>
    <w:rsid w:val="00763DA0"/>
  </w:style>
  <w:style w:type="character" w:customStyle="1" w:styleId="geneontology">
    <w:name w:val="geneontology"/>
    <w:basedOn w:val="DefaultParagraphFont"/>
    <w:rsid w:val="00763DA0"/>
  </w:style>
  <w:style w:type="character" w:customStyle="1" w:styleId="absnonlinkmetadata">
    <w:name w:val="abs_nonlink_metadata"/>
    <w:basedOn w:val="DefaultParagraphFont"/>
    <w:rsid w:val="00763DA0"/>
  </w:style>
  <w:style w:type="paragraph" w:customStyle="1" w:styleId="default0">
    <w:name w:val="default"/>
    <w:basedOn w:val="Normal"/>
    <w:rsid w:val="00763DA0"/>
    <w:pPr>
      <w:spacing w:before="100" w:beforeAutospacing="1" w:after="100" w:afterAutospacing="1" w:line="240" w:lineRule="auto"/>
    </w:pPr>
    <w:rPr>
      <w:rFonts w:eastAsia="Times New Roman"/>
      <w:sz w:val="24"/>
      <w:szCs w:val="24"/>
    </w:rPr>
  </w:style>
  <w:style w:type="character" w:customStyle="1" w:styleId="breadcrumbsubjects">
    <w:name w:val="breadcrumb_subjects"/>
    <w:basedOn w:val="DefaultParagraphFont"/>
    <w:rsid w:val="00763DA0"/>
  </w:style>
  <w:style w:type="character" w:customStyle="1" w:styleId="volume-value">
    <w:name w:val="volume-value"/>
    <w:basedOn w:val="DefaultParagraphFont"/>
    <w:rsid w:val="00763DA0"/>
  </w:style>
  <w:style w:type="character" w:customStyle="1" w:styleId="vol-issue-comma">
    <w:name w:val="vol-issue-comma"/>
    <w:basedOn w:val="DefaultParagraphFont"/>
    <w:rsid w:val="00763DA0"/>
  </w:style>
  <w:style w:type="character" w:customStyle="1" w:styleId="issue-value">
    <w:name w:val="issue-value"/>
    <w:basedOn w:val="DefaultParagraphFont"/>
    <w:rsid w:val="00763DA0"/>
  </w:style>
  <w:style w:type="paragraph" w:customStyle="1" w:styleId="articlecategory">
    <w:name w:val="articlecategory"/>
    <w:basedOn w:val="Normal"/>
    <w:rsid w:val="00763DA0"/>
    <w:pPr>
      <w:spacing w:before="100" w:beforeAutospacing="1" w:after="100" w:afterAutospacing="1" w:line="240" w:lineRule="auto"/>
    </w:pPr>
    <w:rPr>
      <w:rFonts w:eastAsia="Times New Roman"/>
      <w:sz w:val="24"/>
      <w:szCs w:val="24"/>
    </w:rPr>
  </w:style>
  <w:style w:type="character" w:customStyle="1" w:styleId="freeaccess">
    <w:name w:val="freeaccess"/>
    <w:basedOn w:val="DefaultParagraphFont"/>
    <w:rsid w:val="00763DA0"/>
  </w:style>
  <w:style w:type="character" w:customStyle="1" w:styleId="maintitle">
    <w:name w:val="maintitle"/>
    <w:basedOn w:val="DefaultParagraphFont"/>
    <w:rsid w:val="00763DA0"/>
  </w:style>
  <w:style w:type="paragraph" w:customStyle="1" w:styleId="articledetails">
    <w:name w:val="articledetails"/>
    <w:basedOn w:val="Normal"/>
    <w:rsid w:val="00763DA0"/>
    <w:pPr>
      <w:spacing w:before="100" w:beforeAutospacing="1" w:after="100" w:afterAutospacing="1" w:line="240" w:lineRule="auto"/>
    </w:pPr>
    <w:rPr>
      <w:rFonts w:eastAsia="Times New Roman"/>
      <w:sz w:val="24"/>
      <w:szCs w:val="24"/>
    </w:rPr>
  </w:style>
  <w:style w:type="character" w:customStyle="1" w:styleId="online-date">
    <w:name w:val="online-date"/>
    <w:basedOn w:val="DefaultParagraphFont"/>
    <w:rsid w:val="00763DA0"/>
  </w:style>
  <w:style w:type="paragraph" w:customStyle="1" w:styleId="volissue">
    <w:name w:val="volissue"/>
    <w:basedOn w:val="Normal"/>
    <w:rsid w:val="00763DA0"/>
    <w:pPr>
      <w:spacing w:before="100" w:beforeAutospacing="1" w:after="100" w:afterAutospacing="1" w:line="240" w:lineRule="auto"/>
    </w:pPr>
    <w:rPr>
      <w:rFonts w:eastAsia="Times New Roman"/>
      <w:sz w:val="24"/>
      <w:szCs w:val="24"/>
    </w:rPr>
  </w:style>
  <w:style w:type="character" w:customStyle="1" w:styleId="cit-auth">
    <w:name w:val="cit-auth"/>
    <w:basedOn w:val="DefaultParagraphFont"/>
    <w:rsid w:val="00763DA0"/>
  </w:style>
  <w:style w:type="character" w:customStyle="1" w:styleId="slug-pub-date">
    <w:name w:val="slug-pub-date"/>
    <w:basedOn w:val="DefaultParagraphFont"/>
    <w:rsid w:val="00763DA0"/>
  </w:style>
  <w:style w:type="character" w:customStyle="1" w:styleId="slug-ahead-of-print-date">
    <w:name w:val="slug-ahead-of-print-date"/>
    <w:basedOn w:val="DefaultParagraphFont"/>
    <w:rsid w:val="00763DA0"/>
  </w:style>
  <w:style w:type="character" w:customStyle="1" w:styleId="slug-doi">
    <w:name w:val="slug-doi"/>
    <w:basedOn w:val="DefaultParagraphFont"/>
    <w:rsid w:val="00763DA0"/>
  </w:style>
  <w:style w:type="character" w:customStyle="1" w:styleId="hlfld-title">
    <w:name w:val="hlfld-title"/>
    <w:basedOn w:val="DefaultParagraphFont"/>
    <w:rsid w:val="00763DA0"/>
  </w:style>
  <w:style w:type="character" w:customStyle="1" w:styleId="slug-doi-wrapper">
    <w:name w:val="slug-doi-wrapper"/>
    <w:basedOn w:val="DefaultParagraphFont"/>
    <w:rsid w:val="00763DA0"/>
  </w:style>
  <w:style w:type="character" w:customStyle="1" w:styleId="articlecitationvolume">
    <w:name w:val="articlecitation_volume"/>
    <w:basedOn w:val="DefaultParagraphFont"/>
    <w:rsid w:val="00763DA0"/>
  </w:style>
  <w:style w:type="character" w:customStyle="1" w:styleId="articlecitationpages">
    <w:name w:val="articlecitation_pages"/>
    <w:basedOn w:val="DefaultParagraphFont"/>
    <w:rsid w:val="00763DA0"/>
  </w:style>
  <w:style w:type="character" w:customStyle="1" w:styleId="article-headermeta-info-label">
    <w:name w:val="article-header__meta-info-label"/>
    <w:basedOn w:val="DefaultParagraphFont"/>
    <w:rsid w:val="00763DA0"/>
  </w:style>
  <w:style w:type="character" w:customStyle="1" w:styleId="article-headermeta-info-data">
    <w:name w:val="article-header__meta-info-data"/>
    <w:basedOn w:val="DefaultParagraphFont"/>
    <w:rsid w:val="00763DA0"/>
  </w:style>
  <w:style w:type="character" w:customStyle="1" w:styleId="absmetadatalabel">
    <w:name w:val="abs_metadata_label"/>
    <w:basedOn w:val="DefaultParagraphFont"/>
    <w:rsid w:val="00763DA0"/>
  </w:style>
  <w:style w:type="character" w:customStyle="1" w:styleId="hlfld-doi">
    <w:name w:val="hlfld-doi"/>
    <w:basedOn w:val="DefaultParagraphFont"/>
    <w:rsid w:val="00763DA0"/>
  </w:style>
  <w:style w:type="character" w:customStyle="1" w:styleId="doi">
    <w:name w:val="doi"/>
    <w:basedOn w:val="DefaultParagraphFont"/>
    <w:rsid w:val="00763DA0"/>
  </w:style>
  <w:style w:type="paragraph" w:styleId="EndnoteText">
    <w:name w:val="endnote text"/>
    <w:basedOn w:val="Normal"/>
    <w:link w:val="EndnoteTextChar"/>
    <w:uiPriority w:val="99"/>
    <w:semiHidden/>
    <w:unhideWhenUsed/>
    <w:rsid w:val="00763DA0"/>
    <w:pPr>
      <w:spacing w:line="240" w:lineRule="auto"/>
    </w:pPr>
  </w:style>
  <w:style w:type="character" w:customStyle="1" w:styleId="EndnoteTextChar">
    <w:name w:val="Endnote Text Char"/>
    <w:basedOn w:val="DefaultParagraphFont"/>
    <w:link w:val="EndnoteText"/>
    <w:uiPriority w:val="99"/>
    <w:semiHidden/>
    <w:rsid w:val="00763DA0"/>
    <w:rPr>
      <w:rFonts w:ascii="Times New Roman" w:hAnsi="Times New Roman" w:cs="Times New Roman"/>
      <w:color w:val="000000" w:themeColor="text1"/>
      <w:sz w:val="20"/>
      <w:szCs w:val="20"/>
      <w:lang w:val="en-GB"/>
    </w:rPr>
  </w:style>
  <w:style w:type="paragraph" w:styleId="FootnoteText">
    <w:name w:val="footnote text"/>
    <w:basedOn w:val="Normal"/>
    <w:link w:val="FootnoteTextChar"/>
    <w:uiPriority w:val="99"/>
    <w:unhideWhenUsed/>
    <w:rsid w:val="00763DA0"/>
    <w:pPr>
      <w:spacing w:line="240" w:lineRule="auto"/>
    </w:pPr>
  </w:style>
  <w:style w:type="character" w:customStyle="1" w:styleId="FootnoteTextChar">
    <w:name w:val="Footnote Text Char"/>
    <w:basedOn w:val="DefaultParagraphFont"/>
    <w:link w:val="FootnoteText"/>
    <w:uiPriority w:val="99"/>
    <w:rsid w:val="00763DA0"/>
    <w:rPr>
      <w:rFonts w:ascii="Times New Roman" w:hAnsi="Times New Roman" w:cs="Times New Roman"/>
      <w:color w:val="000000" w:themeColor="text1"/>
      <w:sz w:val="20"/>
      <w:szCs w:val="20"/>
      <w:lang w:val="en-GB"/>
    </w:rPr>
  </w:style>
  <w:style w:type="paragraph" w:customStyle="1" w:styleId="article-dedication">
    <w:name w:val="article-dedication"/>
    <w:basedOn w:val="Normal"/>
    <w:rsid w:val="00763DA0"/>
    <w:pPr>
      <w:spacing w:before="100" w:beforeAutospacing="1" w:after="100" w:afterAutospacing="1" w:line="240" w:lineRule="auto"/>
    </w:pPr>
    <w:rPr>
      <w:rFonts w:eastAsia="Times New Roman"/>
      <w:sz w:val="24"/>
      <w:szCs w:val="24"/>
    </w:rPr>
  </w:style>
  <w:style w:type="character" w:customStyle="1" w:styleId="accessible-text">
    <w:name w:val="accessible-text"/>
    <w:basedOn w:val="DefaultParagraphFont"/>
    <w:rsid w:val="00763DA0"/>
  </w:style>
  <w:style w:type="character" w:customStyle="1" w:styleId="author-name">
    <w:name w:val="author-name"/>
    <w:basedOn w:val="DefaultParagraphFont"/>
    <w:rsid w:val="00763DA0"/>
  </w:style>
  <w:style w:type="paragraph" w:customStyle="1" w:styleId="journal-title">
    <w:name w:val="journal-title"/>
    <w:basedOn w:val="Normal"/>
    <w:rsid w:val="00763DA0"/>
    <w:pPr>
      <w:spacing w:before="100" w:beforeAutospacing="1" w:after="100" w:afterAutospacing="1" w:line="240" w:lineRule="auto"/>
    </w:pPr>
    <w:rPr>
      <w:rFonts w:eastAsia="Times New Roman"/>
      <w:sz w:val="24"/>
      <w:szCs w:val="24"/>
    </w:rPr>
  </w:style>
  <w:style w:type="paragraph" w:customStyle="1" w:styleId="journal-volume">
    <w:name w:val="journal-volume"/>
    <w:basedOn w:val="Normal"/>
    <w:rsid w:val="00763DA0"/>
    <w:pPr>
      <w:spacing w:before="100" w:beforeAutospacing="1" w:after="100" w:afterAutospacing="1" w:line="240" w:lineRule="auto"/>
    </w:pPr>
    <w:rPr>
      <w:rFonts w:eastAsia="Times New Roman"/>
      <w:sz w:val="24"/>
      <w:szCs w:val="24"/>
    </w:rPr>
  </w:style>
  <w:style w:type="character" w:customStyle="1" w:styleId="label">
    <w:name w:val="label"/>
    <w:basedOn w:val="DefaultParagraphFont"/>
    <w:rsid w:val="00763DA0"/>
  </w:style>
  <w:style w:type="paragraph" w:customStyle="1" w:styleId="article-doi">
    <w:name w:val="article-doi"/>
    <w:basedOn w:val="Normal"/>
    <w:rsid w:val="00763DA0"/>
    <w:pPr>
      <w:spacing w:before="100" w:beforeAutospacing="1" w:after="100" w:afterAutospacing="1" w:line="240" w:lineRule="auto"/>
    </w:pPr>
    <w:rPr>
      <w:rFonts w:eastAsia="Times New Roman"/>
      <w:sz w:val="24"/>
      <w:szCs w:val="24"/>
    </w:rPr>
  </w:style>
  <w:style w:type="paragraph" w:customStyle="1" w:styleId="reference-author">
    <w:name w:val="reference-author"/>
    <w:basedOn w:val="Normal"/>
    <w:rsid w:val="00763DA0"/>
    <w:pPr>
      <w:spacing w:before="100" w:beforeAutospacing="1" w:after="100" w:afterAutospacing="1" w:line="240" w:lineRule="auto"/>
    </w:pPr>
    <w:rPr>
      <w:rFonts w:eastAsia="Times New Roman"/>
      <w:sz w:val="24"/>
      <w:szCs w:val="24"/>
    </w:rPr>
  </w:style>
  <w:style w:type="paragraph" w:customStyle="1" w:styleId="reference-title">
    <w:name w:val="reference-title"/>
    <w:basedOn w:val="Normal"/>
    <w:rsid w:val="00763DA0"/>
    <w:pPr>
      <w:spacing w:before="100" w:beforeAutospacing="1" w:after="100" w:afterAutospacing="1" w:line="240" w:lineRule="auto"/>
    </w:pPr>
    <w:rPr>
      <w:rFonts w:eastAsia="Times New Roman"/>
      <w:sz w:val="24"/>
      <w:szCs w:val="24"/>
    </w:rPr>
  </w:style>
  <w:style w:type="paragraph" w:customStyle="1" w:styleId="reference-host">
    <w:name w:val="reference-host"/>
    <w:basedOn w:val="Normal"/>
    <w:rsid w:val="00763DA0"/>
    <w:pPr>
      <w:spacing w:before="100" w:beforeAutospacing="1" w:after="100" w:afterAutospacing="1" w:line="240" w:lineRule="auto"/>
    </w:pPr>
    <w:rPr>
      <w:rFonts w:eastAsia="Times New Roman"/>
      <w:sz w:val="24"/>
      <w:szCs w:val="24"/>
    </w:rPr>
  </w:style>
  <w:style w:type="character" w:customStyle="1" w:styleId="A10">
    <w:name w:val="A10"/>
    <w:uiPriority w:val="99"/>
    <w:rsid w:val="00763DA0"/>
    <w:rPr>
      <w:rFonts w:cs="ITC Symbol Std Medium"/>
      <w:i/>
      <w:iCs/>
      <w:color w:val="000000"/>
      <w:sz w:val="11"/>
      <w:szCs w:val="1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4CE"/>
    <w:pPr>
      <w:autoSpaceDE w:val="0"/>
      <w:autoSpaceDN w:val="0"/>
      <w:adjustRightInd w:val="0"/>
      <w:spacing w:after="0" w:line="360" w:lineRule="auto"/>
      <w:ind w:firstLine="360"/>
    </w:pPr>
    <w:rPr>
      <w:rFonts w:ascii="Times New Roman" w:hAnsi="Times New Roman" w:cs="Times New Roman"/>
      <w:color w:val="000000" w:themeColor="text1"/>
      <w:sz w:val="20"/>
      <w:szCs w:val="20"/>
      <w:lang w:val="en-GB"/>
    </w:rPr>
  </w:style>
  <w:style w:type="paragraph" w:styleId="Heading1">
    <w:name w:val="heading 1"/>
    <w:basedOn w:val="Normal"/>
    <w:link w:val="Heading1Char"/>
    <w:uiPriority w:val="9"/>
    <w:qFormat/>
    <w:rsid w:val="00763DA0"/>
    <w:pPr>
      <w:spacing w:before="100" w:beforeAutospacing="1" w:after="100" w:afterAutospacing="1" w:line="240" w:lineRule="auto"/>
      <w:outlineLvl w:val="0"/>
    </w:pPr>
    <w:rPr>
      <w:rFonts w:eastAsia="Times New Roman"/>
      <w:b/>
      <w:bCs/>
      <w:kern w:val="36"/>
      <w:sz w:val="48"/>
      <w:szCs w:val="48"/>
      <w:lang w:val="bg-BG" w:eastAsia="bg-BG"/>
    </w:rPr>
  </w:style>
  <w:style w:type="paragraph" w:styleId="Heading2">
    <w:name w:val="heading 2"/>
    <w:basedOn w:val="Normal"/>
    <w:next w:val="Normal"/>
    <w:link w:val="Heading2Char"/>
    <w:uiPriority w:val="9"/>
    <w:unhideWhenUsed/>
    <w:qFormat/>
    <w:rsid w:val="00763D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63D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D04CE"/>
    <w:rPr>
      <w:i/>
      <w:iCs/>
    </w:rPr>
  </w:style>
  <w:style w:type="paragraph" w:styleId="BalloonText">
    <w:name w:val="Balloon Text"/>
    <w:basedOn w:val="Normal"/>
    <w:link w:val="BalloonTextChar"/>
    <w:uiPriority w:val="99"/>
    <w:semiHidden/>
    <w:unhideWhenUsed/>
    <w:rsid w:val="000C753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53A"/>
    <w:rPr>
      <w:rFonts w:ascii="Tahoma" w:hAnsi="Tahoma" w:cs="Tahoma"/>
      <w:color w:val="000000" w:themeColor="text1"/>
      <w:sz w:val="16"/>
      <w:szCs w:val="16"/>
    </w:rPr>
  </w:style>
  <w:style w:type="paragraph" w:styleId="BlockText">
    <w:name w:val="Block Text"/>
    <w:basedOn w:val="Normal"/>
    <w:rsid w:val="009F0CCC"/>
    <w:pPr>
      <w:spacing w:line="240" w:lineRule="auto"/>
      <w:ind w:left="1701" w:right="1502"/>
      <w:jc w:val="center"/>
    </w:pPr>
    <w:rPr>
      <w:rFonts w:eastAsia="Times New Roman"/>
      <w:i/>
      <w:sz w:val="24"/>
      <w:lang w:val="nl-NL"/>
    </w:rPr>
  </w:style>
  <w:style w:type="paragraph" w:styleId="Header">
    <w:name w:val="header"/>
    <w:basedOn w:val="Normal"/>
    <w:link w:val="HeaderChar"/>
    <w:uiPriority w:val="99"/>
    <w:semiHidden/>
    <w:unhideWhenUsed/>
    <w:rsid w:val="000C044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C0446"/>
    <w:rPr>
      <w:rFonts w:ascii="Times New Roman" w:hAnsi="Times New Roman" w:cs="Times New Roman"/>
      <w:color w:val="000000" w:themeColor="text1"/>
      <w:sz w:val="20"/>
      <w:szCs w:val="20"/>
    </w:rPr>
  </w:style>
  <w:style w:type="paragraph" w:styleId="Footer">
    <w:name w:val="footer"/>
    <w:basedOn w:val="Normal"/>
    <w:link w:val="FooterChar"/>
    <w:uiPriority w:val="99"/>
    <w:unhideWhenUsed/>
    <w:rsid w:val="000C0446"/>
    <w:pPr>
      <w:tabs>
        <w:tab w:val="center" w:pos="4680"/>
        <w:tab w:val="right" w:pos="9360"/>
      </w:tabs>
      <w:spacing w:line="240" w:lineRule="auto"/>
    </w:pPr>
  </w:style>
  <w:style w:type="character" w:customStyle="1" w:styleId="FooterChar">
    <w:name w:val="Footer Char"/>
    <w:basedOn w:val="DefaultParagraphFont"/>
    <w:link w:val="Footer"/>
    <w:uiPriority w:val="99"/>
    <w:rsid w:val="000C0446"/>
    <w:rPr>
      <w:rFonts w:ascii="Times New Roman" w:hAnsi="Times New Roman" w:cs="Times New Roman"/>
      <w:color w:val="000000" w:themeColor="text1"/>
      <w:sz w:val="20"/>
      <w:szCs w:val="20"/>
    </w:rPr>
  </w:style>
  <w:style w:type="character" w:customStyle="1" w:styleId="Heading1Char">
    <w:name w:val="Heading 1 Char"/>
    <w:basedOn w:val="DefaultParagraphFont"/>
    <w:link w:val="Heading1"/>
    <w:uiPriority w:val="9"/>
    <w:rsid w:val="00763DA0"/>
    <w:rPr>
      <w:rFonts w:ascii="Times New Roman" w:eastAsia="Times New Roman" w:hAnsi="Times New Roman" w:cs="Times New Roman"/>
      <w:b/>
      <w:bCs/>
      <w:color w:val="000000" w:themeColor="text1"/>
      <w:kern w:val="36"/>
      <w:sz w:val="48"/>
      <w:szCs w:val="48"/>
      <w:lang w:val="bg-BG" w:eastAsia="bg-BG"/>
    </w:rPr>
  </w:style>
  <w:style w:type="character" w:customStyle="1" w:styleId="Heading2Char">
    <w:name w:val="Heading 2 Char"/>
    <w:basedOn w:val="DefaultParagraphFont"/>
    <w:link w:val="Heading2"/>
    <w:uiPriority w:val="9"/>
    <w:rsid w:val="00763DA0"/>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763DA0"/>
    <w:rPr>
      <w:rFonts w:asciiTheme="majorHAnsi" w:eastAsiaTheme="majorEastAsia" w:hAnsiTheme="majorHAnsi" w:cstheme="majorBidi"/>
      <w:b/>
      <w:bCs/>
      <w:color w:val="4F81BD" w:themeColor="accent1"/>
      <w:sz w:val="20"/>
      <w:szCs w:val="20"/>
      <w:lang w:val="en-GB"/>
    </w:rPr>
  </w:style>
  <w:style w:type="paragraph" w:customStyle="1" w:styleId="Default">
    <w:name w:val="Default"/>
    <w:rsid w:val="00763DA0"/>
    <w:pPr>
      <w:autoSpaceDE w:val="0"/>
      <w:autoSpaceDN w:val="0"/>
      <w:adjustRightInd w:val="0"/>
      <w:spacing w:after="0" w:line="240" w:lineRule="auto"/>
    </w:pPr>
    <w:rPr>
      <w:rFonts w:ascii="Arial" w:hAnsi="Arial" w:cs="Arial"/>
      <w:color w:val="000000"/>
      <w:sz w:val="24"/>
      <w:szCs w:val="24"/>
      <w:lang w:val="bg-BG"/>
    </w:rPr>
  </w:style>
  <w:style w:type="paragraph" w:styleId="BodyText2">
    <w:name w:val="Body Text 2"/>
    <w:basedOn w:val="Normal"/>
    <w:link w:val="BodyText2Char"/>
    <w:rsid w:val="00763DA0"/>
    <w:pPr>
      <w:spacing w:line="240" w:lineRule="auto"/>
      <w:jc w:val="both"/>
    </w:pPr>
    <w:rPr>
      <w:rFonts w:eastAsia="Times New Roman"/>
      <w:sz w:val="24"/>
    </w:rPr>
  </w:style>
  <w:style w:type="character" w:customStyle="1" w:styleId="BodyText2Char">
    <w:name w:val="Body Text 2 Char"/>
    <w:basedOn w:val="DefaultParagraphFont"/>
    <w:link w:val="BodyText2"/>
    <w:rsid w:val="00763DA0"/>
    <w:rPr>
      <w:rFonts w:ascii="Times New Roman" w:eastAsia="Times New Roman" w:hAnsi="Times New Roman" w:cs="Times New Roman"/>
      <w:color w:val="000000" w:themeColor="text1"/>
      <w:sz w:val="24"/>
      <w:szCs w:val="20"/>
      <w:lang w:val="en-GB"/>
    </w:rPr>
  </w:style>
  <w:style w:type="character" w:styleId="Hyperlink">
    <w:name w:val="Hyperlink"/>
    <w:basedOn w:val="DefaultParagraphFont"/>
    <w:uiPriority w:val="99"/>
    <w:unhideWhenUsed/>
    <w:rsid w:val="00763DA0"/>
    <w:rPr>
      <w:color w:val="0000FF" w:themeColor="hyperlink"/>
      <w:u w:val="single"/>
    </w:rPr>
  </w:style>
  <w:style w:type="paragraph" w:styleId="ListParagraph">
    <w:name w:val="List Paragraph"/>
    <w:basedOn w:val="Normal"/>
    <w:uiPriority w:val="34"/>
    <w:qFormat/>
    <w:rsid w:val="00763DA0"/>
    <w:pPr>
      <w:ind w:left="720"/>
      <w:contextualSpacing/>
    </w:pPr>
  </w:style>
  <w:style w:type="paragraph" w:styleId="NormalWeb">
    <w:name w:val="Normal (Web)"/>
    <w:basedOn w:val="Normal"/>
    <w:uiPriority w:val="99"/>
    <w:semiHidden/>
    <w:unhideWhenUsed/>
    <w:rsid w:val="00763DA0"/>
    <w:pPr>
      <w:spacing w:before="100" w:beforeAutospacing="1" w:after="100" w:afterAutospacing="1" w:line="240" w:lineRule="auto"/>
    </w:pPr>
    <w:rPr>
      <w:rFonts w:eastAsia="Times New Roman"/>
      <w:sz w:val="24"/>
      <w:szCs w:val="24"/>
      <w:lang w:val="bg-BG" w:eastAsia="bg-BG"/>
    </w:rPr>
  </w:style>
  <w:style w:type="character" w:customStyle="1" w:styleId="apple-converted-space">
    <w:name w:val="apple-converted-space"/>
    <w:basedOn w:val="DefaultParagraphFont"/>
    <w:rsid w:val="00763DA0"/>
  </w:style>
  <w:style w:type="character" w:styleId="Strong">
    <w:name w:val="Strong"/>
    <w:basedOn w:val="DefaultParagraphFont"/>
    <w:uiPriority w:val="22"/>
    <w:qFormat/>
    <w:rsid w:val="00763DA0"/>
    <w:rPr>
      <w:b/>
      <w:bCs/>
    </w:rPr>
  </w:style>
  <w:style w:type="character" w:customStyle="1" w:styleId="name">
    <w:name w:val="name"/>
    <w:basedOn w:val="DefaultParagraphFont"/>
    <w:rsid w:val="00763DA0"/>
  </w:style>
  <w:style w:type="character" w:customStyle="1" w:styleId="slug-vol">
    <w:name w:val="slug-vol"/>
    <w:basedOn w:val="DefaultParagraphFont"/>
    <w:rsid w:val="00763DA0"/>
  </w:style>
  <w:style w:type="character" w:customStyle="1" w:styleId="slug-issue">
    <w:name w:val="slug-issue"/>
    <w:basedOn w:val="DefaultParagraphFont"/>
    <w:rsid w:val="00763DA0"/>
  </w:style>
  <w:style w:type="character" w:customStyle="1" w:styleId="slug-pages">
    <w:name w:val="slug-pages"/>
    <w:basedOn w:val="DefaultParagraphFont"/>
    <w:rsid w:val="00763DA0"/>
  </w:style>
  <w:style w:type="character" w:customStyle="1" w:styleId="xref-sep">
    <w:name w:val="xref-sep"/>
    <w:basedOn w:val="DefaultParagraphFont"/>
    <w:rsid w:val="00763DA0"/>
  </w:style>
  <w:style w:type="character" w:customStyle="1" w:styleId="ref-title">
    <w:name w:val="ref-title"/>
    <w:basedOn w:val="DefaultParagraphFont"/>
    <w:rsid w:val="00763DA0"/>
  </w:style>
  <w:style w:type="character" w:customStyle="1" w:styleId="ref-vol">
    <w:name w:val="ref-vol"/>
    <w:basedOn w:val="DefaultParagraphFont"/>
    <w:rsid w:val="00763DA0"/>
  </w:style>
  <w:style w:type="character" w:customStyle="1" w:styleId="author">
    <w:name w:val="author"/>
    <w:basedOn w:val="DefaultParagraphFont"/>
    <w:rsid w:val="00763DA0"/>
  </w:style>
  <w:style w:type="character" w:customStyle="1" w:styleId="pubyear">
    <w:name w:val="pubyear"/>
    <w:basedOn w:val="DefaultParagraphFont"/>
    <w:rsid w:val="00763DA0"/>
  </w:style>
  <w:style w:type="character" w:customStyle="1" w:styleId="articletitle">
    <w:name w:val="articletitle"/>
    <w:basedOn w:val="DefaultParagraphFont"/>
    <w:rsid w:val="00763DA0"/>
  </w:style>
  <w:style w:type="character" w:customStyle="1" w:styleId="journaltitle">
    <w:name w:val="journaltitle"/>
    <w:basedOn w:val="DefaultParagraphFont"/>
    <w:rsid w:val="00763DA0"/>
  </w:style>
  <w:style w:type="character" w:customStyle="1" w:styleId="vol">
    <w:name w:val="vol"/>
    <w:basedOn w:val="DefaultParagraphFont"/>
    <w:rsid w:val="00763DA0"/>
  </w:style>
  <w:style w:type="character" w:customStyle="1" w:styleId="pagefirst">
    <w:name w:val="pagefirst"/>
    <w:basedOn w:val="DefaultParagraphFont"/>
    <w:rsid w:val="00763DA0"/>
  </w:style>
  <w:style w:type="character" w:customStyle="1" w:styleId="pagelast">
    <w:name w:val="pagelast"/>
    <w:basedOn w:val="DefaultParagraphFont"/>
    <w:rsid w:val="00763DA0"/>
  </w:style>
  <w:style w:type="character" w:customStyle="1" w:styleId="chemical">
    <w:name w:val="chemical"/>
    <w:basedOn w:val="DefaultParagraphFont"/>
    <w:rsid w:val="00763DA0"/>
  </w:style>
  <w:style w:type="character" w:customStyle="1" w:styleId="protein">
    <w:name w:val="protein"/>
    <w:basedOn w:val="DefaultParagraphFont"/>
    <w:rsid w:val="00763DA0"/>
  </w:style>
  <w:style w:type="character" w:customStyle="1" w:styleId="species">
    <w:name w:val="species"/>
    <w:basedOn w:val="DefaultParagraphFont"/>
    <w:rsid w:val="00763DA0"/>
  </w:style>
  <w:style w:type="character" w:customStyle="1" w:styleId="geneontology">
    <w:name w:val="geneontology"/>
    <w:basedOn w:val="DefaultParagraphFont"/>
    <w:rsid w:val="00763DA0"/>
  </w:style>
  <w:style w:type="character" w:customStyle="1" w:styleId="absnonlinkmetadata">
    <w:name w:val="abs_nonlink_metadata"/>
    <w:basedOn w:val="DefaultParagraphFont"/>
    <w:rsid w:val="00763DA0"/>
  </w:style>
  <w:style w:type="paragraph" w:customStyle="1" w:styleId="default0">
    <w:name w:val="default"/>
    <w:basedOn w:val="Normal"/>
    <w:rsid w:val="00763DA0"/>
    <w:pPr>
      <w:spacing w:before="100" w:beforeAutospacing="1" w:after="100" w:afterAutospacing="1" w:line="240" w:lineRule="auto"/>
    </w:pPr>
    <w:rPr>
      <w:rFonts w:eastAsia="Times New Roman"/>
      <w:sz w:val="24"/>
      <w:szCs w:val="24"/>
    </w:rPr>
  </w:style>
  <w:style w:type="character" w:customStyle="1" w:styleId="breadcrumbsubjects">
    <w:name w:val="breadcrumb_subjects"/>
    <w:basedOn w:val="DefaultParagraphFont"/>
    <w:rsid w:val="00763DA0"/>
  </w:style>
  <w:style w:type="character" w:customStyle="1" w:styleId="volume-value">
    <w:name w:val="volume-value"/>
    <w:basedOn w:val="DefaultParagraphFont"/>
    <w:rsid w:val="00763DA0"/>
  </w:style>
  <w:style w:type="character" w:customStyle="1" w:styleId="vol-issue-comma">
    <w:name w:val="vol-issue-comma"/>
    <w:basedOn w:val="DefaultParagraphFont"/>
    <w:rsid w:val="00763DA0"/>
  </w:style>
  <w:style w:type="character" w:customStyle="1" w:styleId="issue-value">
    <w:name w:val="issue-value"/>
    <w:basedOn w:val="DefaultParagraphFont"/>
    <w:rsid w:val="00763DA0"/>
  </w:style>
  <w:style w:type="paragraph" w:customStyle="1" w:styleId="articlecategory">
    <w:name w:val="articlecategory"/>
    <w:basedOn w:val="Normal"/>
    <w:rsid w:val="00763DA0"/>
    <w:pPr>
      <w:spacing w:before="100" w:beforeAutospacing="1" w:after="100" w:afterAutospacing="1" w:line="240" w:lineRule="auto"/>
    </w:pPr>
    <w:rPr>
      <w:rFonts w:eastAsia="Times New Roman"/>
      <w:sz w:val="24"/>
      <w:szCs w:val="24"/>
    </w:rPr>
  </w:style>
  <w:style w:type="character" w:customStyle="1" w:styleId="freeaccess">
    <w:name w:val="freeaccess"/>
    <w:basedOn w:val="DefaultParagraphFont"/>
    <w:rsid w:val="00763DA0"/>
  </w:style>
  <w:style w:type="character" w:customStyle="1" w:styleId="maintitle">
    <w:name w:val="maintitle"/>
    <w:basedOn w:val="DefaultParagraphFont"/>
    <w:rsid w:val="00763DA0"/>
  </w:style>
  <w:style w:type="paragraph" w:customStyle="1" w:styleId="articledetails">
    <w:name w:val="articledetails"/>
    <w:basedOn w:val="Normal"/>
    <w:rsid w:val="00763DA0"/>
    <w:pPr>
      <w:spacing w:before="100" w:beforeAutospacing="1" w:after="100" w:afterAutospacing="1" w:line="240" w:lineRule="auto"/>
    </w:pPr>
    <w:rPr>
      <w:rFonts w:eastAsia="Times New Roman"/>
      <w:sz w:val="24"/>
      <w:szCs w:val="24"/>
    </w:rPr>
  </w:style>
  <w:style w:type="character" w:customStyle="1" w:styleId="online-date">
    <w:name w:val="online-date"/>
    <w:basedOn w:val="DefaultParagraphFont"/>
    <w:rsid w:val="00763DA0"/>
  </w:style>
  <w:style w:type="paragraph" w:customStyle="1" w:styleId="volissue">
    <w:name w:val="volissue"/>
    <w:basedOn w:val="Normal"/>
    <w:rsid w:val="00763DA0"/>
    <w:pPr>
      <w:spacing w:before="100" w:beforeAutospacing="1" w:after="100" w:afterAutospacing="1" w:line="240" w:lineRule="auto"/>
    </w:pPr>
    <w:rPr>
      <w:rFonts w:eastAsia="Times New Roman"/>
      <w:sz w:val="24"/>
      <w:szCs w:val="24"/>
    </w:rPr>
  </w:style>
  <w:style w:type="character" w:customStyle="1" w:styleId="cit-auth">
    <w:name w:val="cit-auth"/>
    <w:basedOn w:val="DefaultParagraphFont"/>
    <w:rsid w:val="00763DA0"/>
  </w:style>
  <w:style w:type="character" w:customStyle="1" w:styleId="slug-pub-date">
    <w:name w:val="slug-pub-date"/>
    <w:basedOn w:val="DefaultParagraphFont"/>
    <w:rsid w:val="00763DA0"/>
  </w:style>
  <w:style w:type="character" w:customStyle="1" w:styleId="slug-ahead-of-print-date">
    <w:name w:val="slug-ahead-of-print-date"/>
    <w:basedOn w:val="DefaultParagraphFont"/>
    <w:rsid w:val="00763DA0"/>
  </w:style>
  <w:style w:type="character" w:customStyle="1" w:styleId="slug-doi">
    <w:name w:val="slug-doi"/>
    <w:basedOn w:val="DefaultParagraphFont"/>
    <w:rsid w:val="00763DA0"/>
  </w:style>
  <w:style w:type="character" w:customStyle="1" w:styleId="hlfld-title">
    <w:name w:val="hlfld-title"/>
    <w:basedOn w:val="DefaultParagraphFont"/>
    <w:rsid w:val="00763DA0"/>
  </w:style>
  <w:style w:type="character" w:customStyle="1" w:styleId="slug-doi-wrapper">
    <w:name w:val="slug-doi-wrapper"/>
    <w:basedOn w:val="DefaultParagraphFont"/>
    <w:rsid w:val="00763DA0"/>
  </w:style>
  <w:style w:type="character" w:customStyle="1" w:styleId="articlecitationvolume">
    <w:name w:val="articlecitation_volume"/>
    <w:basedOn w:val="DefaultParagraphFont"/>
    <w:rsid w:val="00763DA0"/>
  </w:style>
  <w:style w:type="character" w:customStyle="1" w:styleId="articlecitationpages">
    <w:name w:val="articlecitation_pages"/>
    <w:basedOn w:val="DefaultParagraphFont"/>
    <w:rsid w:val="00763DA0"/>
  </w:style>
  <w:style w:type="character" w:customStyle="1" w:styleId="article-headermeta-info-label">
    <w:name w:val="article-header__meta-info-label"/>
    <w:basedOn w:val="DefaultParagraphFont"/>
    <w:rsid w:val="00763DA0"/>
  </w:style>
  <w:style w:type="character" w:customStyle="1" w:styleId="article-headermeta-info-data">
    <w:name w:val="article-header__meta-info-data"/>
    <w:basedOn w:val="DefaultParagraphFont"/>
    <w:rsid w:val="00763DA0"/>
  </w:style>
  <w:style w:type="character" w:customStyle="1" w:styleId="absmetadatalabel">
    <w:name w:val="abs_metadata_label"/>
    <w:basedOn w:val="DefaultParagraphFont"/>
    <w:rsid w:val="00763DA0"/>
  </w:style>
  <w:style w:type="character" w:customStyle="1" w:styleId="hlfld-doi">
    <w:name w:val="hlfld-doi"/>
    <w:basedOn w:val="DefaultParagraphFont"/>
    <w:rsid w:val="00763DA0"/>
  </w:style>
  <w:style w:type="character" w:customStyle="1" w:styleId="doi">
    <w:name w:val="doi"/>
    <w:basedOn w:val="DefaultParagraphFont"/>
    <w:rsid w:val="00763DA0"/>
  </w:style>
  <w:style w:type="paragraph" w:styleId="EndnoteText">
    <w:name w:val="endnote text"/>
    <w:basedOn w:val="Normal"/>
    <w:link w:val="EndnoteTextChar"/>
    <w:uiPriority w:val="99"/>
    <w:semiHidden/>
    <w:unhideWhenUsed/>
    <w:rsid w:val="00763DA0"/>
    <w:pPr>
      <w:spacing w:line="240" w:lineRule="auto"/>
    </w:pPr>
  </w:style>
  <w:style w:type="character" w:customStyle="1" w:styleId="EndnoteTextChar">
    <w:name w:val="Endnote Text Char"/>
    <w:basedOn w:val="DefaultParagraphFont"/>
    <w:link w:val="EndnoteText"/>
    <w:uiPriority w:val="99"/>
    <w:semiHidden/>
    <w:rsid w:val="00763DA0"/>
    <w:rPr>
      <w:rFonts w:ascii="Times New Roman" w:hAnsi="Times New Roman" w:cs="Times New Roman"/>
      <w:color w:val="000000" w:themeColor="text1"/>
      <w:sz w:val="20"/>
      <w:szCs w:val="20"/>
      <w:lang w:val="en-GB"/>
    </w:rPr>
  </w:style>
  <w:style w:type="paragraph" w:styleId="FootnoteText">
    <w:name w:val="footnote text"/>
    <w:basedOn w:val="Normal"/>
    <w:link w:val="FootnoteTextChar"/>
    <w:uiPriority w:val="99"/>
    <w:unhideWhenUsed/>
    <w:rsid w:val="00763DA0"/>
    <w:pPr>
      <w:spacing w:line="240" w:lineRule="auto"/>
    </w:pPr>
  </w:style>
  <w:style w:type="character" w:customStyle="1" w:styleId="FootnoteTextChar">
    <w:name w:val="Footnote Text Char"/>
    <w:basedOn w:val="DefaultParagraphFont"/>
    <w:link w:val="FootnoteText"/>
    <w:uiPriority w:val="99"/>
    <w:rsid w:val="00763DA0"/>
    <w:rPr>
      <w:rFonts w:ascii="Times New Roman" w:hAnsi="Times New Roman" w:cs="Times New Roman"/>
      <w:color w:val="000000" w:themeColor="text1"/>
      <w:sz w:val="20"/>
      <w:szCs w:val="20"/>
      <w:lang w:val="en-GB"/>
    </w:rPr>
  </w:style>
  <w:style w:type="paragraph" w:customStyle="1" w:styleId="article-dedication">
    <w:name w:val="article-dedication"/>
    <w:basedOn w:val="Normal"/>
    <w:rsid w:val="00763DA0"/>
    <w:pPr>
      <w:spacing w:before="100" w:beforeAutospacing="1" w:after="100" w:afterAutospacing="1" w:line="240" w:lineRule="auto"/>
    </w:pPr>
    <w:rPr>
      <w:rFonts w:eastAsia="Times New Roman"/>
      <w:sz w:val="24"/>
      <w:szCs w:val="24"/>
    </w:rPr>
  </w:style>
  <w:style w:type="character" w:customStyle="1" w:styleId="accessible-text">
    <w:name w:val="accessible-text"/>
    <w:basedOn w:val="DefaultParagraphFont"/>
    <w:rsid w:val="00763DA0"/>
  </w:style>
  <w:style w:type="character" w:customStyle="1" w:styleId="author-name">
    <w:name w:val="author-name"/>
    <w:basedOn w:val="DefaultParagraphFont"/>
    <w:rsid w:val="00763DA0"/>
  </w:style>
  <w:style w:type="paragraph" w:customStyle="1" w:styleId="journal-title">
    <w:name w:val="journal-title"/>
    <w:basedOn w:val="Normal"/>
    <w:rsid w:val="00763DA0"/>
    <w:pPr>
      <w:spacing w:before="100" w:beforeAutospacing="1" w:after="100" w:afterAutospacing="1" w:line="240" w:lineRule="auto"/>
    </w:pPr>
    <w:rPr>
      <w:rFonts w:eastAsia="Times New Roman"/>
      <w:sz w:val="24"/>
      <w:szCs w:val="24"/>
    </w:rPr>
  </w:style>
  <w:style w:type="paragraph" w:customStyle="1" w:styleId="journal-volume">
    <w:name w:val="journal-volume"/>
    <w:basedOn w:val="Normal"/>
    <w:rsid w:val="00763DA0"/>
    <w:pPr>
      <w:spacing w:before="100" w:beforeAutospacing="1" w:after="100" w:afterAutospacing="1" w:line="240" w:lineRule="auto"/>
    </w:pPr>
    <w:rPr>
      <w:rFonts w:eastAsia="Times New Roman"/>
      <w:sz w:val="24"/>
      <w:szCs w:val="24"/>
    </w:rPr>
  </w:style>
  <w:style w:type="character" w:customStyle="1" w:styleId="label">
    <w:name w:val="label"/>
    <w:basedOn w:val="DefaultParagraphFont"/>
    <w:rsid w:val="00763DA0"/>
  </w:style>
  <w:style w:type="paragraph" w:customStyle="1" w:styleId="article-doi">
    <w:name w:val="article-doi"/>
    <w:basedOn w:val="Normal"/>
    <w:rsid w:val="00763DA0"/>
    <w:pPr>
      <w:spacing w:before="100" w:beforeAutospacing="1" w:after="100" w:afterAutospacing="1" w:line="240" w:lineRule="auto"/>
    </w:pPr>
    <w:rPr>
      <w:rFonts w:eastAsia="Times New Roman"/>
      <w:sz w:val="24"/>
      <w:szCs w:val="24"/>
    </w:rPr>
  </w:style>
  <w:style w:type="paragraph" w:customStyle="1" w:styleId="reference-author">
    <w:name w:val="reference-author"/>
    <w:basedOn w:val="Normal"/>
    <w:rsid w:val="00763DA0"/>
    <w:pPr>
      <w:spacing w:before="100" w:beforeAutospacing="1" w:after="100" w:afterAutospacing="1" w:line="240" w:lineRule="auto"/>
    </w:pPr>
    <w:rPr>
      <w:rFonts w:eastAsia="Times New Roman"/>
      <w:sz w:val="24"/>
      <w:szCs w:val="24"/>
    </w:rPr>
  </w:style>
  <w:style w:type="paragraph" w:customStyle="1" w:styleId="reference-title">
    <w:name w:val="reference-title"/>
    <w:basedOn w:val="Normal"/>
    <w:rsid w:val="00763DA0"/>
    <w:pPr>
      <w:spacing w:before="100" w:beforeAutospacing="1" w:after="100" w:afterAutospacing="1" w:line="240" w:lineRule="auto"/>
    </w:pPr>
    <w:rPr>
      <w:rFonts w:eastAsia="Times New Roman"/>
      <w:sz w:val="24"/>
      <w:szCs w:val="24"/>
    </w:rPr>
  </w:style>
  <w:style w:type="paragraph" w:customStyle="1" w:styleId="reference-host">
    <w:name w:val="reference-host"/>
    <w:basedOn w:val="Normal"/>
    <w:rsid w:val="00763DA0"/>
    <w:pPr>
      <w:spacing w:before="100" w:beforeAutospacing="1" w:after="100" w:afterAutospacing="1" w:line="240" w:lineRule="auto"/>
    </w:pPr>
    <w:rPr>
      <w:rFonts w:eastAsia="Times New Roman"/>
      <w:sz w:val="24"/>
      <w:szCs w:val="24"/>
    </w:rPr>
  </w:style>
  <w:style w:type="character" w:customStyle="1" w:styleId="A10">
    <w:name w:val="A10"/>
    <w:uiPriority w:val="99"/>
    <w:rsid w:val="00763DA0"/>
    <w:rPr>
      <w:rFonts w:cs="ITC Symbol Std Medium"/>
      <w:i/>
      <w:iCs/>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S0014-5793(98)00563-8" TargetMode="External"/><Relationship Id="rId13" Type="http://schemas.openxmlformats.org/officeDocument/2006/relationships/hyperlink" Target="http://www.ncbi.nlm.nih.gov/pubmed/?term=Hirakawa%20Y%5BAuthor%5D&amp;cauthor=true&amp;cauthor_uid=20729381" TargetMode="External"/><Relationship Id="rId18" Type="http://schemas.openxmlformats.org/officeDocument/2006/relationships/hyperlink" Target="http://dx.doi.org/10.1016/j.pbi.2014.12.001" TargetMode="External"/><Relationship Id="rId3" Type="http://schemas.microsoft.com/office/2007/relationships/stylesWithEffects" Target="stylesWithEffects.xml"/><Relationship Id="rId21" Type="http://schemas.openxmlformats.org/officeDocument/2006/relationships/hyperlink" Target="http://dx.doi.org/10.1104/pp.125.2.556" TargetMode="External"/><Relationship Id="rId7" Type="http://schemas.openxmlformats.org/officeDocument/2006/relationships/endnotes" Target="endnotes.xml"/><Relationship Id="rId12" Type="http://schemas.openxmlformats.org/officeDocument/2006/relationships/hyperlink" Target="http:/&#8203;/&#8203;dx.&#8203;doi.&#8203;org/&#8203;10.&#8203;1105/&#8203;tpc.&#8203;113.&#8203;251010" TargetMode="External"/><Relationship Id="rId17" Type="http://schemas.openxmlformats.org/officeDocument/2006/relationships/hyperlink" Target="http://jxb.oxfordjournals.org/content/56/418/2085.short" TargetMode="External"/><Relationship Id="rId2" Type="http://schemas.openxmlformats.org/officeDocument/2006/relationships/styles" Target="styles.xml"/><Relationship Id="rId16" Type="http://schemas.openxmlformats.org/officeDocument/2006/relationships/hyperlink" Target="http://jxb.oxfordjournals.org/search?author1=Marlene+Karlsson&amp;sortspec=date&amp;submit=Submit" TargetMode="External"/><Relationship Id="rId20" Type="http://schemas.openxmlformats.org/officeDocument/2006/relationships/hyperlink" Target="http://dx.doi.org/10.1105%2Ftpc.113.110593"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link.springer.com.ezproxy.library.wur.nl/search?facet-author=%22Preeti+Dahiya%2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cbi.nlm.nih.gov/pubmed/?term=Fukuda%20H%5BAuthor%5D&amp;cauthor=true&amp;cauthor_uid=20729381" TargetMode="External"/><Relationship Id="rId23" Type="http://schemas.openxmlformats.org/officeDocument/2006/relationships/fontTable" Target="fontTable.xml"/><Relationship Id="rId10" Type="http://schemas.openxmlformats.org/officeDocument/2006/relationships/hyperlink" Target="http://dx.doi.org.ezproxy.library.wur.nl/10.1104/pp.104.057901" TargetMode="External"/><Relationship Id="rId19" Type="http://schemas.openxmlformats.org/officeDocument/2006/relationships/hyperlink" Target="http://dx.doi.org/10.1104/pp.105.064337" TargetMode="External"/><Relationship Id="rId4" Type="http://schemas.openxmlformats.org/officeDocument/2006/relationships/settings" Target="settings.xml"/><Relationship Id="rId9" Type="http://schemas.openxmlformats.org/officeDocument/2006/relationships/hyperlink" Target="http://link.springer.com/search?facet-author=%22A.+Ros+Barcel%C3%B3%22" TargetMode="External"/><Relationship Id="rId14" Type="http://schemas.openxmlformats.org/officeDocument/2006/relationships/hyperlink" Target="http://www.ncbi.nlm.nih.gov/pubmed/?term=Kondo%20Y%5BAuthor%5D&amp;cauthor=true&amp;cauthor_uid=20729381"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E8D4746.dotm</Template>
  <TotalTime>0</TotalTime>
  <Pages>4</Pages>
  <Words>3428</Words>
  <Characters>19541</Characters>
  <Application>Microsoft Office Word</Application>
  <DocSecurity>4</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Woltering, Ernst</cp:lastModifiedBy>
  <cp:revision>2</cp:revision>
  <dcterms:created xsi:type="dcterms:W3CDTF">2017-02-10T09:03:00Z</dcterms:created>
  <dcterms:modified xsi:type="dcterms:W3CDTF">2017-02-10T09:03:00Z</dcterms:modified>
</cp:coreProperties>
</file>