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drawings/drawing6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3F9F" w:rsidRDefault="001904D8" w:rsidP="008C3F9F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2DDE9253" wp14:editId="4EA0411C">
            <wp:extent cx="4540623" cy="2743200"/>
            <wp:effectExtent l="0" t="0" r="0" b="0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8453E909-E6F0-4C2A-BFE8-D6E6F672B20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CE6FA5" w:rsidRDefault="001904D8" w:rsidP="008C3F9F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7152458E" wp14:editId="7C4340A8">
            <wp:extent cx="4540623" cy="2743200"/>
            <wp:effectExtent l="0" t="0" r="0" b="0"/>
            <wp:docPr id="6" name="Wykres 6">
              <a:extLst xmlns:a="http://schemas.openxmlformats.org/drawingml/2006/main">
                <a:ext uri="{FF2B5EF4-FFF2-40B4-BE49-F238E27FC236}">
                  <a16:creationId xmlns:a16="http://schemas.microsoft.com/office/drawing/2014/main" id="{7DD088D8-12E0-4BE3-8F6E-E49B7683983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904D8" w:rsidRDefault="001904D8" w:rsidP="008C3F9F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4C03730A" wp14:editId="3B6115AF">
            <wp:extent cx="4540623" cy="2743200"/>
            <wp:effectExtent l="0" t="0" r="0" b="0"/>
            <wp:docPr id="7" name="Wykres 7">
              <a:extLst xmlns:a="http://schemas.openxmlformats.org/drawingml/2006/main">
                <a:ext uri="{FF2B5EF4-FFF2-40B4-BE49-F238E27FC236}">
                  <a16:creationId xmlns:a16="http://schemas.microsoft.com/office/drawing/2014/main" id="{5B0A06A6-5A75-4BDC-AAD2-7AE9A56CCE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904D8" w:rsidRDefault="00F57B20" w:rsidP="008C3F9F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7A4ABD82" wp14:editId="2055173E">
            <wp:extent cx="4540623" cy="2743200"/>
            <wp:effectExtent l="0" t="0" r="0" b="0"/>
            <wp:docPr id="8" name="Wykres 8">
              <a:extLst xmlns:a="http://schemas.openxmlformats.org/drawingml/2006/main">
                <a:ext uri="{FF2B5EF4-FFF2-40B4-BE49-F238E27FC236}">
                  <a16:creationId xmlns:a16="http://schemas.microsoft.com/office/drawing/2014/main" id="{F12BC99C-38B6-4647-9E57-307BDC9F1A9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57B20" w:rsidRDefault="007F5AAC" w:rsidP="008C3F9F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79096185" wp14:editId="77EF1FD4">
            <wp:extent cx="4540623" cy="2743200"/>
            <wp:effectExtent l="0" t="0" r="0" b="0"/>
            <wp:docPr id="10" name="Wykres 10">
              <a:extLst xmlns:a="http://schemas.openxmlformats.org/drawingml/2006/main">
                <a:ext uri="{FF2B5EF4-FFF2-40B4-BE49-F238E27FC236}">
                  <a16:creationId xmlns:a16="http://schemas.microsoft.com/office/drawing/2014/main" id="{D28ECC90-B98B-4EB5-957C-63FACE24E6C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F5AAC" w:rsidRDefault="007F5AAC" w:rsidP="008C3F9F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09F6BF16" wp14:editId="5A0D5FC5">
            <wp:extent cx="4540623" cy="2743200"/>
            <wp:effectExtent l="0" t="0" r="0" b="0"/>
            <wp:docPr id="11" name="Wykres 11">
              <a:extLst xmlns:a="http://schemas.openxmlformats.org/drawingml/2006/main">
                <a:ext uri="{FF2B5EF4-FFF2-40B4-BE49-F238E27FC236}">
                  <a16:creationId xmlns:a16="http://schemas.microsoft.com/office/drawing/2014/main" id="{424EE762-DABA-4CF6-8225-37580F445AA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C3F9F" w:rsidRPr="008C3F9F" w:rsidRDefault="00183784" w:rsidP="00183784">
      <w:pPr>
        <w:jc w:val="both"/>
        <w:rPr>
          <w:lang w:val="en-US"/>
        </w:rPr>
      </w:pPr>
      <w:r w:rsidRPr="00183784">
        <w:rPr>
          <w:b/>
          <w:bCs/>
          <w:lang w:val="en-US"/>
        </w:rPr>
        <w:lastRenderedPageBreak/>
        <w:t>Supplementary Fig. S1</w:t>
      </w:r>
      <w:r w:rsidRPr="00183784">
        <w:rPr>
          <w:lang w:val="en-US"/>
        </w:rPr>
        <w:t xml:space="preserve"> Level of sterols in flax seedlings infected with </w:t>
      </w:r>
      <w:r w:rsidRPr="00183784">
        <w:rPr>
          <w:i/>
          <w:iCs/>
          <w:lang w:val="en-US"/>
        </w:rPr>
        <w:t>F. oxysporum</w:t>
      </w:r>
      <w:r w:rsidRPr="00183784">
        <w:rPr>
          <w:lang w:val="en-US"/>
        </w:rPr>
        <w:t xml:space="preserve"> (orange bars) presented as means of three independent repeats +/- standard deviation compared to the control (blue bars). Statistically significant (P</w:t>
      </w:r>
      <w:bookmarkStart w:id="0" w:name="_GoBack"/>
      <w:bookmarkEnd w:id="0"/>
      <w:r w:rsidRPr="00183784">
        <w:rPr>
          <w:lang w:val="en-US"/>
        </w:rPr>
        <w:t>&lt;0.05) differences are indicated with asterisks.</w:t>
      </w:r>
    </w:p>
    <w:sectPr w:rsidR="008C3F9F" w:rsidRPr="008C3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altName w:val="Arial"/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723"/>
    <w:rsid w:val="0003380A"/>
    <w:rsid w:val="000473C4"/>
    <w:rsid w:val="0009566E"/>
    <w:rsid w:val="0015648D"/>
    <w:rsid w:val="00183784"/>
    <w:rsid w:val="00186876"/>
    <w:rsid w:val="001904D8"/>
    <w:rsid w:val="003C6723"/>
    <w:rsid w:val="004C7860"/>
    <w:rsid w:val="00596533"/>
    <w:rsid w:val="005B20A5"/>
    <w:rsid w:val="007F5AAC"/>
    <w:rsid w:val="008C3F9F"/>
    <w:rsid w:val="00B56712"/>
    <w:rsid w:val="00B8771E"/>
    <w:rsid w:val="00BB3947"/>
    <w:rsid w:val="00CE6FA5"/>
    <w:rsid w:val="00F5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74FF2"/>
  <w15:chartTrackingRefBased/>
  <w15:docId w15:val="{5B233130-9B8A-4F3C-A013-B4155839E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837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37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theme" Target="theme/theme1.xml"/><Relationship Id="rId5" Type="http://schemas.openxmlformats.org/officeDocument/2006/relationships/chart" Target="charts/chart2.xml"/><Relationship Id="rId10" Type="http://schemas.openxmlformats.org/officeDocument/2006/relationships/fontTable" Target="fontTable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I:\PUBLIKACJE\2017-04-13%20-%20Ola%20-%20publikacja%20patologiczna%20-%20under%20construction\Wyniki\zestawienie%20metabololitow%20do%20pato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I:\PUBLIKACJE\2017-04-13%20-%20Ola%20-%20publikacja%20patologiczna%20-%20under%20construction\Wyniki\zestawienie%20metabololitow%20do%20pato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I:\PUBLIKACJE\2017-04-13%20-%20Ola%20-%20publikacja%20patologiczna%20-%20under%20construction\Wyniki\zestawienie%20metabololitow%20do%20pato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I:\PUBLIKACJE\2017-04-13%20-%20Ola%20-%20publikacja%20patologiczna%20-%20under%20construction\Wyniki\zestawienie%20metabololitow%20do%20pato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I:\PUBLIKACJE\2017-04-13%20-%20Ola%20-%20publikacja%20patologiczna%20-%20under%20construction\Wyniki\zestawienie%20metabololitow%20do%20pato.xlsx" TargetMode="Externa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I:\PUBLIKACJE\2017-04-13%20-%20Ola%20-%20publikacja%20patologiczna%20-%20under%20construction\Wyniki\zestawienie%20metabololitow%20do%20pato.xlsx" TargetMode="Externa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chartUserShapes" Target="../drawings/drawing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CAMPESTEROL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CONTROL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Arkusz1!$W$53:$W$57</c:f>
                <c:numCache>
                  <c:formatCode>General</c:formatCode>
                  <c:ptCount val="5"/>
                  <c:pt idx="0">
                    <c:v>13.775318649127124</c:v>
                  </c:pt>
                  <c:pt idx="1">
                    <c:v>0.71502938210977485</c:v>
                  </c:pt>
                  <c:pt idx="2">
                    <c:v>15.561375132877014</c:v>
                  </c:pt>
                  <c:pt idx="3">
                    <c:v>2.4344344983076605</c:v>
                  </c:pt>
                  <c:pt idx="4">
                    <c:v>9.8775102915504345</c:v>
                  </c:pt>
                </c:numCache>
              </c:numRef>
            </c:plus>
            <c:minus>
              <c:numRef>
                <c:f>Arkusz1!$W$53:$W$57</c:f>
                <c:numCache>
                  <c:formatCode>General</c:formatCode>
                  <c:ptCount val="5"/>
                  <c:pt idx="0">
                    <c:v>13.775318649127124</c:v>
                  </c:pt>
                  <c:pt idx="1">
                    <c:v>0.71502938210977485</c:v>
                  </c:pt>
                  <c:pt idx="2">
                    <c:v>15.561375132877014</c:v>
                  </c:pt>
                  <c:pt idx="3">
                    <c:v>2.4344344983076605</c:v>
                  </c:pt>
                  <c:pt idx="4">
                    <c:v>9.8775102915504345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Arkusz1!$O$24:$O$28</c:f>
              <c:strCache>
                <c:ptCount val="5"/>
                <c:pt idx="0">
                  <c:v>6h</c:v>
                </c:pt>
                <c:pt idx="1">
                  <c:v>12h</c:v>
                </c:pt>
                <c:pt idx="2">
                  <c:v>24h</c:v>
                </c:pt>
                <c:pt idx="3">
                  <c:v>36h</c:v>
                </c:pt>
                <c:pt idx="4">
                  <c:v>48h</c:v>
                </c:pt>
              </c:strCache>
            </c:strRef>
          </c:cat>
          <c:val>
            <c:numRef>
              <c:f>Arkusz1!$V$53:$V$57</c:f>
              <c:numCache>
                <c:formatCode>General</c:formatCode>
                <c:ptCount val="5"/>
                <c:pt idx="0">
                  <c:v>337.5806220325419</c:v>
                </c:pt>
                <c:pt idx="1">
                  <c:v>299.60422425143969</c:v>
                </c:pt>
                <c:pt idx="2">
                  <c:v>323.50835988408465</c:v>
                </c:pt>
                <c:pt idx="3">
                  <c:v>308.04807603351696</c:v>
                </c:pt>
                <c:pt idx="4">
                  <c:v>302.55237612228223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48-48EE-897D-6B10D4C37304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Arkusz1!$Y$53:$Y$57</c:f>
                <c:numCache>
                  <c:formatCode>General</c:formatCode>
                  <c:ptCount val="5"/>
                  <c:pt idx="0">
                    <c:v>12.117074175640374</c:v>
                  </c:pt>
                  <c:pt idx="1">
                    <c:v>17.675768207913531</c:v>
                  </c:pt>
                  <c:pt idx="2">
                    <c:v>11.32633010967878</c:v>
                  </c:pt>
                  <c:pt idx="3">
                    <c:v>40.631829115742477</c:v>
                  </c:pt>
                  <c:pt idx="4">
                    <c:v>2.8632721427613079</c:v>
                  </c:pt>
                </c:numCache>
              </c:numRef>
            </c:plus>
            <c:minus>
              <c:numRef>
                <c:f>Arkusz1!$Y$53:$Y$57</c:f>
                <c:numCache>
                  <c:formatCode>General</c:formatCode>
                  <c:ptCount val="5"/>
                  <c:pt idx="0">
                    <c:v>12.117074175640374</c:v>
                  </c:pt>
                  <c:pt idx="1">
                    <c:v>17.675768207913531</c:v>
                  </c:pt>
                  <c:pt idx="2">
                    <c:v>11.32633010967878</c:v>
                  </c:pt>
                  <c:pt idx="3">
                    <c:v>40.631829115742477</c:v>
                  </c:pt>
                  <c:pt idx="4">
                    <c:v>2.8632721427613079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Arkusz1!$X$53:$X$57</c:f>
              <c:numCache>
                <c:formatCode>General</c:formatCode>
                <c:ptCount val="5"/>
                <c:pt idx="0">
                  <c:v>316.63131078906639</c:v>
                </c:pt>
                <c:pt idx="1">
                  <c:v>322.47245454878663</c:v>
                </c:pt>
                <c:pt idx="2">
                  <c:v>295.39439233580219</c:v>
                </c:pt>
                <c:pt idx="3">
                  <c:v>339.42606734468654</c:v>
                </c:pt>
                <c:pt idx="4">
                  <c:v>257.82646363344497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548-48EE-897D-6B10D4C373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48818088"/>
        <c:axId val="548818416"/>
      </c:barChart>
      <c:catAx>
        <c:axId val="548818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48818416"/>
        <c:crosses val="autoZero"/>
        <c:auto val="1"/>
        <c:lblAlgn val="ctr"/>
        <c:lblOffset val="100"/>
        <c:noMultiLvlLbl val="0"/>
      </c:catAx>
      <c:valAx>
        <c:axId val="548818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l-GR">
                    <a:latin typeface="Calibri" panose="020F0502020204030204" pitchFamily="34" charset="0"/>
                    <a:cs typeface="Calibri" panose="020F0502020204030204" pitchFamily="34" charset="0"/>
                  </a:rPr>
                  <a:t>μ</a:t>
                </a:r>
                <a:r>
                  <a:rPr lang="en-US"/>
                  <a:t>g/g DW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488180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/>
              <a:t>STIGMA</a:t>
            </a:r>
            <a:r>
              <a:rPr lang="en-US"/>
              <a:t>STEROL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CONTROL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Arkusz1!$W$60:$W$64</c:f>
                <c:numCache>
                  <c:formatCode>General</c:formatCode>
                  <c:ptCount val="5"/>
                  <c:pt idx="0">
                    <c:v>2.9589216894227128</c:v>
                  </c:pt>
                  <c:pt idx="1">
                    <c:v>2.9081269456132013</c:v>
                  </c:pt>
                  <c:pt idx="2">
                    <c:v>1.4524829280122233</c:v>
                  </c:pt>
                  <c:pt idx="3">
                    <c:v>1.5828234515893038</c:v>
                  </c:pt>
                  <c:pt idx="4">
                    <c:v>2.1288598904327918</c:v>
                  </c:pt>
                </c:numCache>
              </c:numRef>
            </c:plus>
            <c:minus>
              <c:numRef>
                <c:f>Arkusz1!$W$60:$W$64</c:f>
                <c:numCache>
                  <c:formatCode>General</c:formatCode>
                  <c:ptCount val="5"/>
                  <c:pt idx="0">
                    <c:v>2.9589216894227128</c:v>
                  </c:pt>
                  <c:pt idx="1">
                    <c:v>2.9081269456132013</c:v>
                  </c:pt>
                  <c:pt idx="2">
                    <c:v>1.4524829280122233</c:v>
                  </c:pt>
                  <c:pt idx="3">
                    <c:v>1.5828234515893038</c:v>
                  </c:pt>
                  <c:pt idx="4">
                    <c:v>2.1288598904327918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Arkusz1!$O$24:$O$28</c:f>
              <c:strCache>
                <c:ptCount val="5"/>
                <c:pt idx="0">
                  <c:v>6h</c:v>
                </c:pt>
                <c:pt idx="1">
                  <c:v>12h</c:v>
                </c:pt>
                <c:pt idx="2">
                  <c:v>24h</c:v>
                </c:pt>
                <c:pt idx="3">
                  <c:v>36h</c:v>
                </c:pt>
                <c:pt idx="4">
                  <c:v>48h</c:v>
                </c:pt>
              </c:strCache>
            </c:strRef>
          </c:cat>
          <c:val>
            <c:numRef>
              <c:f>Arkusz1!$V$60:$V$64</c:f>
              <c:numCache>
                <c:formatCode>General</c:formatCode>
                <c:ptCount val="5"/>
                <c:pt idx="0">
                  <c:v>19.482426460663415</c:v>
                </c:pt>
                <c:pt idx="1">
                  <c:v>15.094814367620563</c:v>
                </c:pt>
                <c:pt idx="2">
                  <c:v>15.119714541992382</c:v>
                </c:pt>
                <c:pt idx="3">
                  <c:v>14.584937653804204</c:v>
                </c:pt>
                <c:pt idx="4">
                  <c:v>15.663629248601666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A6-4475-8F3B-767394F22932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Arkusz1!$Y$60:$Y$64</c:f>
                <c:numCache>
                  <c:formatCode>General</c:formatCode>
                  <c:ptCount val="5"/>
                  <c:pt idx="0">
                    <c:v>0.76100918101638526</c:v>
                  </c:pt>
                  <c:pt idx="1">
                    <c:v>1.2165766075959343</c:v>
                  </c:pt>
                  <c:pt idx="2">
                    <c:v>0.2900241075812432</c:v>
                  </c:pt>
                  <c:pt idx="3">
                    <c:v>0.54804506981125867</c:v>
                  </c:pt>
                  <c:pt idx="4">
                    <c:v>0.10096253506487519</c:v>
                  </c:pt>
                </c:numCache>
              </c:numRef>
            </c:plus>
            <c:minus>
              <c:numRef>
                <c:f>Arkusz1!$Y$60:$Y$64</c:f>
                <c:numCache>
                  <c:formatCode>General</c:formatCode>
                  <c:ptCount val="5"/>
                  <c:pt idx="0">
                    <c:v>0.76100918101638526</c:v>
                  </c:pt>
                  <c:pt idx="1">
                    <c:v>1.2165766075959343</c:v>
                  </c:pt>
                  <c:pt idx="2">
                    <c:v>0.2900241075812432</c:v>
                  </c:pt>
                  <c:pt idx="3">
                    <c:v>0.54804506981125867</c:v>
                  </c:pt>
                  <c:pt idx="4">
                    <c:v>0.10096253506487519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Arkusz1!$X$60:$X$64</c:f>
              <c:numCache>
                <c:formatCode>General</c:formatCode>
                <c:ptCount val="5"/>
                <c:pt idx="0">
                  <c:v>10.592969438576427</c:v>
                </c:pt>
                <c:pt idx="1">
                  <c:v>12.33245044557763</c:v>
                </c:pt>
                <c:pt idx="2">
                  <c:v>10.277355778612671</c:v>
                </c:pt>
                <c:pt idx="3">
                  <c:v>15.107059241049681</c:v>
                </c:pt>
                <c:pt idx="4">
                  <c:v>12.435812602120182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7A6-4475-8F3B-767394F229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48818088"/>
        <c:axId val="548818416"/>
      </c:barChart>
      <c:catAx>
        <c:axId val="548818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48818416"/>
        <c:crosses val="autoZero"/>
        <c:auto val="1"/>
        <c:lblAlgn val="ctr"/>
        <c:lblOffset val="100"/>
        <c:noMultiLvlLbl val="0"/>
      </c:catAx>
      <c:valAx>
        <c:axId val="548818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l-GR">
                    <a:latin typeface="Calibri" panose="020F0502020204030204" pitchFamily="34" charset="0"/>
                    <a:cs typeface="Calibri" panose="020F0502020204030204" pitchFamily="34" charset="0"/>
                  </a:rPr>
                  <a:t>μ</a:t>
                </a:r>
                <a:r>
                  <a:rPr lang="en-US"/>
                  <a:t>g/g DW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488180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l-GR"/>
              <a:t>β</a:t>
            </a:r>
            <a:r>
              <a:rPr lang="pl-PL"/>
              <a:t>-SITO</a:t>
            </a:r>
            <a:r>
              <a:rPr lang="en-US"/>
              <a:t>STEROL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CONTROL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Arkusz1!$W$67:$W$71</c:f>
                <c:numCache>
                  <c:formatCode>General</c:formatCode>
                  <c:ptCount val="5"/>
                  <c:pt idx="0">
                    <c:v>23.824559724296048</c:v>
                  </c:pt>
                  <c:pt idx="1">
                    <c:v>1.9807987890057044</c:v>
                  </c:pt>
                  <c:pt idx="2">
                    <c:v>7.8065926052335026</c:v>
                  </c:pt>
                  <c:pt idx="3">
                    <c:v>7.415033607410785</c:v>
                  </c:pt>
                  <c:pt idx="4">
                    <c:v>3.123558432083565</c:v>
                  </c:pt>
                </c:numCache>
              </c:numRef>
            </c:plus>
            <c:minus>
              <c:numRef>
                <c:f>Arkusz1!$W$67:$W$71</c:f>
                <c:numCache>
                  <c:formatCode>General</c:formatCode>
                  <c:ptCount val="5"/>
                  <c:pt idx="0">
                    <c:v>23.824559724296048</c:v>
                  </c:pt>
                  <c:pt idx="1">
                    <c:v>1.9807987890057044</c:v>
                  </c:pt>
                  <c:pt idx="2">
                    <c:v>7.8065926052335026</c:v>
                  </c:pt>
                  <c:pt idx="3">
                    <c:v>7.415033607410785</c:v>
                  </c:pt>
                  <c:pt idx="4">
                    <c:v>3.123558432083565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Arkusz1!$O$24:$O$28</c:f>
              <c:strCache>
                <c:ptCount val="5"/>
                <c:pt idx="0">
                  <c:v>6h</c:v>
                </c:pt>
                <c:pt idx="1">
                  <c:v>12h</c:v>
                </c:pt>
                <c:pt idx="2">
                  <c:v>24h</c:v>
                </c:pt>
                <c:pt idx="3">
                  <c:v>36h</c:v>
                </c:pt>
                <c:pt idx="4">
                  <c:v>48h</c:v>
                </c:pt>
              </c:strCache>
            </c:strRef>
          </c:cat>
          <c:val>
            <c:numRef>
              <c:f>Arkusz1!$V$67:$V$71</c:f>
              <c:numCache>
                <c:formatCode>General</c:formatCode>
                <c:ptCount val="5"/>
                <c:pt idx="0">
                  <c:v>655.66167868461446</c:v>
                </c:pt>
                <c:pt idx="1">
                  <c:v>559.31210699873429</c:v>
                </c:pt>
                <c:pt idx="2">
                  <c:v>604.10900087688651</c:v>
                </c:pt>
                <c:pt idx="3">
                  <c:v>626.04409817829128</c:v>
                </c:pt>
                <c:pt idx="4">
                  <c:v>650.10427980034171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D1-4612-82D3-7EC512CED05F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Arkusz1!$Y$67:$Y$71</c:f>
                <c:numCache>
                  <c:formatCode>General</c:formatCode>
                  <c:ptCount val="5"/>
                  <c:pt idx="0">
                    <c:v>20.742016847895922</c:v>
                  </c:pt>
                  <c:pt idx="1">
                    <c:v>12.86597219190813</c:v>
                  </c:pt>
                  <c:pt idx="2">
                    <c:v>12.667838512403232</c:v>
                  </c:pt>
                  <c:pt idx="3">
                    <c:v>74.841297885880564</c:v>
                  </c:pt>
                  <c:pt idx="4">
                    <c:v>15.04019477386022</c:v>
                  </c:pt>
                </c:numCache>
              </c:numRef>
            </c:plus>
            <c:minus>
              <c:numRef>
                <c:f>Arkusz1!$Y$67:$Y$71</c:f>
                <c:numCache>
                  <c:formatCode>General</c:formatCode>
                  <c:ptCount val="5"/>
                  <c:pt idx="0">
                    <c:v>20.742016847895922</c:v>
                  </c:pt>
                  <c:pt idx="1">
                    <c:v>12.86597219190813</c:v>
                  </c:pt>
                  <c:pt idx="2">
                    <c:v>12.667838512403232</c:v>
                  </c:pt>
                  <c:pt idx="3">
                    <c:v>74.841297885880564</c:v>
                  </c:pt>
                  <c:pt idx="4">
                    <c:v>15.04019477386022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Arkusz1!$X$67:$X$71</c:f>
              <c:numCache>
                <c:formatCode>General</c:formatCode>
                <c:ptCount val="5"/>
                <c:pt idx="0">
                  <c:v>596.3924194231098</c:v>
                </c:pt>
                <c:pt idx="1">
                  <c:v>633.28019700229856</c:v>
                </c:pt>
                <c:pt idx="2">
                  <c:v>620.77437492964771</c:v>
                </c:pt>
                <c:pt idx="3">
                  <c:v>686.75435195632542</c:v>
                </c:pt>
                <c:pt idx="4">
                  <c:v>610.53396495211109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DD1-4612-82D3-7EC512CED0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48818088"/>
        <c:axId val="548818416"/>
      </c:barChart>
      <c:catAx>
        <c:axId val="548818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48818416"/>
        <c:crosses val="autoZero"/>
        <c:auto val="1"/>
        <c:lblAlgn val="ctr"/>
        <c:lblOffset val="100"/>
        <c:noMultiLvlLbl val="0"/>
      </c:catAx>
      <c:valAx>
        <c:axId val="548818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l-GR">
                    <a:latin typeface="Calibri" panose="020F0502020204030204" pitchFamily="34" charset="0"/>
                    <a:cs typeface="Calibri" panose="020F0502020204030204" pitchFamily="34" charset="0"/>
                  </a:rPr>
                  <a:t>μ</a:t>
                </a:r>
                <a:r>
                  <a:rPr lang="en-US"/>
                  <a:t>g/g DW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488180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/>
              <a:t>SITO</a:t>
            </a:r>
            <a:r>
              <a:rPr lang="en-US"/>
              <a:t>ST</a:t>
            </a:r>
            <a:r>
              <a:rPr lang="pl-PL"/>
              <a:t>AN</a:t>
            </a:r>
            <a:r>
              <a:rPr lang="en-US"/>
              <a:t>OL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CONTROL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Arkusz1!$W$74:$W$78</c:f>
                <c:numCache>
                  <c:formatCode>General</c:formatCode>
                  <c:ptCount val="5"/>
                  <c:pt idx="0">
                    <c:v>11.031949672209922</c:v>
                  </c:pt>
                  <c:pt idx="1">
                    <c:v>4.2882690182783207</c:v>
                  </c:pt>
                  <c:pt idx="2">
                    <c:v>6.4331740508430668</c:v>
                  </c:pt>
                  <c:pt idx="3">
                    <c:v>1.576676808374081</c:v>
                  </c:pt>
                  <c:pt idx="4">
                    <c:v>7.1883638709362385</c:v>
                  </c:pt>
                </c:numCache>
              </c:numRef>
            </c:plus>
            <c:minus>
              <c:numRef>
                <c:f>Arkusz1!$W$74:$W$78</c:f>
                <c:numCache>
                  <c:formatCode>General</c:formatCode>
                  <c:ptCount val="5"/>
                  <c:pt idx="0">
                    <c:v>11.031949672209922</c:v>
                  </c:pt>
                  <c:pt idx="1">
                    <c:v>4.2882690182783207</c:v>
                  </c:pt>
                  <c:pt idx="2">
                    <c:v>6.4331740508430668</c:v>
                  </c:pt>
                  <c:pt idx="3">
                    <c:v>1.576676808374081</c:v>
                  </c:pt>
                  <c:pt idx="4">
                    <c:v>7.1883638709362385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Arkusz1!$O$24:$O$28</c:f>
              <c:strCache>
                <c:ptCount val="5"/>
                <c:pt idx="0">
                  <c:v>6h</c:v>
                </c:pt>
                <c:pt idx="1">
                  <c:v>12h</c:v>
                </c:pt>
                <c:pt idx="2">
                  <c:v>24h</c:v>
                </c:pt>
                <c:pt idx="3">
                  <c:v>36h</c:v>
                </c:pt>
                <c:pt idx="4">
                  <c:v>48h</c:v>
                </c:pt>
              </c:strCache>
            </c:strRef>
          </c:cat>
          <c:val>
            <c:numRef>
              <c:f>Arkusz1!$V$74:$V$78</c:f>
              <c:numCache>
                <c:formatCode>General</c:formatCode>
                <c:ptCount val="5"/>
                <c:pt idx="0">
                  <c:v>92.633100043599256</c:v>
                </c:pt>
                <c:pt idx="1">
                  <c:v>59.579777168576207</c:v>
                </c:pt>
                <c:pt idx="2">
                  <c:v>50.463669589460004</c:v>
                </c:pt>
                <c:pt idx="3">
                  <c:v>60.438673823729737</c:v>
                </c:pt>
                <c:pt idx="4">
                  <c:v>60.677946184635175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615-44A1-8FC9-B75B50C81BCD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Arkusz1!$Y$74:$Y$78</c:f>
                <c:numCache>
                  <c:formatCode>General</c:formatCode>
                  <c:ptCount val="5"/>
                  <c:pt idx="0">
                    <c:v>0.92933466761292582</c:v>
                  </c:pt>
                  <c:pt idx="1">
                    <c:v>3.9286693007039966</c:v>
                  </c:pt>
                  <c:pt idx="2">
                    <c:v>2.048304016205456</c:v>
                  </c:pt>
                  <c:pt idx="3">
                    <c:v>18.094472812960714</c:v>
                  </c:pt>
                  <c:pt idx="4">
                    <c:v>4.837159402376157</c:v>
                  </c:pt>
                </c:numCache>
              </c:numRef>
            </c:plus>
            <c:minus>
              <c:numRef>
                <c:f>Arkusz1!$Y$74:$Y$78</c:f>
                <c:numCache>
                  <c:formatCode>General</c:formatCode>
                  <c:ptCount val="5"/>
                  <c:pt idx="0">
                    <c:v>0.92933466761292582</c:v>
                  </c:pt>
                  <c:pt idx="1">
                    <c:v>3.9286693007039966</c:v>
                  </c:pt>
                  <c:pt idx="2">
                    <c:v>2.048304016205456</c:v>
                  </c:pt>
                  <c:pt idx="3">
                    <c:v>18.094472812960714</c:v>
                  </c:pt>
                  <c:pt idx="4">
                    <c:v>4.837159402376157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Arkusz1!$X$74:$X$78</c:f>
              <c:numCache>
                <c:formatCode>General</c:formatCode>
                <c:ptCount val="5"/>
                <c:pt idx="0">
                  <c:v>61.707449433950934</c:v>
                </c:pt>
                <c:pt idx="1">
                  <c:v>53.085685829616743</c:v>
                </c:pt>
                <c:pt idx="2">
                  <c:v>53.858465408636881</c:v>
                </c:pt>
                <c:pt idx="3">
                  <c:v>61.676719123893214</c:v>
                </c:pt>
                <c:pt idx="4">
                  <c:v>41.822811763202289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615-44A1-8FC9-B75B50C81B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48818088"/>
        <c:axId val="548818416"/>
      </c:barChart>
      <c:catAx>
        <c:axId val="548818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48818416"/>
        <c:crosses val="autoZero"/>
        <c:auto val="1"/>
        <c:lblAlgn val="ctr"/>
        <c:lblOffset val="100"/>
        <c:noMultiLvlLbl val="0"/>
      </c:catAx>
      <c:valAx>
        <c:axId val="548818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l-GR">
                    <a:latin typeface="Calibri" panose="020F0502020204030204" pitchFamily="34" charset="0"/>
                    <a:cs typeface="Calibri" panose="020F0502020204030204" pitchFamily="34" charset="0"/>
                  </a:rPr>
                  <a:t>μ</a:t>
                </a:r>
                <a:r>
                  <a:rPr lang="en-US"/>
                  <a:t>g/g DW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488180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/>
              <a:t>AVENASTER</a:t>
            </a:r>
            <a:r>
              <a:rPr lang="en-US"/>
              <a:t>OL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CONTROL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Arkusz1!$W$81:$W$85</c:f>
                <c:numCache>
                  <c:formatCode>General</c:formatCode>
                  <c:ptCount val="5"/>
                  <c:pt idx="0">
                    <c:v>7.8589821158969801</c:v>
                  </c:pt>
                  <c:pt idx="1">
                    <c:v>5.328285769110904</c:v>
                  </c:pt>
                  <c:pt idx="2">
                    <c:v>5.5827639996154357</c:v>
                  </c:pt>
                  <c:pt idx="3">
                    <c:v>3.7574570447005464</c:v>
                  </c:pt>
                  <c:pt idx="4">
                    <c:v>4.5145503050044526</c:v>
                  </c:pt>
                </c:numCache>
              </c:numRef>
            </c:plus>
            <c:minus>
              <c:numRef>
                <c:f>Arkusz1!$W$81:$W$85</c:f>
                <c:numCache>
                  <c:formatCode>General</c:formatCode>
                  <c:ptCount val="5"/>
                  <c:pt idx="0">
                    <c:v>7.8589821158969801</c:v>
                  </c:pt>
                  <c:pt idx="1">
                    <c:v>5.328285769110904</c:v>
                  </c:pt>
                  <c:pt idx="2">
                    <c:v>5.5827639996154357</c:v>
                  </c:pt>
                  <c:pt idx="3">
                    <c:v>3.7574570447005464</c:v>
                  </c:pt>
                  <c:pt idx="4">
                    <c:v>4.5145503050044526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Arkusz1!$O$24:$O$28</c:f>
              <c:strCache>
                <c:ptCount val="5"/>
                <c:pt idx="0">
                  <c:v>6h</c:v>
                </c:pt>
                <c:pt idx="1">
                  <c:v>12h</c:v>
                </c:pt>
                <c:pt idx="2">
                  <c:v>24h</c:v>
                </c:pt>
                <c:pt idx="3">
                  <c:v>36h</c:v>
                </c:pt>
                <c:pt idx="4">
                  <c:v>48h</c:v>
                </c:pt>
              </c:strCache>
            </c:strRef>
          </c:cat>
          <c:val>
            <c:numRef>
              <c:f>Arkusz1!$V$81:$V$85</c:f>
              <c:numCache>
                <c:formatCode>General</c:formatCode>
                <c:ptCount val="5"/>
                <c:pt idx="0">
                  <c:v>54.191244202046306</c:v>
                </c:pt>
                <c:pt idx="1">
                  <c:v>44.301426575539431</c:v>
                </c:pt>
                <c:pt idx="2">
                  <c:v>33.741244775896348</c:v>
                </c:pt>
                <c:pt idx="3">
                  <c:v>45.430353101438094</c:v>
                </c:pt>
                <c:pt idx="4">
                  <c:v>37.964506005407884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A3-420D-A005-282E4E640844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Arkusz1!$Y$81:$Y$85</c:f>
                <c:numCache>
                  <c:formatCode>General</c:formatCode>
                  <c:ptCount val="5"/>
                  <c:pt idx="0">
                    <c:v>2.2057642548977059</c:v>
                  </c:pt>
                  <c:pt idx="1">
                    <c:v>1.1442391734081967</c:v>
                  </c:pt>
                  <c:pt idx="2">
                    <c:v>7.3110864335940509</c:v>
                  </c:pt>
                  <c:pt idx="3">
                    <c:v>8.2240139359766395</c:v>
                  </c:pt>
                  <c:pt idx="4">
                    <c:v>5.7359034954032539</c:v>
                  </c:pt>
                </c:numCache>
              </c:numRef>
            </c:plus>
            <c:minus>
              <c:numRef>
                <c:f>Arkusz1!$Y$81:$Y$85</c:f>
                <c:numCache>
                  <c:formatCode>General</c:formatCode>
                  <c:ptCount val="5"/>
                  <c:pt idx="0">
                    <c:v>2.2057642548977059</c:v>
                  </c:pt>
                  <c:pt idx="1">
                    <c:v>1.1442391734081967</c:v>
                  </c:pt>
                  <c:pt idx="2">
                    <c:v>7.3110864335940509</c:v>
                  </c:pt>
                  <c:pt idx="3">
                    <c:v>8.2240139359766395</c:v>
                  </c:pt>
                  <c:pt idx="4">
                    <c:v>5.7359034954032539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Arkusz1!$X$81:$X$85</c:f>
              <c:numCache>
                <c:formatCode>General</c:formatCode>
                <c:ptCount val="5"/>
                <c:pt idx="0">
                  <c:v>35.383793159880753</c:v>
                </c:pt>
                <c:pt idx="1">
                  <c:v>46.726725504713876</c:v>
                </c:pt>
                <c:pt idx="2">
                  <c:v>58.39995002020914</c:v>
                </c:pt>
                <c:pt idx="3">
                  <c:v>35.508418234194338</c:v>
                </c:pt>
                <c:pt idx="4">
                  <c:v>40.371824523764808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7A3-420D-A005-282E4E6408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48818088"/>
        <c:axId val="548818416"/>
      </c:barChart>
      <c:catAx>
        <c:axId val="548818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48818416"/>
        <c:crosses val="autoZero"/>
        <c:auto val="1"/>
        <c:lblAlgn val="ctr"/>
        <c:lblOffset val="100"/>
        <c:noMultiLvlLbl val="0"/>
      </c:catAx>
      <c:valAx>
        <c:axId val="548818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l-GR">
                    <a:latin typeface="Calibri" panose="020F0502020204030204" pitchFamily="34" charset="0"/>
                    <a:cs typeface="Calibri" panose="020F0502020204030204" pitchFamily="34" charset="0"/>
                  </a:rPr>
                  <a:t>μ</a:t>
                </a:r>
                <a:r>
                  <a:rPr lang="en-US"/>
                  <a:t>g/g DW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488180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SQUALENE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CONTROL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Arkusz1!$W$88:$W$92</c:f>
                <c:numCache>
                  <c:formatCode>General</c:formatCode>
                  <c:ptCount val="5"/>
                  <c:pt idx="0">
                    <c:v>1.1415393771668889</c:v>
                  </c:pt>
                  <c:pt idx="1">
                    <c:v>2.5971404346087366</c:v>
                  </c:pt>
                  <c:pt idx="2">
                    <c:v>11.832167779010366</c:v>
                  </c:pt>
                  <c:pt idx="3">
                    <c:v>2.9601908968390749</c:v>
                  </c:pt>
                  <c:pt idx="4">
                    <c:v>2.3607359492005884</c:v>
                  </c:pt>
                </c:numCache>
              </c:numRef>
            </c:plus>
            <c:minus>
              <c:numRef>
                <c:f>Arkusz1!$W$88:$W$92</c:f>
                <c:numCache>
                  <c:formatCode>General</c:formatCode>
                  <c:ptCount val="5"/>
                  <c:pt idx="0">
                    <c:v>1.1415393771668889</c:v>
                  </c:pt>
                  <c:pt idx="1">
                    <c:v>2.5971404346087366</c:v>
                  </c:pt>
                  <c:pt idx="2">
                    <c:v>11.832167779010366</c:v>
                  </c:pt>
                  <c:pt idx="3">
                    <c:v>2.9601908968390749</c:v>
                  </c:pt>
                  <c:pt idx="4">
                    <c:v>2.3607359492005884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Arkusz1!$O$24:$O$28</c:f>
              <c:strCache>
                <c:ptCount val="5"/>
                <c:pt idx="0">
                  <c:v>6h</c:v>
                </c:pt>
                <c:pt idx="1">
                  <c:v>12h</c:v>
                </c:pt>
                <c:pt idx="2">
                  <c:v>24h</c:v>
                </c:pt>
                <c:pt idx="3">
                  <c:v>36h</c:v>
                </c:pt>
                <c:pt idx="4">
                  <c:v>48h</c:v>
                </c:pt>
              </c:strCache>
            </c:strRef>
          </c:cat>
          <c:val>
            <c:numRef>
              <c:f>Arkusz1!$V$88:$V$92</c:f>
              <c:numCache>
                <c:formatCode>General</c:formatCode>
                <c:ptCount val="5"/>
                <c:pt idx="0">
                  <c:v>40.907323384397507</c:v>
                </c:pt>
                <c:pt idx="1">
                  <c:v>36.440959381534746</c:v>
                </c:pt>
                <c:pt idx="2">
                  <c:v>109.30885925281906</c:v>
                </c:pt>
                <c:pt idx="3">
                  <c:v>43.87268900598712</c:v>
                </c:pt>
                <c:pt idx="4">
                  <c:v>35.378633726933991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939-4779-92D2-950FA267D4FB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Arkusz1!$Y$88:$Y$92</c:f>
                <c:numCache>
                  <c:formatCode>General</c:formatCode>
                  <c:ptCount val="5"/>
                  <c:pt idx="0">
                    <c:v>11.092900411407884</c:v>
                  </c:pt>
                  <c:pt idx="1">
                    <c:v>4.217189689878813</c:v>
                  </c:pt>
                  <c:pt idx="2">
                    <c:v>4.081912715950649</c:v>
                  </c:pt>
                  <c:pt idx="3">
                    <c:v>4.6537323595557263</c:v>
                  </c:pt>
                  <c:pt idx="4">
                    <c:v>4.2060054363766595</c:v>
                  </c:pt>
                </c:numCache>
              </c:numRef>
            </c:plus>
            <c:minus>
              <c:numRef>
                <c:f>Arkusz1!$Y$88:$Y$92</c:f>
                <c:numCache>
                  <c:formatCode>General</c:formatCode>
                  <c:ptCount val="5"/>
                  <c:pt idx="0">
                    <c:v>11.092900411407884</c:v>
                  </c:pt>
                  <c:pt idx="1">
                    <c:v>4.217189689878813</c:v>
                  </c:pt>
                  <c:pt idx="2">
                    <c:v>4.081912715950649</c:v>
                  </c:pt>
                  <c:pt idx="3">
                    <c:v>4.6537323595557263</c:v>
                  </c:pt>
                  <c:pt idx="4">
                    <c:v>4.2060054363766595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Arkusz1!$X$88:$X$92</c:f>
              <c:numCache>
                <c:formatCode>General</c:formatCode>
                <c:ptCount val="5"/>
                <c:pt idx="0">
                  <c:v>68.103184734376256</c:v>
                </c:pt>
                <c:pt idx="1">
                  <c:v>33.606867461857185</c:v>
                </c:pt>
                <c:pt idx="2">
                  <c:v>31.567783723777421</c:v>
                </c:pt>
                <c:pt idx="3">
                  <c:v>49.033089196944843</c:v>
                </c:pt>
                <c:pt idx="4">
                  <c:v>31.612387217286983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939-4779-92D2-950FA267D4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48818088"/>
        <c:axId val="548818416"/>
      </c:barChart>
      <c:catAx>
        <c:axId val="548818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48818416"/>
        <c:crosses val="autoZero"/>
        <c:auto val="1"/>
        <c:lblAlgn val="ctr"/>
        <c:lblOffset val="100"/>
        <c:noMultiLvlLbl val="0"/>
      </c:catAx>
      <c:valAx>
        <c:axId val="548818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l-GR">
                    <a:latin typeface="Calibri" panose="020F0502020204030204" pitchFamily="34" charset="0"/>
                    <a:cs typeface="Calibri" panose="020F0502020204030204" pitchFamily="34" charset="0"/>
                  </a:rPr>
                  <a:t>μ</a:t>
                </a:r>
                <a:r>
                  <a:rPr lang="en-US"/>
                  <a:t>g/g DW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488180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0.55413</cdr:x>
      <cdr:y>0.23093</cdr:y>
    </cdr:from>
    <cdr:to>
      <cdr:x>0.60349</cdr:x>
      <cdr:y>0.33306</cdr:y>
    </cdr:to>
    <cdr:sp macro="" textlink="">
      <cdr:nvSpPr>
        <cdr:cNvPr id="5" name="pole tekstowe 1">
          <a:extLst xmlns:a="http://schemas.openxmlformats.org/drawingml/2006/main">
            <a:ext uri="{FF2B5EF4-FFF2-40B4-BE49-F238E27FC236}">
              <a16:creationId xmlns:a16="http://schemas.microsoft.com/office/drawing/2014/main" id="{05385BF5-CA16-4846-AD54-413C2EF543DA}"/>
            </a:ext>
          </a:extLst>
        </cdr:cNvPr>
        <cdr:cNvSpPr txBox="1"/>
      </cdr:nvSpPr>
      <cdr:spPr>
        <a:xfrm xmlns:a="http://schemas.openxmlformats.org/drawingml/2006/main">
          <a:off x="2516103" y="633495"/>
          <a:ext cx="224126" cy="28016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1400"/>
            <a:t>*</a:t>
          </a:r>
        </a:p>
      </cdr:txBody>
    </cdr:sp>
  </cdr:relSizeAnchor>
  <cdr:relSizeAnchor xmlns:cdr="http://schemas.openxmlformats.org/drawingml/2006/chartDrawing">
    <cdr:from>
      <cdr:x>0.88483</cdr:x>
      <cdr:y>0.31672</cdr:y>
    </cdr:from>
    <cdr:to>
      <cdr:x>0.93419</cdr:x>
      <cdr:y>0.41884</cdr:y>
    </cdr:to>
    <cdr:sp macro="" textlink="">
      <cdr:nvSpPr>
        <cdr:cNvPr id="7" name="pole tekstowe 1">
          <a:extLst xmlns:a="http://schemas.openxmlformats.org/drawingml/2006/main">
            <a:ext uri="{FF2B5EF4-FFF2-40B4-BE49-F238E27FC236}">
              <a16:creationId xmlns:a16="http://schemas.microsoft.com/office/drawing/2014/main" id="{725E9186-F7A0-4859-BAF9-CE78723F9450}"/>
            </a:ext>
          </a:extLst>
        </cdr:cNvPr>
        <cdr:cNvSpPr txBox="1"/>
      </cdr:nvSpPr>
      <cdr:spPr>
        <a:xfrm xmlns:a="http://schemas.openxmlformats.org/drawingml/2006/main">
          <a:off x="4017679" y="868824"/>
          <a:ext cx="224126" cy="28013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1400"/>
            <a:t>*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0.20862</cdr:x>
      <cdr:y>0.45969</cdr:y>
    </cdr:from>
    <cdr:to>
      <cdr:x>0.25798</cdr:x>
      <cdr:y>0.56182</cdr:y>
    </cdr:to>
    <cdr:sp macro="" textlink="">
      <cdr:nvSpPr>
        <cdr:cNvPr id="5" name="pole tekstowe 1">
          <a:extLst xmlns:a="http://schemas.openxmlformats.org/drawingml/2006/main">
            <a:ext uri="{FF2B5EF4-FFF2-40B4-BE49-F238E27FC236}">
              <a16:creationId xmlns:a16="http://schemas.microsoft.com/office/drawing/2014/main" id="{05385BF5-CA16-4846-AD54-413C2EF543DA}"/>
            </a:ext>
          </a:extLst>
        </cdr:cNvPr>
        <cdr:cNvSpPr txBox="1"/>
      </cdr:nvSpPr>
      <cdr:spPr>
        <a:xfrm xmlns:a="http://schemas.openxmlformats.org/drawingml/2006/main">
          <a:off x="947272" y="1261017"/>
          <a:ext cx="224126" cy="28016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1400"/>
            <a:t>*</a:t>
          </a:r>
        </a:p>
      </cdr:txBody>
    </cdr:sp>
  </cdr:relSizeAnchor>
  <cdr:relSizeAnchor xmlns:cdr="http://schemas.openxmlformats.org/drawingml/2006/chartDrawing">
    <cdr:from>
      <cdr:x>0.54673</cdr:x>
      <cdr:y>0.47603</cdr:y>
    </cdr:from>
    <cdr:to>
      <cdr:x>0.59609</cdr:x>
      <cdr:y>0.57815</cdr:y>
    </cdr:to>
    <cdr:sp macro="" textlink="">
      <cdr:nvSpPr>
        <cdr:cNvPr id="7" name="pole tekstowe 1">
          <a:extLst xmlns:a="http://schemas.openxmlformats.org/drawingml/2006/main">
            <a:ext uri="{FF2B5EF4-FFF2-40B4-BE49-F238E27FC236}">
              <a16:creationId xmlns:a16="http://schemas.microsoft.com/office/drawing/2014/main" id="{725E9186-F7A0-4859-BAF9-CE78723F9450}"/>
            </a:ext>
          </a:extLst>
        </cdr:cNvPr>
        <cdr:cNvSpPr txBox="1"/>
      </cdr:nvSpPr>
      <cdr:spPr>
        <a:xfrm xmlns:a="http://schemas.openxmlformats.org/drawingml/2006/main">
          <a:off x="2482473" y="1305855"/>
          <a:ext cx="224126" cy="28013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1400"/>
            <a:t>*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0.22343</cdr:x>
      <cdr:y>0.25953</cdr:y>
    </cdr:from>
    <cdr:to>
      <cdr:x>0.27279</cdr:x>
      <cdr:y>0.36166</cdr:y>
    </cdr:to>
    <cdr:sp macro="" textlink="">
      <cdr:nvSpPr>
        <cdr:cNvPr id="5" name="pole tekstowe 1">
          <a:extLst xmlns:a="http://schemas.openxmlformats.org/drawingml/2006/main">
            <a:ext uri="{FF2B5EF4-FFF2-40B4-BE49-F238E27FC236}">
              <a16:creationId xmlns:a16="http://schemas.microsoft.com/office/drawing/2014/main" id="{05385BF5-CA16-4846-AD54-413C2EF543DA}"/>
            </a:ext>
          </a:extLst>
        </cdr:cNvPr>
        <cdr:cNvSpPr txBox="1"/>
      </cdr:nvSpPr>
      <cdr:spPr>
        <a:xfrm xmlns:a="http://schemas.openxmlformats.org/drawingml/2006/main">
          <a:off x="1014501" y="711934"/>
          <a:ext cx="224125" cy="28016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1400"/>
            <a:t>*</a:t>
          </a:r>
        </a:p>
      </cdr:txBody>
    </cdr:sp>
  </cdr:relSizeAnchor>
  <cdr:relSizeAnchor xmlns:cdr="http://schemas.openxmlformats.org/drawingml/2006/chartDrawing">
    <cdr:from>
      <cdr:x>0.38385</cdr:x>
      <cdr:y>0.24319</cdr:y>
    </cdr:from>
    <cdr:to>
      <cdr:x>0.43321</cdr:x>
      <cdr:y>0.34531</cdr:y>
    </cdr:to>
    <cdr:sp macro="" textlink="">
      <cdr:nvSpPr>
        <cdr:cNvPr id="7" name="pole tekstowe 1">
          <a:extLst xmlns:a="http://schemas.openxmlformats.org/drawingml/2006/main">
            <a:ext uri="{FF2B5EF4-FFF2-40B4-BE49-F238E27FC236}">
              <a16:creationId xmlns:a16="http://schemas.microsoft.com/office/drawing/2014/main" id="{725E9186-F7A0-4859-BAF9-CE78723F9450}"/>
            </a:ext>
          </a:extLst>
        </cdr:cNvPr>
        <cdr:cNvSpPr txBox="1"/>
      </cdr:nvSpPr>
      <cdr:spPr>
        <a:xfrm xmlns:a="http://schemas.openxmlformats.org/drawingml/2006/main">
          <a:off x="1742907" y="667109"/>
          <a:ext cx="224125" cy="28013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1400"/>
            <a:t>*</a:t>
          </a:r>
        </a:p>
      </cdr:txBody>
    </cdr:sp>
  </cdr:relSizeAnchor>
  <cdr:relSizeAnchor xmlns:cdr="http://schemas.openxmlformats.org/drawingml/2006/chartDrawing">
    <cdr:from>
      <cdr:x>0.88483</cdr:x>
      <cdr:y>0.23502</cdr:y>
    </cdr:from>
    <cdr:to>
      <cdr:x>0.93419</cdr:x>
      <cdr:y>0.33714</cdr:y>
    </cdr:to>
    <cdr:sp macro="" textlink="">
      <cdr:nvSpPr>
        <cdr:cNvPr id="4" name="pole tekstowe 1">
          <a:extLst xmlns:a="http://schemas.openxmlformats.org/drawingml/2006/main">
            <a:ext uri="{FF2B5EF4-FFF2-40B4-BE49-F238E27FC236}">
              <a16:creationId xmlns:a16="http://schemas.microsoft.com/office/drawing/2014/main" id="{74018E80-E9DC-46E7-A4DB-F26C6FB3E36D}"/>
            </a:ext>
          </a:extLst>
        </cdr:cNvPr>
        <cdr:cNvSpPr txBox="1"/>
      </cdr:nvSpPr>
      <cdr:spPr>
        <a:xfrm xmlns:a="http://schemas.openxmlformats.org/drawingml/2006/main">
          <a:off x="4017701" y="644698"/>
          <a:ext cx="224125" cy="28013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1400"/>
            <a:t>*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0.21849</cdr:x>
      <cdr:y>0.41067</cdr:y>
    </cdr:from>
    <cdr:to>
      <cdr:x>0.26785</cdr:x>
      <cdr:y>0.5128</cdr:y>
    </cdr:to>
    <cdr:sp macro="" textlink="">
      <cdr:nvSpPr>
        <cdr:cNvPr id="5" name="pole tekstowe 1">
          <a:extLst xmlns:a="http://schemas.openxmlformats.org/drawingml/2006/main">
            <a:ext uri="{FF2B5EF4-FFF2-40B4-BE49-F238E27FC236}">
              <a16:creationId xmlns:a16="http://schemas.microsoft.com/office/drawing/2014/main" id="{05385BF5-CA16-4846-AD54-413C2EF543DA}"/>
            </a:ext>
          </a:extLst>
        </cdr:cNvPr>
        <cdr:cNvSpPr txBox="1"/>
      </cdr:nvSpPr>
      <cdr:spPr>
        <a:xfrm xmlns:a="http://schemas.openxmlformats.org/drawingml/2006/main">
          <a:off x="992099" y="1126561"/>
          <a:ext cx="224126" cy="28016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1400"/>
            <a:t>*</a:t>
          </a:r>
        </a:p>
      </cdr:txBody>
    </cdr:sp>
  </cdr:relSizeAnchor>
  <cdr:relSizeAnchor xmlns:cdr="http://schemas.openxmlformats.org/drawingml/2006/chartDrawing">
    <cdr:from>
      <cdr:x>0.88236</cdr:x>
      <cdr:y>0.50054</cdr:y>
    </cdr:from>
    <cdr:to>
      <cdr:x>0.93172</cdr:x>
      <cdr:y>0.60266</cdr:y>
    </cdr:to>
    <cdr:sp macro="" textlink="">
      <cdr:nvSpPr>
        <cdr:cNvPr id="4" name="pole tekstowe 1">
          <a:extLst xmlns:a="http://schemas.openxmlformats.org/drawingml/2006/main">
            <a:ext uri="{FF2B5EF4-FFF2-40B4-BE49-F238E27FC236}">
              <a16:creationId xmlns:a16="http://schemas.microsoft.com/office/drawing/2014/main" id="{74018E80-E9DC-46E7-A4DB-F26C6FB3E36D}"/>
            </a:ext>
          </a:extLst>
        </cdr:cNvPr>
        <cdr:cNvSpPr txBox="1"/>
      </cdr:nvSpPr>
      <cdr:spPr>
        <a:xfrm xmlns:a="http://schemas.openxmlformats.org/drawingml/2006/main">
          <a:off x="4006473" y="1373089"/>
          <a:ext cx="224126" cy="28013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1400"/>
            <a:t>*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0.20862</cdr:x>
      <cdr:y>0.40659</cdr:y>
    </cdr:from>
    <cdr:to>
      <cdr:x>0.25798</cdr:x>
      <cdr:y>0.50872</cdr:y>
    </cdr:to>
    <cdr:sp macro="" textlink="">
      <cdr:nvSpPr>
        <cdr:cNvPr id="5" name="pole tekstowe 1">
          <a:extLst xmlns:a="http://schemas.openxmlformats.org/drawingml/2006/main">
            <a:ext uri="{FF2B5EF4-FFF2-40B4-BE49-F238E27FC236}">
              <a16:creationId xmlns:a16="http://schemas.microsoft.com/office/drawing/2014/main" id="{05385BF5-CA16-4846-AD54-413C2EF543DA}"/>
            </a:ext>
          </a:extLst>
        </cdr:cNvPr>
        <cdr:cNvSpPr txBox="1"/>
      </cdr:nvSpPr>
      <cdr:spPr>
        <a:xfrm xmlns:a="http://schemas.openxmlformats.org/drawingml/2006/main">
          <a:off x="947258" y="1115344"/>
          <a:ext cx="224125" cy="28016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1400"/>
            <a:t>*</a:t>
          </a:r>
        </a:p>
      </cdr:txBody>
    </cdr:sp>
  </cdr:relSizeAnchor>
  <cdr:relSizeAnchor xmlns:cdr="http://schemas.openxmlformats.org/drawingml/2006/chartDrawing">
    <cdr:from>
      <cdr:x>0.54426</cdr:x>
      <cdr:y>0.12472</cdr:y>
    </cdr:from>
    <cdr:to>
      <cdr:x>0.59362</cdr:x>
      <cdr:y>0.22684</cdr:y>
    </cdr:to>
    <cdr:sp macro="" textlink="">
      <cdr:nvSpPr>
        <cdr:cNvPr id="4" name="pole tekstowe 1">
          <a:extLst xmlns:a="http://schemas.openxmlformats.org/drawingml/2006/main">
            <a:ext uri="{FF2B5EF4-FFF2-40B4-BE49-F238E27FC236}">
              <a16:creationId xmlns:a16="http://schemas.microsoft.com/office/drawing/2014/main" id="{74018E80-E9DC-46E7-A4DB-F26C6FB3E36D}"/>
            </a:ext>
          </a:extLst>
        </cdr:cNvPr>
        <cdr:cNvSpPr txBox="1"/>
      </cdr:nvSpPr>
      <cdr:spPr>
        <a:xfrm xmlns:a="http://schemas.openxmlformats.org/drawingml/2006/main">
          <a:off x="2471258" y="342139"/>
          <a:ext cx="224125" cy="28013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1400"/>
            <a:t>*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0.21849</cdr:x>
      <cdr:y>0.41067</cdr:y>
    </cdr:from>
    <cdr:to>
      <cdr:x>0.26785</cdr:x>
      <cdr:y>0.5128</cdr:y>
    </cdr:to>
    <cdr:sp macro="" textlink="">
      <cdr:nvSpPr>
        <cdr:cNvPr id="5" name="pole tekstowe 1">
          <a:extLst xmlns:a="http://schemas.openxmlformats.org/drawingml/2006/main">
            <a:ext uri="{FF2B5EF4-FFF2-40B4-BE49-F238E27FC236}">
              <a16:creationId xmlns:a16="http://schemas.microsoft.com/office/drawing/2014/main" id="{05385BF5-CA16-4846-AD54-413C2EF543DA}"/>
            </a:ext>
          </a:extLst>
        </cdr:cNvPr>
        <cdr:cNvSpPr txBox="1"/>
      </cdr:nvSpPr>
      <cdr:spPr>
        <a:xfrm xmlns:a="http://schemas.openxmlformats.org/drawingml/2006/main">
          <a:off x="992099" y="1126561"/>
          <a:ext cx="224126" cy="28016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1400"/>
            <a:t>*</a:t>
          </a:r>
        </a:p>
      </cdr:txBody>
    </cdr:sp>
  </cdr:relSizeAnchor>
  <cdr:relSizeAnchor xmlns:cdr="http://schemas.openxmlformats.org/drawingml/2006/chartDrawing">
    <cdr:from>
      <cdr:x>0.55166</cdr:x>
      <cdr:y>0.59858</cdr:y>
    </cdr:from>
    <cdr:to>
      <cdr:x>0.60102</cdr:x>
      <cdr:y>0.7007</cdr:y>
    </cdr:to>
    <cdr:sp macro="" textlink="">
      <cdr:nvSpPr>
        <cdr:cNvPr id="4" name="pole tekstowe 1">
          <a:extLst xmlns:a="http://schemas.openxmlformats.org/drawingml/2006/main">
            <a:ext uri="{FF2B5EF4-FFF2-40B4-BE49-F238E27FC236}">
              <a16:creationId xmlns:a16="http://schemas.microsoft.com/office/drawing/2014/main" id="{74018E80-E9DC-46E7-A4DB-F26C6FB3E36D}"/>
            </a:ext>
          </a:extLst>
        </cdr:cNvPr>
        <cdr:cNvSpPr txBox="1"/>
      </cdr:nvSpPr>
      <cdr:spPr>
        <a:xfrm xmlns:a="http://schemas.openxmlformats.org/drawingml/2006/main">
          <a:off x="2504876" y="1642023"/>
          <a:ext cx="224125" cy="28013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1400"/>
            <a:t>*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42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 Kostyn</dc:creator>
  <cp:keywords/>
  <dc:description/>
  <cp:lastModifiedBy>Anonim</cp:lastModifiedBy>
  <cp:revision>12</cp:revision>
  <dcterms:created xsi:type="dcterms:W3CDTF">2018-09-06T10:33:00Z</dcterms:created>
  <dcterms:modified xsi:type="dcterms:W3CDTF">2019-11-09T17:31:00Z</dcterms:modified>
</cp:coreProperties>
</file>