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570" w:type="dxa"/>
        <w:tblInd w:w="-1350" w:type="dxa"/>
        <w:tblLook w:val="04A0" w:firstRow="1" w:lastRow="0" w:firstColumn="1" w:lastColumn="0" w:noHBand="0" w:noVBand="1"/>
      </w:tblPr>
      <w:tblGrid>
        <w:gridCol w:w="3461"/>
        <w:gridCol w:w="1784"/>
        <w:gridCol w:w="1343"/>
        <w:gridCol w:w="866"/>
        <w:gridCol w:w="4355"/>
        <w:gridCol w:w="928"/>
        <w:gridCol w:w="2833"/>
      </w:tblGrid>
      <w:tr w:rsidR="009C2299" w:rsidRPr="009C2299" w14:paraId="614C740C" w14:textId="77777777" w:rsidTr="009C2299">
        <w:trPr>
          <w:trHeight w:val="980"/>
        </w:trPr>
        <w:tc>
          <w:tcPr>
            <w:tcW w:w="3461" w:type="dxa"/>
            <w:tcBorders>
              <w:top w:val="nil"/>
              <w:left w:val="nil"/>
              <w:bottom w:val="nil"/>
              <w:right w:val="nil"/>
            </w:tcBorders>
            <w:shd w:val="clear" w:color="auto" w:fill="auto"/>
            <w:noWrap/>
            <w:vAlign w:val="bottom"/>
            <w:hideMark/>
          </w:tcPr>
          <w:p w14:paraId="6A83B585" w14:textId="60F9CAB8" w:rsidR="009C2299" w:rsidRPr="009C2299" w:rsidRDefault="00764B51" w:rsidP="00764B51">
            <w:pPr>
              <w:jc w:val="both"/>
              <w:rPr>
                <w:rFonts w:ascii="Arial" w:eastAsia="Times New Roman" w:hAnsi="Arial" w:cs="Arial"/>
                <w:b/>
                <w:bCs/>
                <w:color w:val="000000"/>
                <w:sz w:val="16"/>
                <w:szCs w:val="16"/>
              </w:rPr>
            </w:pPr>
            <w:r w:rsidRPr="00764B51">
              <w:rPr>
                <w:rFonts w:ascii="Arial" w:eastAsia="Times New Roman" w:hAnsi="Arial" w:cs="Arial"/>
                <w:b/>
                <w:bCs/>
                <w:color w:val="000000"/>
                <w:sz w:val="16"/>
                <w:szCs w:val="16"/>
              </w:rPr>
              <w:t>Supplemental Table 1. RNA-seq Datasets. Descriptions of the develop</w:t>
            </w:r>
            <w:bookmarkStart w:id="0" w:name="_GoBack"/>
            <w:bookmarkEnd w:id="0"/>
            <w:r w:rsidRPr="00764B51">
              <w:rPr>
                <w:rFonts w:ascii="Arial" w:eastAsia="Times New Roman" w:hAnsi="Arial" w:cs="Arial"/>
                <w:b/>
                <w:bCs/>
                <w:color w:val="000000"/>
                <w:sz w:val="16"/>
                <w:szCs w:val="16"/>
              </w:rPr>
              <w:t xml:space="preserve">mental stages and abiotic stress transcriptomic datasets visualized in the gene search results. Taken from </w:t>
            </w:r>
            <w:proofErr w:type="spellStart"/>
            <w:r w:rsidRPr="00764B51">
              <w:rPr>
                <w:rFonts w:ascii="Arial" w:eastAsia="Times New Roman" w:hAnsi="Arial" w:cs="Arial"/>
                <w:b/>
                <w:bCs/>
                <w:color w:val="000000"/>
                <w:sz w:val="16"/>
                <w:szCs w:val="16"/>
              </w:rPr>
              <w:t>EBI</w:t>
            </w:r>
            <w:proofErr w:type="spellEnd"/>
            <w:r w:rsidRPr="00764B51">
              <w:rPr>
                <w:rFonts w:ascii="Arial" w:eastAsia="Times New Roman" w:hAnsi="Arial" w:cs="Arial"/>
                <w:b/>
                <w:bCs/>
                <w:color w:val="000000"/>
                <w:sz w:val="16"/>
                <w:szCs w:val="16"/>
              </w:rPr>
              <w:t>.</w:t>
            </w:r>
            <w:r w:rsidR="009C2299" w:rsidRPr="009C2299">
              <w:rPr>
                <w:rFonts w:ascii="Arial" w:eastAsia="Times New Roman" w:hAnsi="Arial" w:cs="Arial"/>
                <w:color w:val="000000"/>
                <w:sz w:val="16"/>
                <w:szCs w:val="16"/>
              </w:rPr>
              <w:t xml:space="preserve"> </w:t>
            </w:r>
          </w:p>
        </w:tc>
        <w:tc>
          <w:tcPr>
            <w:tcW w:w="1784" w:type="dxa"/>
            <w:tcBorders>
              <w:top w:val="nil"/>
              <w:left w:val="nil"/>
              <w:bottom w:val="nil"/>
              <w:right w:val="nil"/>
            </w:tcBorders>
            <w:shd w:val="clear" w:color="auto" w:fill="auto"/>
            <w:vAlign w:val="bottom"/>
            <w:hideMark/>
          </w:tcPr>
          <w:p w14:paraId="59D7AB8C" w14:textId="77777777" w:rsidR="009C2299" w:rsidRPr="009C2299" w:rsidRDefault="009C2299" w:rsidP="009C2299">
            <w:pPr>
              <w:jc w:val="both"/>
              <w:rPr>
                <w:rFonts w:ascii="Arial" w:eastAsia="Times New Roman" w:hAnsi="Arial" w:cs="Arial"/>
                <w:b/>
                <w:bCs/>
                <w:color w:val="000000"/>
                <w:sz w:val="16"/>
                <w:szCs w:val="16"/>
              </w:rPr>
            </w:pPr>
          </w:p>
        </w:tc>
        <w:tc>
          <w:tcPr>
            <w:tcW w:w="1343" w:type="dxa"/>
            <w:tcBorders>
              <w:top w:val="nil"/>
              <w:left w:val="nil"/>
              <w:bottom w:val="nil"/>
              <w:right w:val="nil"/>
            </w:tcBorders>
            <w:shd w:val="clear" w:color="auto" w:fill="auto"/>
            <w:vAlign w:val="bottom"/>
            <w:hideMark/>
          </w:tcPr>
          <w:p w14:paraId="41DCF9D8" w14:textId="77777777" w:rsidR="009C2299" w:rsidRPr="009C2299" w:rsidRDefault="009C2299" w:rsidP="009C2299">
            <w:pPr>
              <w:rPr>
                <w:rFonts w:ascii="Times New Roman" w:eastAsia="Times New Roman" w:hAnsi="Times New Roman" w:cs="Times New Roman"/>
                <w:sz w:val="20"/>
                <w:szCs w:val="20"/>
              </w:rPr>
            </w:pPr>
          </w:p>
        </w:tc>
        <w:tc>
          <w:tcPr>
            <w:tcW w:w="866" w:type="dxa"/>
            <w:tcBorders>
              <w:top w:val="nil"/>
              <w:left w:val="nil"/>
              <w:bottom w:val="nil"/>
              <w:right w:val="nil"/>
            </w:tcBorders>
            <w:shd w:val="clear" w:color="auto" w:fill="auto"/>
            <w:vAlign w:val="bottom"/>
            <w:hideMark/>
          </w:tcPr>
          <w:p w14:paraId="5569A118" w14:textId="77777777" w:rsidR="009C2299" w:rsidRPr="009C2299" w:rsidRDefault="009C2299" w:rsidP="009C2299">
            <w:pPr>
              <w:rPr>
                <w:rFonts w:ascii="Times New Roman" w:eastAsia="Times New Roman" w:hAnsi="Times New Roman" w:cs="Times New Roman"/>
                <w:sz w:val="20"/>
                <w:szCs w:val="20"/>
              </w:rPr>
            </w:pPr>
          </w:p>
        </w:tc>
        <w:tc>
          <w:tcPr>
            <w:tcW w:w="4355" w:type="dxa"/>
            <w:tcBorders>
              <w:top w:val="nil"/>
              <w:left w:val="nil"/>
              <w:bottom w:val="nil"/>
              <w:right w:val="nil"/>
            </w:tcBorders>
            <w:shd w:val="clear" w:color="auto" w:fill="auto"/>
            <w:vAlign w:val="bottom"/>
            <w:hideMark/>
          </w:tcPr>
          <w:p w14:paraId="5055F673" w14:textId="77777777" w:rsidR="009C2299" w:rsidRPr="009C2299" w:rsidRDefault="009C2299" w:rsidP="009C2299">
            <w:pPr>
              <w:rPr>
                <w:rFonts w:ascii="Times New Roman" w:eastAsia="Times New Roman" w:hAnsi="Times New Roman" w:cs="Times New Roman"/>
                <w:sz w:val="20"/>
                <w:szCs w:val="20"/>
              </w:rPr>
            </w:pPr>
          </w:p>
        </w:tc>
        <w:tc>
          <w:tcPr>
            <w:tcW w:w="928" w:type="dxa"/>
            <w:tcBorders>
              <w:top w:val="nil"/>
              <w:left w:val="nil"/>
              <w:bottom w:val="nil"/>
              <w:right w:val="nil"/>
            </w:tcBorders>
            <w:shd w:val="clear" w:color="auto" w:fill="auto"/>
            <w:vAlign w:val="bottom"/>
            <w:hideMark/>
          </w:tcPr>
          <w:p w14:paraId="0CDC86BA" w14:textId="77777777" w:rsidR="009C2299" w:rsidRPr="009C2299" w:rsidRDefault="009C2299" w:rsidP="009C2299">
            <w:pPr>
              <w:rPr>
                <w:rFonts w:ascii="Times New Roman" w:eastAsia="Times New Roman" w:hAnsi="Times New Roman" w:cs="Times New Roman"/>
                <w:sz w:val="20"/>
                <w:szCs w:val="20"/>
              </w:rPr>
            </w:pPr>
          </w:p>
        </w:tc>
        <w:tc>
          <w:tcPr>
            <w:tcW w:w="2833" w:type="dxa"/>
            <w:tcBorders>
              <w:top w:val="nil"/>
              <w:left w:val="nil"/>
              <w:bottom w:val="nil"/>
              <w:right w:val="nil"/>
            </w:tcBorders>
            <w:shd w:val="clear" w:color="auto" w:fill="auto"/>
            <w:vAlign w:val="bottom"/>
            <w:hideMark/>
          </w:tcPr>
          <w:p w14:paraId="03294519" w14:textId="77777777" w:rsidR="009C2299" w:rsidRPr="009C2299" w:rsidRDefault="009C2299" w:rsidP="009C2299">
            <w:pPr>
              <w:rPr>
                <w:rFonts w:ascii="Times New Roman" w:eastAsia="Times New Roman" w:hAnsi="Times New Roman" w:cs="Times New Roman"/>
                <w:sz w:val="20"/>
                <w:szCs w:val="20"/>
              </w:rPr>
            </w:pPr>
          </w:p>
        </w:tc>
      </w:tr>
      <w:tr w:rsidR="009C2299" w:rsidRPr="009C2299" w14:paraId="25F218D5" w14:textId="77777777" w:rsidTr="009C2299">
        <w:trPr>
          <w:trHeight w:val="320"/>
        </w:trPr>
        <w:tc>
          <w:tcPr>
            <w:tcW w:w="34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0CD165" w14:textId="77777777" w:rsidR="009C2299" w:rsidRPr="009C2299" w:rsidRDefault="009C2299" w:rsidP="009C2299">
            <w:pPr>
              <w:rPr>
                <w:rFonts w:ascii="Arial" w:eastAsia="Times New Roman" w:hAnsi="Arial" w:cs="Arial"/>
                <w:b/>
                <w:bCs/>
                <w:color w:val="000000"/>
                <w:sz w:val="16"/>
                <w:szCs w:val="16"/>
              </w:rPr>
            </w:pPr>
            <w:r w:rsidRPr="009C2299">
              <w:rPr>
                <w:rFonts w:ascii="Arial" w:eastAsia="Times New Roman" w:hAnsi="Arial" w:cs="Arial"/>
                <w:b/>
                <w:bCs/>
                <w:color w:val="000000"/>
                <w:sz w:val="16"/>
                <w:szCs w:val="16"/>
              </w:rPr>
              <w:t>Experiment ID</w:t>
            </w:r>
          </w:p>
        </w:tc>
        <w:tc>
          <w:tcPr>
            <w:tcW w:w="1784" w:type="dxa"/>
            <w:tcBorders>
              <w:top w:val="single" w:sz="4" w:space="0" w:color="auto"/>
              <w:left w:val="nil"/>
              <w:bottom w:val="single" w:sz="4" w:space="0" w:color="auto"/>
              <w:right w:val="single" w:sz="4" w:space="0" w:color="auto"/>
            </w:tcBorders>
            <w:shd w:val="clear" w:color="auto" w:fill="auto"/>
            <w:vAlign w:val="bottom"/>
            <w:hideMark/>
          </w:tcPr>
          <w:p w14:paraId="7FC9E2C9" w14:textId="77777777" w:rsidR="009C2299" w:rsidRPr="009C2299" w:rsidRDefault="009C2299" w:rsidP="009C2299">
            <w:pPr>
              <w:rPr>
                <w:rFonts w:ascii="Arial" w:eastAsia="Times New Roman" w:hAnsi="Arial" w:cs="Arial"/>
                <w:b/>
                <w:bCs/>
                <w:color w:val="000000"/>
                <w:sz w:val="16"/>
                <w:szCs w:val="16"/>
              </w:rPr>
            </w:pPr>
            <w:r w:rsidRPr="009C2299">
              <w:rPr>
                <w:rFonts w:ascii="Arial" w:eastAsia="Times New Roman" w:hAnsi="Arial" w:cs="Arial"/>
                <w:b/>
                <w:bCs/>
                <w:color w:val="000000"/>
                <w:sz w:val="16"/>
                <w:szCs w:val="16"/>
              </w:rPr>
              <w:t>Experiment Title</w:t>
            </w:r>
          </w:p>
        </w:tc>
        <w:tc>
          <w:tcPr>
            <w:tcW w:w="1343" w:type="dxa"/>
            <w:tcBorders>
              <w:top w:val="single" w:sz="4" w:space="0" w:color="auto"/>
              <w:left w:val="nil"/>
              <w:bottom w:val="single" w:sz="4" w:space="0" w:color="auto"/>
              <w:right w:val="single" w:sz="4" w:space="0" w:color="auto"/>
            </w:tcBorders>
            <w:shd w:val="clear" w:color="auto" w:fill="auto"/>
            <w:vAlign w:val="bottom"/>
            <w:hideMark/>
          </w:tcPr>
          <w:p w14:paraId="7F0E23B7" w14:textId="77777777" w:rsidR="009C2299" w:rsidRPr="009C2299" w:rsidRDefault="009C2299" w:rsidP="009C2299">
            <w:pPr>
              <w:rPr>
                <w:rFonts w:ascii="Arial" w:eastAsia="Times New Roman" w:hAnsi="Arial" w:cs="Arial"/>
                <w:b/>
                <w:bCs/>
                <w:color w:val="000000"/>
                <w:sz w:val="16"/>
                <w:szCs w:val="16"/>
              </w:rPr>
            </w:pPr>
            <w:r w:rsidRPr="009C2299">
              <w:rPr>
                <w:rFonts w:ascii="Arial" w:eastAsia="Times New Roman" w:hAnsi="Arial" w:cs="Arial"/>
                <w:b/>
                <w:bCs/>
                <w:color w:val="000000"/>
                <w:sz w:val="16"/>
                <w:szCs w:val="16"/>
              </w:rPr>
              <w:t>Experimental Factor</w:t>
            </w:r>
          </w:p>
        </w:tc>
        <w:tc>
          <w:tcPr>
            <w:tcW w:w="866" w:type="dxa"/>
            <w:tcBorders>
              <w:top w:val="single" w:sz="4" w:space="0" w:color="auto"/>
              <w:left w:val="nil"/>
              <w:bottom w:val="single" w:sz="4" w:space="0" w:color="auto"/>
              <w:right w:val="single" w:sz="4" w:space="0" w:color="auto"/>
            </w:tcBorders>
            <w:shd w:val="clear" w:color="auto" w:fill="auto"/>
            <w:vAlign w:val="bottom"/>
            <w:hideMark/>
          </w:tcPr>
          <w:p w14:paraId="5C7D167E" w14:textId="77777777" w:rsidR="009C2299" w:rsidRPr="009C2299" w:rsidRDefault="009C2299" w:rsidP="009C2299">
            <w:pPr>
              <w:rPr>
                <w:rFonts w:ascii="Arial" w:eastAsia="Times New Roman" w:hAnsi="Arial" w:cs="Arial"/>
                <w:b/>
                <w:bCs/>
                <w:color w:val="000000"/>
                <w:sz w:val="16"/>
                <w:szCs w:val="16"/>
              </w:rPr>
            </w:pPr>
            <w:r w:rsidRPr="009C2299">
              <w:rPr>
                <w:rFonts w:ascii="Arial" w:eastAsia="Times New Roman" w:hAnsi="Arial" w:cs="Arial"/>
                <w:b/>
                <w:bCs/>
                <w:color w:val="000000"/>
                <w:sz w:val="16"/>
                <w:szCs w:val="16"/>
              </w:rPr>
              <w:t>#Assays</w:t>
            </w:r>
          </w:p>
        </w:tc>
        <w:tc>
          <w:tcPr>
            <w:tcW w:w="4355" w:type="dxa"/>
            <w:tcBorders>
              <w:top w:val="single" w:sz="4" w:space="0" w:color="auto"/>
              <w:left w:val="nil"/>
              <w:bottom w:val="single" w:sz="4" w:space="0" w:color="auto"/>
              <w:right w:val="single" w:sz="4" w:space="0" w:color="auto"/>
            </w:tcBorders>
            <w:shd w:val="clear" w:color="auto" w:fill="auto"/>
            <w:vAlign w:val="bottom"/>
            <w:hideMark/>
          </w:tcPr>
          <w:p w14:paraId="45D4D915" w14:textId="77777777" w:rsidR="009C2299" w:rsidRPr="009C2299" w:rsidRDefault="009C2299" w:rsidP="009C2299">
            <w:pPr>
              <w:rPr>
                <w:rFonts w:ascii="Arial" w:eastAsia="Times New Roman" w:hAnsi="Arial" w:cs="Arial"/>
                <w:b/>
                <w:bCs/>
                <w:color w:val="000000"/>
                <w:sz w:val="16"/>
                <w:szCs w:val="16"/>
              </w:rPr>
            </w:pPr>
            <w:r w:rsidRPr="009C2299">
              <w:rPr>
                <w:rFonts w:ascii="Arial" w:eastAsia="Times New Roman" w:hAnsi="Arial" w:cs="Arial"/>
                <w:b/>
                <w:bCs/>
                <w:color w:val="000000"/>
                <w:sz w:val="16"/>
                <w:szCs w:val="16"/>
              </w:rPr>
              <w:t>Experiment Description</w:t>
            </w:r>
          </w:p>
        </w:tc>
        <w:tc>
          <w:tcPr>
            <w:tcW w:w="928" w:type="dxa"/>
            <w:tcBorders>
              <w:top w:val="single" w:sz="4" w:space="0" w:color="auto"/>
              <w:left w:val="nil"/>
              <w:bottom w:val="single" w:sz="4" w:space="0" w:color="auto"/>
              <w:right w:val="single" w:sz="4" w:space="0" w:color="auto"/>
            </w:tcBorders>
            <w:shd w:val="clear" w:color="auto" w:fill="auto"/>
            <w:vAlign w:val="bottom"/>
            <w:hideMark/>
          </w:tcPr>
          <w:p w14:paraId="1198D765" w14:textId="77777777" w:rsidR="009C2299" w:rsidRPr="009C2299" w:rsidRDefault="009C2299" w:rsidP="009C2299">
            <w:pPr>
              <w:rPr>
                <w:rFonts w:ascii="Arial" w:eastAsia="Times New Roman" w:hAnsi="Arial" w:cs="Arial"/>
                <w:b/>
                <w:bCs/>
                <w:color w:val="000000"/>
                <w:sz w:val="16"/>
                <w:szCs w:val="16"/>
              </w:rPr>
            </w:pPr>
            <w:r w:rsidRPr="009C2299">
              <w:rPr>
                <w:rFonts w:ascii="Arial" w:eastAsia="Times New Roman" w:hAnsi="Arial" w:cs="Arial"/>
                <w:b/>
                <w:bCs/>
                <w:color w:val="000000"/>
                <w:sz w:val="16"/>
                <w:szCs w:val="16"/>
              </w:rPr>
              <w:t>PubMed ID</w:t>
            </w:r>
          </w:p>
        </w:tc>
        <w:tc>
          <w:tcPr>
            <w:tcW w:w="2833" w:type="dxa"/>
            <w:tcBorders>
              <w:top w:val="single" w:sz="4" w:space="0" w:color="auto"/>
              <w:left w:val="nil"/>
              <w:bottom w:val="single" w:sz="4" w:space="0" w:color="auto"/>
              <w:right w:val="single" w:sz="4" w:space="0" w:color="auto"/>
            </w:tcBorders>
            <w:shd w:val="clear" w:color="auto" w:fill="auto"/>
            <w:vAlign w:val="bottom"/>
            <w:hideMark/>
          </w:tcPr>
          <w:p w14:paraId="2F8BEC39" w14:textId="77777777" w:rsidR="009C2299" w:rsidRPr="009C2299" w:rsidRDefault="009C2299" w:rsidP="009C2299">
            <w:pPr>
              <w:rPr>
                <w:rFonts w:ascii="Arial" w:eastAsia="Times New Roman" w:hAnsi="Arial" w:cs="Arial"/>
                <w:b/>
                <w:bCs/>
                <w:color w:val="000000"/>
                <w:sz w:val="16"/>
                <w:szCs w:val="16"/>
              </w:rPr>
            </w:pPr>
            <w:r w:rsidRPr="009C2299">
              <w:rPr>
                <w:rFonts w:ascii="Arial" w:eastAsia="Times New Roman" w:hAnsi="Arial" w:cs="Arial"/>
                <w:b/>
                <w:bCs/>
                <w:color w:val="000000"/>
                <w:sz w:val="16"/>
                <w:szCs w:val="16"/>
              </w:rPr>
              <w:t>Publication DOI</w:t>
            </w:r>
          </w:p>
        </w:tc>
      </w:tr>
      <w:tr w:rsidR="009C2299" w:rsidRPr="009C2299" w14:paraId="0E12E74C" w14:textId="77777777" w:rsidTr="009C2299">
        <w:trPr>
          <w:trHeight w:val="320"/>
        </w:trPr>
        <w:tc>
          <w:tcPr>
            <w:tcW w:w="3461" w:type="dxa"/>
            <w:tcBorders>
              <w:top w:val="nil"/>
              <w:left w:val="single" w:sz="4" w:space="0" w:color="auto"/>
              <w:bottom w:val="single" w:sz="4" w:space="0" w:color="auto"/>
              <w:right w:val="single" w:sz="4" w:space="0" w:color="auto"/>
            </w:tcBorders>
            <w:shd w:val="clear" w:color="auto" w:fill="auto"/>
            <w:vAlign w:val="bottom"/>
            <w:hideMark/>
          </w:tcPr>
          <w:p w14:paraId="53AF59DA" w14:textId="77777777" w:rsidR="009C2299" w:rsidRPr="009C2299" w:rsidRDefault="009C2299" w:rsidP="009C2299">
            <w:pPr>
              <w:rPr>
                <w:rFonts w:ascii="Arial" w:eastAsia="Times New Roman" w:hAnsi="Arial" w:cs="Arial"/>
                <w:b/>
                <w:bCs/>
                <w:color w:val="000000"/>
                <w:sz w:val="16"/>
                <w:szCs w:val="16"/>
              </w:rPr>
            </w:pPr>
            <w:r w:rsidRPr="009C2299">
              <w:rPr>
                <w:rFonts w:ascii="Arial" w:eastAsia="Times New Roman" w:hAnsi="Arial" w:cs="Arial"/>
                <w:b/>
                <w:bCs/>
                <w:color w:val="000000"/>
                <w:sz w:val="16"/>
                <w:szCs w:val="16"/>
              </w:rPr>
              <w:t>Baseline Expression</w:t>
            </w:r>
          </w:p>
        </w:tc>
        <w:tc>
          <w:tcPr>
            <w:tcW w:w="1784" w:type="dxa"/>
            <w:tcBorders>
              <w:top w:val="nil"/>
              <w:left w:val="nil"/>
              <w:bottom w:val="single" w:sz="4" w:space="0" w:color="auto"/>
              <w:right w:val="single" w:sz="4" w:space="0" w:color="auto"/>
            </w:tcBorders>
            <w:shd w:val="clear" w:color="auto" w:fill="auto"/>
            <w:vAlign w:val="bottom"/>
            <w:hideMark/>
          </w:tcPr>
          <w:p w14:paraId="0916DC10"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 </w:t>
            </w:r>
          </w:p>
        </w:tc>
        <w:tc>
          <w:tcPr>
            <w:tcW w:w="1343" w:type="dxa"/>
            <w:tcBorders>
              <w:top w:val="nil"/>
              <w:left w:val="nil"/>
              <w:bottom w:val="single" w:sz="4" w:space="0" w:color="auto"/>
              <w:right w:val="single" w:sz="4" w:space="0" w:color="auto"/>
            </w:tcBorders>
            <w:shd w:val="clear" w:color="auto" w:fill="auto"/>
            <w:vAlign w:val="bottom"/>
            <w:hideMark/>
          </w:tcPr>
          <w:p w14:paraId="4D04F973"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bottom"/>
            <w:hideMark/>
          </w:tcPr>
          <w:p w14:paraId="52E28DFD"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 </w:t>
            </w:r>
          </w:p>
        </w:tc>
        <w:tc>
          <w:tcPr>
            <w:tcW w:w="4355" w:type="dxa"/>
            <w:tcBorders>
              <w:top w:val="nil"/>
              <w:left w:val="nil"/>
              <w:bottom w:val="single" w:sz="4" w:space="0" w:color="auto"/>
              <w:right w:val="single" w:sz="4" w:space="0" w:color="auto"/>
            </w:tcBorders>
            <w:shd w:val="clear" w:color="auto" w:fill="auto"/>
            <w:vAlign w:val="bottom"/>
            <w:hideMark/>
          </w:tcPr>
          <w:p w14:paraId="586DFB40"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 </w:t>
            </w:r>
          </w:p>
        </w:tc>
        <w:tc>
          <w:tcPr>
            <w:tcW w:w="928" w:type="dxa"/>
            <w:tcBorders>
              <w:top w:val="nil"/>
              <w:left w:val="nil"/>
              <w:bottom w:val="single" w:sz="4" w:space="0" w:color="auto"/>
              <w:right w:val="single" w:sz="4" w:space="0" w:color="auto"/>
            </w:tcBorders>
            <w:shd w:val="clear" w:color="auto" w:fill="auto"/>
            <w:vAlign w:val="bottom"/>
            <w:hideMark/>
          </w:tcPr>
          <w:p w14:paraId="0E4CA603"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 </w:t>
            </w:r>
          </w:p>
        </w:tc>
        <w:tc>
          <w:tcPr>
            <w:tcW w:w="2833" w:type="dxa"/>
            <w:tcBorders>
              <w:top w:val="nil"/>
              <w:left w:val="nil"/>
              <w:bottom w:val="single" w:sz="4" w:space="0" w:color="auto"/>
              <w:right w:val="single" w:sz="4" w:space="0" w:color="auto"/>
            </w:tcBorders>
            <w:shd w:val="clear" w:color="auto" w:fill="auto"/>
            <w:vAlign w:val="bottom"/>
            <w:hideMark/>
          </w:tcPr>
          <w:p w14:paraId="2D8979D0"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 </w:t>
            </w:r>
          </w:p>
        </w:tc>
      </w:tr>
      <w:tr w:rsidR="009C2299" w:rsidRPr="009C2299" w14:paraId="0D8740C2" w14:textId="77777777" w:rsidTr="009C2299">
        <w:trPr>
          <w:trHeight w:val="1460"/>
        </w:trPr>
        <w:tc>
          <w:tcPr>
            <w:tcW w:w="3461" w:type="dxa"/>
            <w:tcBorders>
              <w:top w:val="nil"/>
              <w:left w:val="single" w:sz="4" w:space="0" w:color="auto"/>
              <w:bottom w:val="single" w:sz="4" w:space="0" w:color="auto"/>
              <w:right w:val="single" w:sz="4" w:space="0" w:color="auto"/>
            </w:tcBorders>
            <w:shd w:val="clear" w:color="auto" w:fill="auto"/>
            <w:vAlign w:val="bottom"/>
            <w:hideMark/>
          </w:tcPr>
          <w:p w14:paraId="06401412"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E-MTAB-5956</w:t>
            </w:r>
          </w:p>
        </w:tc>
        <w:tc>
          <w:tcPr>
            <w:tcW w:w="1784" w:type="dxa"/>
            <w:tcBorders>
              <w:top w:val="nil"/>
              <w:left w:val="nil"/>
              <w:bottom w:val="single" w:sz="4" w:space="0" w:color="auto"/>
              <w:right w:val="single" w:sz="4" w:space="0" w:color="auto"/>
            </w:tcBorders>
            <w:shd w:val="clear" w:color="auto" w:fill="auto"/>
            <w:vAlign w:val="bottom"/>
            <w:hideMark/>
          </w:tcPr>
          <w:p w14:paraId="634EB8A0"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RNA-sequencing of Sorghum tissues at different developmental stages (comparative transcriptome study)</w:t>
            </w:r>
          </w:p>
        </w:tc>
        <w:tc>
          <w:tcPr>
            <w:tcW w:w="1343" w:type="dxa"/>
            <w:tcBorders>
              <w:top w:val="nil"/>
              <w:left w:val="nil"/>
              <w:bottom w:val="single" w:sz="4" w:space="0" w:color="auto"/>
              <w:right w:val="single" w:sz="4" w:space="0" w:color="auto"/>
            </w:tcBorders>
            <w:shd w:val="clear" w:color="auto" w:fill="auto"/>
            <w:vAlign w:val="bottom"/>
            <w:hideMark/>
          </w:tcPr>
          <w:p w14:paraId="5E0DB3E8"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developmental stage, organism part</w:t>
            </w:r>
          </w:p>
        </w:tc>
        <w:tc>
          <w:tcPr>
            <w:tcW w:w="866" w:type="dxa"/>
            <w:tcBorders>
              <w:top w:val="nil"/>
              <w:left w:val="nil"/>
              <w:bottom w:val="single" w:sz="4" w:space="0" w:color="auto"/>
              <w:right w:val="single" w:sz="4" w:space="0" w:color="auto"/>
            </w:tcBorders>
            <w:shd w:val="clear" w:color="auto" w:fill="auto"/>
            <w:vAlign w:val="bottom"/>
            <w:hideMark/>
          </w:tcPr>
          <w:p w14:paraId="4EBBA6B1"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165</w:t>
            </w:r>
          </w:p>
        </w:tc>
        <w:tc>
          <w:tcPr>
            <w:tcW w:w="4355" w:type="dxa"/>
            <w:tcBorders>
              <w:top w:val="nil"/>
              <w:left w:val="nil"/>
              <w:bottom w:val="single" w:sz="4" w:space="0" w:color="auto"/>
              <w:right w:val="single" w:sz="4" w:space="0" w:color="auto"/>
            </w:tcBorders>
            <w:shd w:val="clear" w:color="auto" w:fill="auto"/>
            <w:vAlign w:val="bottom"/>
            <w:hideMark/>
          </w:tcPr>
          <w:p w14:paraId="0FF6C539"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We selected 11 tissues from sorghum reference genome line BTX623 for comparative study between Maize and sorghum. These 11 tissues were selected at different development stages at Cold Spring Harbor Laboratory upland farm, RNA were extracted, library was made and sequenced on HiSeq2500 PE125 platform at Woodbury Genome Center.</w:t>
            </w:r>
          </w:p>
        </w:tc>
        <w:tc>
          <w:tcPr>
            <w:tcW w:w="928" w:type="dxa"/>
            <w:tcBorders>
              <w:top w:val="nil"/>
              <w:left w:val="nil"/>
              <w:bottom w:val="single" w:sz="4" w:space="0" w:color="auto"/>
              <w:right w:val="single" w:sz="4" w:space="0" w:color="auto"/>
            </w:tcBorders>
            <w:shd w:val="clear" w:color="auto" w:fill="auto"/>
            <w:vAlign w:val="bottom"/>
            <w:hideMark/>
          </w:tcPr>
          <w:p w14:paraId="08F8C4EC"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29712755</w:t>
            </w:r>
          </w:p>
        </w:tc>
        <w:tc>
          <w:tcPr>
            <w:tcW w:w="2833" w:type="dxa"/>
            <w:tcBorders>
              <w:top w:val="nil"/>
              <w:left w:val="nil"/>
              <w:bottom w:val="single" w:sz="4" w:space="0" w:color="auto"/>
              <w:right w:val="single" w:sz="4" w:space="0" w:color="auto"/>
            </w:tcBorders>
            <w:shd w:val="clear" w:color="auto" w:fill="auto"/>
            <w:vAlign w:val="bottom"/>
            <w:hideMark/>
          </w:tcPr>
          <w:p w14:paraId="4AA74177"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10.1101/gr.227462.117</w:t>
            </w:r>
          </w:p>
        </w:tc>
      </w:tr>
      <w:tr w:rsidR="009C2299" w:rsidRPr="009C2299" w14:paraId="480DAA2A" w14:textId="77777777" w:rsidTr="009C2299">
        <w:trPr>
          <w:trHeight w:val="500"/>
        </w:trPr>
        <w:tc>
          <w:tcPr>
            <w:tcW w:w="3461" w:type="dxa"/>
            <w:tcBorders>
              <w:top w:val="nil"/>
              <w:left w:val="single" w:sz="4" w:space="0" w:color="auto"/>
              <w:bottom w:val="single" w:sz="4" w:space="0" w:color="auto"/>
              <w:right w:val="single" w:sz="4" w:space="0" w:color="auto"/>
            </w:tcBorders>
            <w:shd w:val="clear" w:color="auto" w:fill="auto"/>
            <w:vAlign w:val="bottom"/>
            <w:hideMark/>
          </w:tcPr>
          <w:p w14:paraId="18CC13BE"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E-MTAB-4021</w:t>
            </w:r>
          </w:p>
        </w:tc>
        <w:tc>
          <w:tcPr>
            <w:tcW w:w="1784" w:type="dxa"/>
            <w:tcBorders>
              <w:top w:val="nil"/>
              <w:left w:val="nil"/>
              <w:bottom w:val="single" w:sz="4" w:space="0" w:color="auto"/>
              <w:right w:val="single" w:sz="4" w:space="0" w:color="auto"/>
            </w:tcBorders>
            <w:shd w:val="clear" w:color="auto" w:fill="auto"/>
            <w:vAlign w:val="bottom"/>
            <w:hideMark/>
          </w:tcPr>
          <w:p w14:paraId="681E1B84" w14:textId="77777777" w:rsidR="009C2299" w:rsidRPr="009C2299" w:rsidRDefault="009C2299" w:rsidP="009C2299">
            <w:pPr>
              <w:rPr>
                <w:rFonts w:ascii="Arial" w:eastAsia="Times New Roman" w:hAnsi="Arial" w:cs="Arial"/>
                <w:color w:val="000000"/>
                <w:sz w:val="16"/>
                <w:szCs w:val="16"/>
              </w:rPr>
            </w:pPr>
            <w:proofErr w:type="spellStart"/>
            <w:r w:rsidRPr="009C2299">
              <w:rPr>
                <w:rFonts w:ascii="Arial" w:eastAsia="Times New Roman" w:hAnsi="Arial" w:cs="Arial"/>
                <w:color w:val="000000"/>
                <w:sz w:val="16"/>
                <w:szCs w:val="16"/>
              </w:rPr>
              <w:t>RNAseq</w:t>
            </w:r>
            <w:proofErr w:type="spellEnd"/>
            <w:r w:rsidRPr="009C2299">
              <w:rPr>
                <w:rFonts w:ascii="Arial" w:eastAsia="Times New Roman" w:hAnsi="Arial" w:cs="Arial"/>
                <w:color w:val="000000"/>
                <w:sz w:val="16"/>
                <w:szCs w:val="16"/>
              </w:rPr>
              <w:t xml:space="preserve"> profiling of </w:t>
            </w:r>
            <w:proofErr w:type="spellStart"/>
            <w:r w:rsidRPr="009C2299">
              <w:rPr>
                <w:rFonts w:ascii="Arial" w:eastAsia="Times New Roman" w:hAnsi="Arial" w:cs="Arial"/>
                <w:color w:val="000000"/>
                <w:sz w:val="16"/>
                <w:szCs w:val="16"/>
              </w:rPr>
              <w:t>C4</w:t>
            </w:r>
            <w:proofErr w:type="spellEnd"/>
            <w:r w:rsidRPr="009C2299">
              <w:rPr>
                <w:rFonts w:ascii="Arial" w:eastAsia="Times New Roman" w:hAnsi="Arial" w:cs="Arial"/>
                <w:color w:val="000000"/>
                <w:sz w:val="16"/>
                <w:szCs w:val="16"/>
              </w:rPr>
              <w:t xml:space="preserve"> grass Sorghum bicolor bundle sheath and mesophyll cells</w:t>
            </w:r>
          </w:p>
        </w:tc>
        <w:tc>
          <w:tcPr>
            <w:tcW w:w="1343" w:type="dxa"/>
            <w:tcBorders>
              <w:top w:val="nil"/>
              <w:left w:val="nil"/>
              <w:bottom w:val="single" w:sz="4" w:space="0" w:color="auto"/>
              <w:right w:val="single" w:sz="4" w:space="0" w:color="auto"/>
            </w:tcBorders>
            <w:shd w:val="clear" w:color="auto" w:fill="auto"/>
            <w:vAlign w:val="bottom"/>
            <w:hideMark/>
          </w:tcPr>
          <w:p w14:paraId="66127955"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cell type</w:t>
            </w:r>
          </w:p>
        </w:tc>
        <w:tc>
          <w:tcPr>
            <w:tcW w:w="866" w:type="dxa"/>
            <w:tcBorders>
              <w:top w:val="nil"/>
              <w:left w:val="nil"/>
              <w:bottom w:val="single" w:sz="4" w:space="0" w:color="auto"/>
              <w:right w:val="single" w:sz="4" w:space="0" w:color="auto"/>
            </w:tcBorders>
            <w:shd w:val="clear" w:color="auto" w:fill="auto"/>
            <w:vAlign w:val="bottom"/>
            <w:hideMark/>
          </w:tcPr>
          <w:p w14:paraId="6DC59EAC"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6</w:t>
            </w:r>
          </w:p>
        </w:tc>
        <w:tc>
          <w:tcPr>
            <w:tcW w:w="4355" w:type="dxa"/>
            <w:tcBorders>
              <w:top w:val="nil"/>
              <w:left w:val="nil"/>
              <w:bottom w:val="single" w:sz="4" w:space="0" w:color="auto"/>
              <w:right w:val="single" w:sz="4" w:space="0" w:color="auto"/>
            </w:tcBorders>
            <w:shd w:val="clear" w:color="auto" w:fill="auto"/>
            <w:vAlign w:val="bottom"/>
            <w:hideMark/>
          </w:tcPr>
          <w:p w14:paraId="516522CC"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 xml:space="preserve">Triplicate replicates of bundle sheath and mesophyll cell </w:t>
            </w:r>
            <w:proofErr w:type="spellStart"/>
            <w:r w:rsidRPr="009C2299">
              <w:rPr>
                <w:rFonts w:ascii="Arial" w:eastAsia="Times New Roman" w:hAnsi="Arial" w:cs="Arial"/>
                <w:color w:val="000000"/>
                <w:sz w:val="16"/>
                <w:szCs w:val="16"/>
              </w:rPr>
              <w:t>RNAseq</w:t>
            </w:r>
            <w:proofErr w:type="spellEnd"/>
            <w:r w:rsidRPr="009C2299">
              <w:rPr>
                <w:rFonts w:ascii="Arial" w:eastAsia="Times New Roman" w:hAnsi="Arial" w:cs="Arial"/>
                <w:color w:val="000000"/>
                <w:sz w:val="16"/>
                <w:szCs w:val="16"/>
              </w:rPr>
              <w:t xml:space="preserve"> from the </w:t>
            </w:r>
            <w:proofErr w:type="spellStart"/>
            <w:r w:rsidRPr="009C2299">
              <w:rPr>
                <w:rFonts w:ascii="Arial" w:eastAsia="Times New Roman" w:hAnsi="Arial" w:cs="Arial"/>
                <w:color w:val="000000"/>
                <w:sz w:val="16"/>
                <w:szCs w:val="16"/>
              </w:rPr>
              <w:t>C4</w:t>
            </w:r>
            <w:proofErr w:type="spellEnd"/>
            <w:r w:rsidRPr="009C2299">
              <w:rPr>
                <w:rFonts w:ascii="Arial" w:eastAsia="Times New Roman" w:hAnsi="Arial" w:cs="Arial"/>
                <w:color w:val="000000"/>
                <w:sz w:val="16"/>
                <w:szCs w:val="16"/>
              </w:rPr>
              <w:t xml:space="preserve"> grass Sorghum bicolor.</w:t>
            </w:r>
          </w:p>
        </w:tc>
        <w:tc>
          <w:tcPr>
            <w:tcW w:w="928" w:type="dxa"/>
            <w:tcBorders>
              <w:top w:val="nil"/>
              <w:left w:val="nil"/>
              <w:bottom w:val="single" w:sz="4" w:space="0" w:color="auto"/>
              <w:right w:val="single" w:sz="4" w:space="0" w:color="auto"/>
            </w:tcBorders>
            <w:shd w:val="clear" w:color="auto" w:fill="auto"/>
            <w:vAlign w:val="bottom"/>
            <w:hideMark/>
          </w:tcPr>
          <w:p w14:paraId="2FF4BEC2"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27016024</w:t>
            </w:r>
          </w:p>
        </w:tc>
        <w:tc>
          <w:tcPr>
            <w:tcW w:w="2833" w:type="dxa"/>
            <w:tcBorders>
              <w:top w:val="nil"/>
              <w:left w:val="nil"/>
              <w:bottom w:val="single" w:sz="4" w:space="0" w:color="auto"/>
              <w:right w:val="single" w:sz="4" w:space="0" w:color="auto"/>
            </w:tcBorders>
            <w:shd w:val="clear" w:color="auto" w:fill="auto"/>
            <w:vAlign w:val="bottom"/>
            <w:hideMark/>
          </w:tcPr>
          <w:p w14:paraId="5B46D95D"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10.1093/</w:t>
            </w:r>
            <w:proofErr w:type="spellStart"/>
            <w:r w:rsidRPr="009C2299">
              <w:rPr>
                <w:rFonts w:ascii="Arial" w:eastAsia="Times New Roman" w:hAnsi="Arial" w:cs="Arial"/>
                <w:color w:val="000000"/>
                <w:sz w:val="16"/>
                <w:szCs w:val="16"/>
              </w:rPr>
              <w:t>molbev</w:t>
            </w:r>
            <w:proofErr w:type="spellEnd"/>
            <w:r w:rsidRPr="009C2299">
              <w:rPr>
                <w:rFonts w:ascii="Arial" w:eastAsia="Times New Roman" w:hAnsi="Arial" w:cs="Arial"/>
                <w:color w:val="000000"/>
                <w:sz w:val="16"/>
                <w:szCs w:val="16"/>
              </w:rPr>
              <w:t>/</w:t>
            </w:r>
            <w:proofErr w:type="spellStart"/>
            <w:r w:rsidRPr="009C2299">
              <w:rPr>
                <w:rFonts w:ascii="Arial" w:eastAsia="Times New Roman" w:hAnsi="Arial" w:cs="Arial"/>
                <w:color w:val="000000"/>
                <w:sz w:val="16"/>
                <w:szCs w:val="16"/>
              </w:rPr>
              <w:t>msw057</w:t>
            </w:r>
            <w:proofErr w:type="spellEnd"/>
          </w:p>
        </w:tc>
      </w:tr>
      <w:tr w:rsidR="009C2299" w:rsidRPr="009C2299" w14:paraId="69F4C3EA" w14:textId="77777777" w:rsidTr="009C2299">
        <w:trPr>
          <w:trHeight w:val="3140"/>
        </w:trPr>
        <w:tc>
          <w:tcPr>
            <w:tcW w:w="3461" w:type="dxa"/>
            <w:tcBorders>
              <w:top w:val="nil"/>
              <w:left w:val="single" w:sz="4" w:space="0" w:color="auto"/>
              <w:bottom w:val="single" w:sz="4" w:space="0" w:color="auto"/>
              <w:right w:val="single" w:sz="4" w:space="0" w:color="auto"/>
            </w:tcBorders>
            <w:shd w:val="clear" w:color="auto" w:fill="auto"/>
            <w:vAlign w:val="bottom"/>
            <w:hideMark/>
          </w:tcPr>
          <w:p w14:paraId="4F45DDE1"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E-MTAB-4203</w:t>
            </w:r>
          </w:p>
        </w:tc>
        <w:tc>
          <w:tcPr>
            <w:tcW w:w="1784" w:type="dxa"/>
            <w:tcBorders>
              <w:top w:val="nil"/>
              <w:left w:val="nil"/>
              <w:bottom w:val="single" w:sz="4" w:space="0" w:color="auto"/>
              <w:right w:val="single" w:sz="4" w:space="0" w:color="auto"/>
            </w:tcBorders>
            <w:shd w:val="clear" w:color="auto" w:fill="auto"/>
            <w:vAlign w:val="bottom"/>
            <w:hideMark/>
          </w:tcPr>
          <w:p w14:paraId="465DEBA9"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Transcription profiling by high throughput sequencing of Sorghum flag leaf tissue and emerging panicle tissue at panicle emergence</w:t>
            </w:r>
          </w:p>
        </w:tc>
        <w:tc>
          <w:tcPr>
            <w:tcW w:w="1343" w:type="dxa"/>
            <w:tcBorders>
              <w:top w:val="nil"/>
              <w:left w:val="nil"/>
              <w:bottom w:val="single" w:sz="4" w:space="0" w:color="auto"/>
              <w:right w:val="single" w:sz="4" w:space="0" w:color="auto"/>
            </w:tcBorders>
            <w:shd w:val="clear" w:color="auto" w:fill="auto"/>
            <w:vAlign w:val="bottom"/>
            <w:hideMark/>
          </w:tcPr>
          <w:p w14:paraId="1C2693F4"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organism part</w:t>
            </w:r>
          </w:p>
        </w:tc>
        <w:tc>
          <w:tcPr>
            <w:tcW w:w="866" w:type="dxa"/>
            <w:tcBorders>
              <w:top w:val="nil"/>
              <w:left w:val="nil"/>
              <w:bottom w:val="single" w:sz="4" w:space="0" w:color="auto"/>
              <w:right w:val="single" w:sz="4" w:space="0" w:color="auto"/>
            </w:tcBorders>
            <w:shd w:val="clear" w:color="auto" w:fill="auto"/>
            <w:vAlign w:val="bottom"/>
            <w:hideMark/>
          </w:tcPr>
          <w:p w14:paraId="0F06BE27"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4</w:t>
            </w:r>
          </w:p>
        </w:tc>
        <w:tc>
          <w:tcPr>
            <w:tcW w:w="4355" w:type="dxa"/>
            <w:tcBorders>
              <w:top w:val="nil"/>
              <w:left w:val="nil"/>
              <w:bottom w:val="single" w:sz="4" w:space="0" w:color="auto"/>
              <w:right w:val="single" w:sz="4" w:space="0" w:color="auto"/>
            </w:tcBorders>
            <w:shd w:val="clear" w:color="auto" w:fill="auto"/>
            <w:vAlign w:val="bottom"/>
            <w:hideMark/>
          </w:tcPr>
          <w:p w14:paraId="10B98EBA"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Sorghum plants (Btx623 background) were grown in a glasshouse between March and May 2014. At panicle emergence, two biological replicates of flag leaf tissue and two biological replicates of emerging panicle tissue were harvested and used for RNA extraction. Btx623 is a non-shattering Sorghum accession, thus in the future we would like to add additional samples from accessions with varying degrees of seed shattering. This dataset will be useful for future comparisons of 1) shattering individuals at these stages and 2) additional flowering developmental time points in a variety of accessions (http://www.rnaseqforthenextgeneration.org/profiles/carrie-thurber.html#research)</w:t>
            </w:r>
          </w:p>
        </w:tc>
        <w:tc>
          <w:tcPr>
            <w:tcW w:w="928" w:type="dxa"/>
            <w:tcBorders>
              <w:top w:val="nil"/>
              <w:left w:val="nil"/>
              <w:bottom w:val="single" w:sz="4" w:space="0" w:color="auto"/>
              <w:right w:val="single" w:sz="4" w:space="0" w:color="auto"/>
            </w:tcBorders>
            <w:shd w:val="clear" w:color="auto" w:fill="auto"/>
            <w:vAlign w:val="bottom"/>
            <w:hideMark/>
          </w:tcPr>
          <w:p w14:paraId="39A51DA8"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w:t>
            </w:r>
          </w:p>
        </w:tc>
        <w:tc>
          <w:tcPr>
            <w:tcW w:w="2833" w:type="dxa"/>
            <w:tcBorders>
              <w:top w:val="nil"/>
              <w:left w:val="nil"/>
              <w:bottom w:val="single" w:sz="4" w:space="0" w:color="auto"/>
              <w:right w:val="single" w:sz="4" w:space="0" w:color="auto"/>
            </w:tcBorders>
            <w:shd w:val="clear" w:color="auto" w:fill="auto"/>
            <w:vAlign w:val="bottom"/>
            <w:hideMark/>
          </w:tcPr>
          <w:p w14:paraId="0E6F96B1"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w:t>
            </w:r>
          </w:p>
        </w:tc>
      </w:tr>
      <w:tr w:rsidR="009C2299" w:rsidRPr="009C2299" w14:paraId="464E164E" w14:textId="77777777" w:rsidTr="009C2299">
        <w:trPr>
          <w:trHeight w:val="500"/>
        </w:trPr>
        <w:tc>
          <w:tcPr>
            <w:tcW w:w="3461" w:type="dxa"/>
            <w:tcBorders>
              <w:top w:val="nil"/>
              <w:left w:val="single" w:sz="4" w:space="0" w:color="auto"/>
              <w:bottom w:val="single" w:sz="4" w:space="0" w:color="auto"/>
              <w:right w:val="single" w:sz="4" w:space="0" w:color="auto"/>
            </w:tcBorders>
            <w:shd w:val="clear" w:color="auto" w:fill="auto"/>
            <w:vAlign w:val="bottom"/>
            <w:hideMark/>
          </w:tcPr>
          <w:p w14:paraId="6E0CCA03"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E-GEOD-98817</w:t>
            </w:r>
          </w:p>
        </w:tc>
        <w:tc>
          <w:tcPr>
            <w:tcW w:w="1784" w:type="dxa"/>
            <w:tcBorders>
              <w:top w:val="nil"/>
              <w:left w:val="nil"/>
              <w:bottom w:val="single" w:sz="4" w:space="0" w:color="auto"/>
              <w:right w:val="single" w:sz="4" w:space="0" w:color="auto"/>
            </w:tcBorders>
            <w:shd w:val="clear" w:color="auto" w:fill="auto"/>
            <w:vAlign w:val="bottom"/>
            <w:hideMark/>
          </w:tcPr>
          <w:p w14:paraId="7BAEC567"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Dynamics of gene expression during development and expansion of vegetative stem internodes of bioenergy sorghum</w:t>
            </w:r>
          </w:p>
        </w:tc>
        <w:tc>
          <w:tcPr>
            <w:tcW w:w="1343" w:type="dxa"/>
            <w:tcBorders>
              <w:top w:val="nil"/>
              <w:left w:val="nil"/>
              <w:bottom w:val="single" w:sz="4" w:space="0" w:color="auto"/>
              <w:right w:val="single" w:sz="4" w:space="0" w:color="auto"/>
            </w:tcBorders>
            <w:shd w:val="clear" w:color="auto" w:fill="auto"/>
            <w:vAlign w:val="bottom"/>
            <w:hideMark/>
          </w:tcPr>
          <w:p w14:paraId="7AD80B68"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sampling site</w:t>
            </w:r>
          </w:p>
        </w:tc>
        <w:tc>
          <w:tcPr>
            <w:tcW w:w="866" w:type="dxa"/>
            <w:tcBorders>
              <w:top w:val="nil"/>
              <w:left w:val="nil"/>
              <w:bottom w:val="single" w:sz="4" w:space="0" w:color="auto"/>
              <w:right w:val="single" w:sz="4" w:space="0" w:color="auto"/>
            </w:tcBorders>
            <w:shd w:val="clear" w:color="auto" w:fill="auto"/>
            <w:vAlign w:val="bottom"/>
            <w:hideMark/>
          </w:tcPr>
          <w:p w14:paraId="4D3A92E3"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12</w:t>
            </w:r>
          </w:p>
        </w:tc>
        <w:tc>
          <w:tcPr>
            <w:tcW w:w="4355" w:type="dxa"/>
            <w:tcBorders>
              <w:top w:val="nil"/>
              <w:left w:val="nil"/>
              <w:bottom w:val="single" w:sz="4" w:space="0" w:color="auto"/>
              <w:right w:val="single" w:sz="4" w:space="0" w:color="auto"/>
            </w:tcBorders>
            <w:shd w:val="clear" w:color="auto" w:fill="auto"/>
            <w:vAlign w:val="bottom"/>
            <w:hideMark/>
          </w:tcPr>
          <w:p w14:paraId="5B21DCEA"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w:t>
            </w:r>
          </w:p>
        </w:tc>
        <w:tc>
          <w:tcPr>
            <w:tcW w:w="928" w:type="dxa"/>
            <w:tcBorders>
              <w:top w:val="nil"/>
              <w:left w:val="nil"/>
              <w:bottom w:val="single" w:sz="4" w:space="0" w:color="auto"/>
              <w:right w:val="single" w:sz="4" w:space="0" w:color="auto"/>
            </w:tcBorders>
            <w:shd w:val="clear" w:color="auto" w:fill="auto"/>
            <w:vAlign w:val="bottom"/>
            <w:hideMark/>
          </w:tcPr>
          <w:p w14:paraId="3D24DDAA"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w:t>
            </w:r>
          </w:p>
        </w:tc>
        <w:tc>
          <w:tcPr>
            <w:tcW w:w="2833" w:type="dxa"/>
            <w:tcBorders>
              <w:top w:val="nil"/>
              <w:left w:val="nil"/>
              <w:bottom w:val="single" w:sz="4" w:space="0" w:color="auto"/>
              <w:right w:val="single" w:sz="4" w:space="0" w:color="auto"/>
            </w:tcBorders>
            <w:shd w:val="clear" w:color="auto" w:fill="auto"/>
            <w:vAlign w:val="bottom"/>
            <w:hideMark/>
          </w:tcPr>
          <w:p w14:paraId="4A58A8BC"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w:t>
            </w:r>
          </w:p>
        </w:tc>
      </w:tr>
      <w:tr w:rsidR="009C2299" w:rsidRPr="009C2299" w14:paraId="07C80867" w14:textId="77777777" w:rsidTr="009C2299">
        <w:trPr>
          <w:trHeight w:val="500"/>
        </w:trPr>
        <w:tc>
          <w:tcPr>
            <w:tcW w:w="3461" w:type="dxa"/>
            <w:tcBorders>
              <w:top w:val="nil"/>
              <w:left w:val="single" w:sz="4" w:space="0" w:color="auto"/>
              <w:bottom w:val="single" w:sz="4" w:space="0" w:color="auto"/>
              <w:right w:val="single" w:sz="4" w:space="0" w:color="auto"/>
            </w:tcBorders>
            <w:shd w:val="clear" w:color="auto" w:fill="auto"/>
            <w:vAlign w:val="bottom"/>
            <w:hideMark/>
          </w:tcPr>
          <w:p w14:paraId="3CBA784A"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E-CURD-25</w:t>
            </w:r>
          </w:p>
        </w:tc>
        <w:tc>
          <w:tcPr>
            <w:tcW w:w="1784" w:type="dxa"/>
            <w:tcBorders>
              <w:top w:val="nil"/>
              <w:left w:val="nil"/>
              <w:bottom w:val="single" w:sz="4" w:space="0" w:color="auto"/>
              <w:right w:val="single" w:sz="4" w:space="0" w:color="auto"/>
            </w:tcBorders>
            <w:shd w:val="clear" w:color="auto" w:fill="auto"/>
            <w:vAlign w:val="bottom"/>
            <w:hideMark/>
          </w:tcPr>
          <w:p w14:paraId="58A5936F"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Gene Expression Regulation Associated with Vascularization in Sorghum bicolor</w:t>
            </w:r>
          </w:p>
        </w:tc>
        <w:tc>
          <w:tcPr>
            <w:tcW w:w="1343" w:type="dxa"/>
            <w:tcBorders>
              <w:top w:val="nil"/>
              <w:left w:val="nil"/>
              <w:bottom w:val="single" w:sz="4" w:space="0" w:color="auto"/>
              <w:right w:val="single" w:sz="4" w:space="0" w:color="auto"/>
            </w:tcBorders>
            <w:shd w:val="clear" w:color="auto" w:fill="auto"/>
            <w:vAlign w:val="bottom"/>
            <w:hideMark/>
          </w:tcPr>
          <w:p w14:paraId="63160062"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organism part</w:t>
            </w:r>
          </w:p>
        </w:tc>
        <w:tc>
          <w:tcPr>
            <w:tcW w:w="866" w:type="dxa"/>
            <w:tcBorders>
              <w:top w:val="nil"/>
              <w:left w:val="nil"/>
              <w:bottom w:val="single" w:sz="4" w:space="0" w:color="auto"/>
              <w:right w:val="single" w:sz="4" w:space="0" w:color="auto"/>
            </w:tcBorders>
            <w:shd w:val="clear" w:color="auto" w:fill="auto"/>
            <w:vAlign w:val="bottom"/>
            <w:hideMark/>
          </w:tcPr>
          <w:p w14:paraId="5E19A17E"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12</w:t>
            </w:r>
          </w:p>
        </w:tc>
        <w:tc>
          <w:tcPr>
            <w:tcW w:w="4355" w:type="dxa"/>
            <w:tcBorders>
              <w:top w:val="nil"/>
              <w:left w:val="nil"/>
              <w:bottom w:val="single" w:sz="4" w:space="0" w:color="auto"/>
              <w:right w:val="single" w:sz="4" w:space="0" w:color="auto"/>
            </w:tcBorders>
            <w:shd w:val="clear" w:color="auto" w:fill="auto"/>
            <w:vAlign w:val="bottom"/>
            <w:hideMark/>
          </w:tcPr>
          <w:p w14:paraId="18553C36"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w:t>
            </w:r>
          </w:p>
        </w:tc>
        <w:tc>
          <w:tcPr>
            <w:tcW w:w="928" w:type="dxa"/>
            <w:tcBorders>
              <w:top w:val="nil"/>
              <w:left w:val="nil"/>
              <w:bottom w:val="single" w:sz="4" w:space="0" w:color="auto"/>
              <w:right w:val="single" w:sz="4" w:space="0" w:color="auto"/>
            </w:tcBorders>
            <w:shd w:val="clear" w:color="auto" w:fill="auto"/>
            <w:vAlign w:val="bottom"/>
            <w:hideMark/>
          </w:tcPr>
          <w:p w14:paraId="18F3AA81"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w:t>
            </w:r>
          </w:p>
        </w:tc>
        <w:tc>
          <w:tcPr>
            <w:tcW w:w="2833" w:type="dxa"/>
            <w:tcBorders>
              <w:top w:val="nil"/>
              <w:left w:val="nil"/>
              <w:bottom w:val="single" w:sz="4" w:space="0" w:color="auto"/>
              <w:right w:val="single" w:sz="4" w:space="0" w:color="auto"/>
            </w:tcBorders>
            <w:shd w:val="clear" w:color="auto" w:fill="auto"/>
            <w:vAlign w:val="bottom"/>
            <w:hideMark/>
          </w:tcPr>
          <w:p w14:paraId="56E0C3E5"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w:t>
            </w:r>
          </w:p>
        </w:tc>
      </w:tr>
      <w:tr w:rsidR="009C2299" w:rsidRPr="009C2299" w14:paraId="582B1845" w14:textId="77777777" w:rsidTr="009C2299">
        <w:trPr>
          <w:trHeight w:val="5260"/>
        </w:trPr>
        <w:tc>
          <w:tcPr>
            <w:tcW w:w="3461" w:type="dxa"/>
            <w:tcBorders>
              <w:top w:val="nil"/>
              <w:left w:val="single" w:sz="4" w:space="0" w:color="auto"/>
              <w:bottom w:val="single" w:sz="4" w:space="0" w:color="auto"/>
              <w:right w:val="single" w:sz="4" w:space="0" w:color="auto"/>
            </w:tcBorders>
            <w:shd w:val="clear" w:color="auto" w:fill="auto"/>
            <w:vAlign w:val="bottom"/>
            <w:hideMark/>
          </w:tcPr>
          <w:p w14:paraId="1FF71396"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lastRenderedPageBreak/>
              <w:t>E-MTAB-4400</w:t>
            </w:r>
          </w:p>
        </w:tc>
        <w:tc>
          <w:tcPr>
            <w:tcW w:w="1784" w:type="dxa"/>
            <w:tcBorders>
              <w:top w:val="nil"/>
              <w:left w:val="nil"/>
              <w:bottom w:val="single" w:sz="4" w:space="0" w:color="auto"/>
              <w:right w:val="single" w:sz="4" w:space="0" w:color="auto"/>
            </w:tcBorders>
            <w:shd w:val="clear" w:color="auto" w:fill="auto"/>
            <w:vAlign w:val="bottom"/>
            <w:hideMark/>
          </w:tcPr>
          <w:p w14:paraId="64B735DC"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Transcription profiling by high throughput sequencing of different tissues from Sorghum bicolor (BTx623)</w:t>
            </w:r>
          </w:p>
        </w:tc>
        <w:tc>
          <w:tcPr>
            <w:tcW w:w="1343" w:type="dxa"/>
            <w:tcBorders>
              <w:top w:val="nil"/>
              <w:left w:val="nil"/>
              <w:bottom w:val="single" w:sz="4" w:space="0" w:color="auto"/>
              <w:right w:val="single" w:sz="4" w:space="0" w:color="auto"/>
            </w:tcBorders>
            <w:shd w:val="clear" w:color="auto" w:fill="auto"/>
            <w:vAlign w:val="bottom"/>
            <w:hideMark/>
          </w:tcPr>
          <w:p w14:paraId="639A26FD"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organism part</w:t>
            </w:r>
          </w:p>
        </w:tc>
        <w:tc>
          <w:tcPr>
            <w:tcW w:w="866" w:type="dxa"/>
            <w:tcBorders>
              <w:top w:val="nil"/>
              <w:left w:val="nil"/>
              <w:bottom w:val="single" w:sz="4" w:space="0" w:color="auto"/>
              <w:right w:val="single" w:sz="4" w:space="0" w:color="auto"/>
            </w:tcBorders>
            <w:shd w:val="clear" w:color="auto" w:fill="auto"/>
            <w:vAlign w:val="bottom"/>
            <w:hideMark/>
          </w:tcPr>
          <w:p w14:paraId="2BD6B198"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10</w:t>
            </w:r>
          </w:p>
        </w:tc>
        <w:tc>
          <w:tcPr>
            <w:tcW w:w="4355" w:type="dxa"/>
            <w:tcBorders>
              <w:top w:val="nil"/>
              <w:left w:val="nil"/>
              <w:bottom w:val="single" w:sz="4" w:space="0" w:color="auto"/>
              <w:right w:val="single" w:sz="4" w:space="0" w:color="auto"/>
            </w:tcBorders>
            <w:shd w:val="clear" w:color="auto" w:fill="auto"/>
            <w:vAlign w:val="bottom"/>
            <w:hideMark/>
          </w:tcPr>
          <w:p w14:paraId="6667ED75"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 xml:space="preserve">The </w:t>
            </w:r>
            <w:proofErr w:type="spellStart"/>
            <w:r w:rsidRPr="009C2299">
              <w:rPr>
                <w:rFonts w:ascii="Arial" w:eastAsia="Times New Roman" w:hAnsi="Arial" w:cs="Arial"/>
                <w:color w:val="000000"/>
                <w:sz w:val="16"/>
                <w:szCs w:val="16"/>
              </w:rPr>
              <w:t>Poaceae</w:t>
            </w:r>
            <w:proofErr w:type="spellEnd"/>
            <w:r w:rsidRPr="009C2299">
              <w:rPr>
                <w:rFonts w:ascii="Arial" w:eastAsia="Times New Roman" w:hAnsi="Arial" w:cs="Arial"/>
                <w:color w:val="000000"/>
                <w:sz w:val="16"/>
                <w:szCs w:val="16"/>
              </w:rPr>
              <w:t xml:space="preserve"> family, also known as the grasses, includes agronomically important cereal crops such as rice, maize, sorghum, and wheat. Previous comparative studies have shown that much of the gene content is shared among the grasses; however, functional conservation of orthologous genes has yet to be explored. To gain an understanding of the genome-wide patterns of evolution of gene expression across reproductive tissues, we employed a sequence-based approach to compare analogous transcriptomes in species representing three </w:t>
            </w:r>
            <w:proofErr w:type="spellStart"/>
            <w:r w:rsidRPr="009C2299">
              <w:rPr>
                <w:rFonts w:ascii="Arial" w:eastAsia="Times New Roman" w:hAnsi="Arial" w:cs="Arial"/>
                <w:color w:val="000000"/>
                <w:sz w:val="16"/>
                <w:szCs w:val="16"/>
              </w:rPr>
              <w:t>Poaceae</w:t>
            </w:r>
            <w:proofErr w:type="spellEnd"/>
            <w:r w:rsidRPr="009C2299">
              <w:rPr>
                <w:rFonts w:ascii="Arial" w:eastAsia="Times New Roman" w:hAnsi="Arial" w:cs="Arial"/>
                <w:color w:val="000000"/>
                <w:sz w:val="16"/>
                <w:szCs w:val="16"/>
              </w:rPr>
              <w:t xml:space="preserve"> subgroups including the </w:t>
            </w:r>
            <w:proofErr w:type="spellStart"/>
            <w:r w:rsidRPr="009C2299">
              <w:rPr>
                <w:rFonts w:ascii="Arial" w:eastAsia="Times New Roman" w:hAnsi="Arial" w:cs="Arial"/>
                <w:color w:val="000000"/>
                <w:sz w:val="16"/>
                <w:szCs w:val="16"/>
              </w:rPr>
              <w:t>Pooideae</w:t>
            </w:r>
            <w:proofErr w:type="spellEnd"/>
            <w:r w:rsidRPr="009C2299">
              <w:rPr>
                <w:rFonts w:ascii="Arial" w:eastAsia="Times New Roman" w:hAnsi="Arial" w:cs="Arial"/>
                <w:color w:val="000000"/>
                <w:sz w:val="16"/>
                <w:szCs w:val="16"/>
              </w:rPr>
              <w:t xml:space="preserve"> (</w:t>
            </w:r>
            <w:proofErr w:type="spellStart"/>
            <w:r w:rsidRPr="009C2299">
              <w:rPr>
                <w:rFonts w:ascii="Arial" w:eastAsia="Times New Roman" w:hAnsi="Arial" w:cs="Arial"/>
                <w:color w:val="000000"/>
                <w:sz w:val="16"/>
                <w:szCs w:val="16"/>
              </w:rPr>
              <w:t>Brachypodium</w:t>
            </w:r>
            <w:proofErr w:type="spellEnd"/>
            <w:r w:rsidRPr="009C2299">
              <w:rPr>
                <w:rFonts w:ascii="Arial" w:eastAsia="Times New Roman" w:hAnsi="Arial" w:cs="Arial"/>
                <w:color w:val="000000"/>
                <w:sz w:val="16"/>
                <w:szCs w:val="16"/>
              </w:rPr>
              <w:t xml:space="preserve"> </w:t>
            </w:r>
            <w:proofErr w:type="spellStart"/>
            <w:r w:rsidRPr="009C2299">
              <w:rPr>
                <w:rFonts w:ascii="Arial" w:eastAsia="Times New Roman" w:hAnsi="Arial" w:cs="Arial"/>
                <w:color w:val="000000"/>
                <w:sz w:val="16"/>
                <w:szCs w:val="16"/>
              </w:rPr>
              <w:t>distachyon</w:t>
            </w:r>
            <w:proofErr w:type="spellEnd"/>
            <w:r w:rsidRPr="009C2299">
              <w:rPr>
                <w:rFonts w:ascii="Arial" w:eastAsia="Times New Roman" w:hAnsi="Arial" w:cs="Arial"/>
                <w:color w:val="000000"/>
                <w:sz w:val="16"/>
                <w:szCs w:val="16"/>
              </w:rPr>
              <w:t xml:space="preserve">), the </w:t>
            </w:r>
            <w:proofErr w:type="spellStart"/>
            <w:r w:rsidRPr="009C2299">
              <w:rPr>
                <w:rFonts w:ascii="Arial" w:eastAsia="Times New Roman" w:hAnsi="Arial" w:cs="Arial"/>
                <w:color w:val="000000"/>
                <w:sz w:val="16"/>
                <w:szCs w:val="16"/>
              </w:rPr>
              <w:t>Panicoideae</w:t>
            </w:r>
            <w:proofErr w:type="spellEnd"/>
            <w:r w:rsidRPr="009C2299">
              <w:rPr>
                <w:rFonts w:ascii="Arial" w:eastAsia="Times New Roman" w:hAnsi="Arial" w:cs="Arial"/>
                <w:color w:val="000000"/>
                <w:sz w:val="16"/>
                <w:szCs w:val="16"/>
              </w:rPr>
              <w:t xml:space="preserve"> (sorghum), and the Ehrhartoideae (rice). Our transcriptome analyses reveal that only a fraction of orthologous genes exhibit conserved expression patterns. A high proportion of conserved orthologs include genes that are upregulated in physiologically similar tissues such as leaves, anther, pistil, and embryo, while orthologs that are highly expressed in seeds show the most diverged expression patterns. This experiment is related to E-MTAB-4401 (http://www.ebi.ac.uk/arrayexpress/experiments/E-MTAB-4401/) and E-MTAB-4402 (http://www.ebi.ac.uk/arrayexpress/experiments/E-MTAB-4402/)</w:t>
            </w:r>
          </w:p>
        </w:tc>
        <w:tc>
          <w:tcPr>
            <w:tcW w:w="928" w:type="dxa"/>
            <w:tcBorders>
              <w:top w:val="nil"/>
              <w:left w:val="nil"/>
              <w:bottom w:val="single" w:sz="4" w:space="0" w:color="auto"/>
              <w:right w:val="single" w:sz="4" w:space="0" w:color="auto"/>
            </w:tcBorders>
            <w:shd w:val="clear" w:color="auto" w:fill="auto"/>
            <w:vAlign w:val="bottom"/>
            <w:hideMark/>
          </w:tcPr>
          <w:p w14:paraId="3C0D8828"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22443345</w:t>
            </w:r>
          </w:p>
        </w:tc>
        <w:tc>
          <w:tcPr>
            <w:tcW w:w="2833" w:type="dxa"/>
            <w:tcBorders>
              <w:top w:val="nil"/>
              <w:left w:val="nil"/>
              <w:bottom w:val="single" w:sz="4" w:space="0" w:color="auto"/>
              <w:right w:val="single" w:sz="4" w:space="0" w:color="auto"/>
            </w:tcBorders>
            <w:shd w:val="clear" w:color="auto" w:fill="auto"/>
            <w:vAlign w:val="bottom"/>
            <w:hideMark/>
          </w:tcPr>
          <w:p w14:paraId="6E2D3A86"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10.1111/j.1365-313X.2012.05005.x</w:t>
            </w:r>
          </w:p>
        </w:tc>
      </w:tr>
      <w:tr w:rsidR="009C2299" w:rsidRPr="009C2299" w14:paraId="1DCBDDFC" w14:textId="77777777" w:rsidTr="009C2299">
        <w:trPr>
          <w:trHeight w:val="1460"/>
        </w:trPr>
        <w:tc>
          <w:tcPr>
            <w:tcW w:w="3461" w:type="dxa"/>
            <w:tcBorders>
              <w:top w:val="nil"/>
              <w:left w:val="single" w:sz="4" w:space="0" w:color="auto"/>
              <w:bottom w:val="single" w:sz="4" w:space="0" w:color="auto"/>
              <w:right w:val="single" w:sz="4" w:space="0" w:color="auto"/>
            </w:tcBorders>
            <w:shd w:val="clear" w:color="auto" w:fill="auto"/>
            <w:vAlign w:val="bottom"/>
            <w:hideMark/>
          </w:tcPr>
          <w:p w14:paraId="084EF6FF"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E-MTAB-4273</w:t>
            </w:r>
          </w:p>
        </w:tc>
        <w:tc>
          <w:tcPr>
            <w:tcW w:w="1784" w:type="dxa"/>
            <w:tcBorders>
              <w:top w:val="nil"/>
              <w:left w:val="nil"/>
              <w:bottom w:val="single" w:sz="4" w:space="0" w:color="auto"/>
              <w:right w:val="single" w:sz="4" w:space="0" w:color="auto"/>
            </w:tcBorders>
            <w:shd w:val="clear" w:color="auto" w:fill="auto"/>
            <w:vAlign w:val="bottom"/>
            <w:hideMark/>
          </w:tcPr>
          <w:p w14:paraId="586645A3"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Transcription profiling by high throughput sequencing of seed, spikelet and stem tissues of Sorghum bicolor Btx623</w:t>
            </w:r>
          </w:p>
        </w:tc>
        <w:tc>
          <w:tcPr>
            <w:tcW w:w="1343" w:type="dxa"/>
            <w:tcBorders>
              <w:top w:val="nil"/>
              <w:left w:val="nil"/>
              <w:bottom w:val="single" w:sz="4" w:space="0" w:color="auto"/>
              <w:right w:val="single" w:sz="4" w:space="0" w:color="auto"/>
            </w:tcBorders>
            <w:shd w:val="clear" w:color="auto" w:fill="auto"/>
            <w:vAlign w:val="bottom"/>
            <w:hideMark/>
          </w:tcPr>
          <w:p w14:paraId="668A7679"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organism part</w:t>
            </w:r>
          </w:p>
        </w:tc>
        <w:tc>
          <w:tcPr>
            <w:tcW w:w="866" w:type="dxa"/>
            <w:tcBorders>
              <w:top w:val="nil"/>
              <w:left w:val="nil"/>
              <w:bottom w:val="single" w:sz="4" w:space="0" w:color="auto"/>
              <w:right w:val="single" w:sz="4" w:space="0" w:color="auto"/>
            </w:tcBorders>
            <w:shd w:val="clear" w:color="auto" w:fill="auto"/>
            <w:vAlign w:val="bottom"/>
            <w:hideMark/>
          </w:tcPr>
          <w:p w14:paraId="68EFEE40"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9</w:t>
            </w:r>
          </w:p>
        </w:tc>
        <w:tc>
          <w:tcPr>
            <w:tcW w:w="4355" w:type="dxa"/>
            <w:tcBorders>
              <w:top w:val="nil"/>
              <w:left w:val="nil"/>
              <w:bottom w:val="single" w:sz="4" w:space="0" w:color="auto"/>
              <w:right w:val="single" w:sz="4" w:space="0" w:color="auto"/>
            </w:tcBorders>
            <w:shd w:val="clear" w:color="auto" w:fill="auto"/>
            <w:vAlign w:val="bottom"/>
            <w:hideMark/>
          </w:tcPr>
          <w:p w14:paraId="5793F579"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This study used with RNA-Seq to examine the tissue specific expression data within sorghum plants for improving the Sorghum bicolor gene annotation. We examined the RNA from tissues (spikelet, seed and stem) in Sorghum bicolor (BTx623).Total RNAs form each tissues were extracted using SDS/phenol method followed by LiCl purification</w:t>
            </w:r>
          </w:p>
        </w:tc>
        <w:tc>
          <w:tcPr>
            <w:tcW w:w="928" w:type="dxa"/>
            <w:tcBorders>
              <w:top w:val="nil"/>
              <w:left w:val="nil"/>
              <w:bottom w:val="single" w:sz="4" w:space="0" w:color="auto"/>
              <w:right w:val="single" w:sz="4" w:space="0" w:color="auto"/>
            </w:tcBorders>
            <w:shd w:val="clear" w:color="auto" w:fill="auto"/>
            <w:vAlign w:val="bottom"/>
            <w:hideMark/>
          </w:tcPr>
          <w:p w14:paraId="623D1632"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25505007</w:t>
            </w:r>
          </w:p>
        </w:tc>
        <w:tc>
          <w:tcPr>
            <w:tcW w:w="2833" w:type="dxa"/>
            <w:tcBorders>
              <w:top w:val="nil"/>
              <w:left w:val="nil"/>
              <w:bottom w:val="single" w:sz="4" w:space="0" w:color="auto"/>
              <w:right w:val="single" w:sz="4" w:space="0" w:color="auto"/>
            </w:tcBorders>
            <w:shd w:val="clear" w:color="auto" w:fill="auto"/>
            <w:vAlign w:val="bottom"/>
            <w:hideMark/>
          </w:tcPr>
          <w:p w14:paraId="5C8963F0"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10.1093/pcp/</w:t>
            </w:r>
            <w:proofErr w:type="spellStart"/>
            <w:r w:rsidRPr="009C2299">
              <w:rPr>
                <w:rFonts w:ascii="Arial" w:eastAsia="Times New Roman" w:hAnsi="Arial" w:cs="Arial"/>
                <w:color w:val="000000"/>
                <w:sz w:val="16"/>
                <w:szCs w:val="16"/>
              </w:rPr>
              <w:t>pcu187</w:t>
            </w:r>
            <w:proofErr w:type="spellEnd"/>
          </w:p>
        </w:tc>
      </w:tr>
      <w:tr w:rsidR="009C2299" w:rsidRPr="009C2299" w14:paraId="61BB7B97" w14:textId="77777777" w:rsidTr="009C2299">
        <w:trPr>
          <w:trHeight w:val="2420"/>
        </w:trPr>
        <w:tc>
          <w:tcPr>
            <w:tcW w:w="3461" w:type="dxa"/>
            <w:tcBorders>
              <w:top w:val="nil"/>
              <w:left w:val="single" w:sz="4" w:space="0" w:color="auto"/>
              <w:bottom w:val="single" w:sz="4" w:space="0" w:color="auto"/>
              <w:right w:val="single" w:sz="4" w:space="0" w:color="auto"/>
            </w:tcBorders>
            <w:shd w:val="clear" w:color="auto" w:fill="auto"/>
            <w:vAlign w:val="bottom"/>
            <w:hideMark/>
          </w:tcPr>
          <w:p w14:paraId="310FC053"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E-MTAB-3839</w:t>
            </w:r>
          </w:p>
        </w:tc>
        <w:tc>
          <w:tcPr>
            <w:tcW w:w="1784" w:type="dxa"/>
            <w:tcBorders>
              <w:top w:val="nil"/>
              <w:left w:val="nil"/>
              <w:bottom w:val="single" w:sz="4" w:space="0" w:color="auto"/>
              <w:right w:val="single" w:sz="4" w:space="0" w:color="auto"/>
            </w:tcBorders>
            <w:shd w:val="clear" w:color="auto" w:fill="auto"/>
            <w:vAlign w:val="bottom"/>
            <w:hideMark/>
          </w:tcPr>
          <w:p w14:paraId="4451F756"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RNA-seq of various Sorghum bicolor (BTx623) tissues: flowers, vegetative and floral meristems, embryos, roots and shoots</w:t>
            </w:r>
          </w:p>
        </w:tc>
        <w:tc>
          <w:tcPr>
            <w:tcW w:w="1343" w:type="dxa"/>
            <w:tcBorders>
              <w:top w:val="nil"/>
              <w:left w:val="nil"/>
              <w:bottom w:val="single" w:sz="4" w:space="0" w:color="auto"/>
              <w:right w:val="single" w:sz="4" w:space="0" w:color="auto"/>
            </w:tcBorders>
            <w:shd w:val="clear" w:color="auto" w:fill="auto"/>
            <w:vAlign w:val="bottom"/>
            <w:hideMark/>
          </w:tcPr>
          <w:p w14:paraId="178A6726"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organism part</w:t>
            </w:r>
          </w:p>
        </w:tc>
        <w:tc>
          <w:tcPr>
            <w:tcW w:w="866" w:type="dxa"/>
            <w:tcBorders>
              <w:top w:val="nil"/>
              <w:left w:val="nil"/>
              <w:bottom w:val="single" w:sz="4" w:space="0" w:color="auto"/>
              <w:right w:val="single" w:sz="4" w:space="0" w:color="auto"/>
            </w:tcBorders>
            <w:shd w:val="clear" w:color="auto" w:fill="auto"/>
            <w:vAlign w:val="bottom"/>
            <w:hideMark/>
          </w:tcPr>
          <w:p w14:paraId="33A3EC88"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17</w:t>
            </w:r>
          </w:p>
        </w:tc>
        <w:tc>
          <w:tcPr>
            <w:tcW w:w="4355" w:type="dxa"/>
            <w:tcBorders>
              <w:top w:val="nil"/>
              <w:left w:val="nil"/>
              <w:bottom w:val="single" w:sz="4" w:space="0" w:color="auto"/>
              <w:right w:val="single" w:sz="4" w:space="0" w:color="auto"/>
            </w:tcBorders>
            <w:shd w:val="clear" w:color="auto" w:fill="auto"/>
            <w:vAlign w:val="bottom"/>
            <w:hideMark/>
          </w:tcPr>
          <w:p w14:paraId="32B5DB13"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This experiment contains the subset of data corresponding to sorghum RNA-Seq data from experiment E-GEOD-50464 (http://www.ebi.ac.uk/arrayexpress/experiments/E-GEOD-50464/), which goal is to examine the transcriptome of various Sorghum bicolor (BTx623) tissues: flowers, vegetative and floral meristems, embryos, roots and shoots. Thus, we expanded the existing transcriptome atlas for sorghum by conducting RNA-Seq analysis on meristematic tissues, florets, and embryos, and these data sets have been used to improve on the existing community structural annotations.</w:t>
            </w:r>
          </w:p>
        </w:tc>
        <w:tc>
          <w:tcPr>
            <w:tcW w:w="928" w:type="dxa"/>
            <w:tcBorders>
              <w:top w:val="nil"/>
              <w:left w:val="nil"/>
              <w:bottom w:val="single" w:sz="4" w:space="0" w:color="auto"/>
              <w:right w:val="single" w:sz="4" w:space="0" w:color="auto"/>
            </w:tcBorders>
            <w:shd w:val="clear" w:color="auto" w:fill="auto"/>
            <w:vAlign w:val="bottom"/>
            <w:hideMark/>
          </w:tcPr>
          <w:p w14:paraId="05A22E30"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w:t>
            </w:r>
          </w:p>
        </w:tc>
        <w:tc>
          <w:tcPr>
            <w:tcW w:w="2833" w:type="dxa"/>
            <w:tcBorders>
              <w:top w:val="nil"/>
              <w:left w:val="nil"/>
              <w:bottom w:val="single" w:sz="4" w:space="0" w:color="auto"/>
              <w:right w:val="single" w:sz="4" w:space="0" w:color="auto"/>
            </w:tcBorders>
            <w:shd w:val="clear" w:color="auto" w:fill="auto"/>
            <w:vAlign w:val="bottom"/>
            <w:hideMark/>
          </w:tcPr>
          <w:p w14:paraId="39D2A973"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10.3835/plantgenome2013.08.0025</w:t>
            </w:r>
          </w:p>
        </w:tc>
      </w:tr>
      <w:tr w:rsidR="009C2299" w:rsidRPr="009C2299" w14:paraId="24DA630E" w14:textId="77777777" w:rsidTr="009C2299">
        <w:trPr>
          <w:trHeight w:val="320"/>
        </w:trPr>
        <w:tc>
          <w:tcPr>
            <w:tcW w:w="3461" w:type="dxa"/>
            <w:tcBorders>
              <w:top w:val="nil"/>
              <w:left w:val="single" w:sz="4" w:space="0" w:color="auto"/>
              <w:bottom w:val="single" w:sz="4" w:space="0" w:color="auto"/>
              <w:right w:val="single" w:sz="4" w:space="0" w:color="auto"/>
            </w:tcBorders>
            <w:shd w:val="clear" w:color="auto" w:fill="auto"/>
            <w:vAlign w:val="bottom"/>
            <w:hideMark/>
          </w:tcPr>
          <w:p w14:paraId="70812F63" w14:textId="77777777" w:rsidR="009C2299" w:rsidRPr="009C2299" w:rsidRDefault="009C2299" w:rsidP="009C2299">
            <w:pPr>
              <w:rPr>
                <w:rFonts w:ascii="Arial" w:eastAsia="Times New Roman" w:hAnsi="Arial" w:cs="Arial"/>
                <w:b/>
                <w:bCs/>
                <w:color w:val="000000"/>
                <w:sz w:val="16"/>
                <w:szCs w:val="16"/>
              </w:rPr>
            </w:pPr>
            <w:r w:rsidRPr="009C2299">
              <w:rPr>
                <w:rFonts w:ascii="Arial" w:eastAsia="Times New Roman" w:hAnsi="Arial" w:cs="Arial"/>
                <w:b/>
                <w:bCs/>
                <w:color w:val="000000"/>
                <w:sz w:val="16"/>
                <w:szCs w:val="16"/>
              </w:rPr>
              <w:t>Differential Expression</w:t>
            </w:r>
          </w:p>
        </w:tc>
        <w:tc>
          <w:tcPr>
            <w:tcW w:w="1784" w:type="dxa"/>
            <w:tcBorders>
              <w:top w:val="nil"/>
              <w:left w:val="nil"/>
              <w:bottom w:val="single" w:sz="4" w:space="0" w:color="auto"/>
              <w:right w:val="single" w:sz="4" w:space="0" w:color="auto"/>
            </w:tcBorders>
            <w:shd w:val="clear" w:color="auto" w:fill="auto"/>
            <w:vAlign w:val="bottom"/>
            <w:hideMark/>
          </w:tcPr>
          <w:p w14:paraId="2703D982"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 </w:t>
            </w:r>
          </w:p>
        </w:tc>
        <w:tc>
          <w:tcPr>
            <w:tcW w:w="1343" w:type="dxa"/>
            <w:tcBorders>
              <w:top w:val="nil"/>
              <w:left w:val="nil"/>
              <w:bottom w:val="single" w:sz="4" w:space="0" w:color="auto"/>
              <w:right w:val="single" w:sz="4" w:space="0" w:color="auto"/>
            </w:tcBorders>
            <w:shd w:val="clear" w:color="auto" w:fill="auto"/>
            <w:vAlign w:val="bottom"/>
            <w:hideMark/>
          </w:tcPr>
          <w:p w14:paraId="59BC2378"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bottom"/>
            <w:hideMark/>
          </w:tcPr>
          <w:p w14:paraId="21A9AB3B"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 </w:t>
            </w:r>
          </w:p>
        </w:tc>
        <w:tc>
          <w:tcPr>
            <w:tcW w:w="4355" w:type="dxa"/>
            <w:tcBorders>
              <w:top w:val="nil"/>
              <w:left w:val="nil"/>
              <w:bottom w:val="single" w:sz="4" w:space="0" w:color="auto"/>
              <w:right w:val="single" w:sz="4" w:space="0" w:color="auto"/>
            </w:tcBorders>
            <w:shd w:val="clear" w:color="auto" w:fill="auto"/>
            <w:vAlign w:val="bottom"/>
            <w:hideMark/>
          </w:tcPr>
          <w:p w14:paraId="051ABAD9"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 </w:t>
            </w:r>
          </w:p>
        </w:tc>
        <w:tc>
          <w:tcPr>
            <w:tcW w:w="928" w:type="dxa"/>
            <w:tcBorders>
              <w:top w:val="nil"/>
              <w:left w:val="nil"/>
              <w:bottom w:val="single" w:sz="4" w:space="0" w:color="auto"/>
              <w:right w:val="single" w:sz="4" w:space="0" w:color="auto"/>
            </w:tcBorders>
            <w:shd w:val="clear" w:color="auto" w:fill="auto"/>
            <w:vAlign w:val="bottom"/>
            <w:hideMark/>
          </w:tcPr>
          <w:p w14:paraId="6D7EC416"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 </w:t>
            </w:r>
          </w:p>
        </w:tc>
        <w:tc>
          <w:tcPr>
            <w:tcW w:w="2833" w:type="dxa"/>
            <w:tcBorders>
              <w:top w:val="nil"/>
              <w:left w:val="nil"/>
              <w:bottom w:val="single" w:sz="4" w:space="0" w:color="auto"/>
              <w:right w:val="single" w:sz="4" w:space="0" w:color="auto"/>
            </w:tcBorders>
            <w:shd w:val="clear" w:color="auto" w:fill="auto"/>
            <w:vAlign w:val="bottom"/>
            <w:hideMark/>
          </w:tcPr>
          <w:p w14:paraId="3335751B"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 </w:t>
            </w:r>
          </w:p>
        </w:tc>
      </w:tr>
      <w:tr w:rsidR="009C2299" w:rsidRPr="009C2299" w14:paraId="1D989CBB" w14:textId="77777777" w:rsidTr="009C2299">
        <w:trPr>
          <w:trHeight w:val="740"/>
        </w:trPr>
        <w:tc>
          <w:tcPr>
            <w:tcW w:w="3461" w:type="dxa"/>
            <w:tcBorders>
              <w:top w:val="nil"/>
              <w:left w:val="single" w:sz="4" w:space="0" w:color="auto"/>
              <w:bottom w:val="single" w:sz="4" w:space="0" w:color="auto"/>
              <w:right w:val="single" w:sz="4" w:space="0" w:color="auto"/>
            </w:tcBorders>
            <w:shd w:val="clear" w:color="auto" w:fill="auto"/>
            <w:vAlign w:val="bottom"/>
            <w:hideMark/>
          </w:tcPr>
          <w:p w14:paraId="6916C62F"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E-GEOD-128441</w:t>
            </w:r>
          </w:p>
        </w:tc>
        <w:tc>
          <w:tcPr>
            <w:tcW w:w="1784" w:type="dxa"/>
            <w:tcBorders>
              <w:top w:val="nil"/>
              <w:left w:val="nil"/>
              <w:bottom w:val="single" w:sz="4" w:space="0" w:color="auto"/>
              <w:right w:val="single" w:sz="4" w:space="0" w:color="auto"/>
            </w:tcBorders>
            <w:shd w:val="clear" w:color="auto" w:fill="auto"/>
            <w:vAlign w:val="bottom"/>
            <w:hideMark/>
          </w:tcPr>
          <w:p w14:paraId="29BDD876"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Lifecycle transcriptomics of field-droughted sorghum reveals rapid biotic and metabolic responses</w:t>
            </w:r>
          </w:p>
        </w:tc>
        <w:tc>
          <w:tcPr>
            <w:tcW w:w="1343" w:type="dxa"/>
            <w:tcBorders>
              <w:top w:val="nil"/>
              <w:left w:val="nil"/>
              <w:bottom w:val="single" w:sz="4" w:space="0" w:color="auto"/>
              <w:right w:val="single" w:sz="4" w:space="0" w:color="auto"/>
            </w:tcBorders>
            <w:shd w:val="clear" w:color="auto" w:fill="auto"/>
            <w:vAlign w:val="bottom"/>
            <w:hideMark/>
          </w:tcPr>
          <w:p w14:paraId="7325E31B"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age, cultivar, environmental stress, organism part</w:t>
            </w:r>
          </w:p>
        </w:tc>
        <w:tc>
          <w:tcPr>
            <w:tcW w:w="866" w:type="dxa"/>
            <w:tcBorders>
              <w:top w:val="nil"/>
              <w:left w:val="nil"/>
              <w:bottom w:val="single" w:sz="4" w:space="0" w:color="auto"/>
              <w:right w:val="single" w:sz="4" w:space="0" w:color="auto"/>
            </w:tcBorders>
            <w:shd w:val="clear" w:color="auto" w:fill="auto"/>
            <w:vAlign w:val="bottom"/>
            <w:hideMark/>
          </w:tcPr>
          <w:p w14:paraId="0F868483"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315</w:t>
            </w:r>
          </w:p>
        </w:tc>
        <w:tc>
          <w:tcPr>
            <w:tcW w:w="4355" w:type="dxa"/>
            <w:tcBorders>
              <w:top w:val="nil"/>
              <w:left w:val="nil"/>
              <w:bottom w:val="single" w:sz="4" w:space="0" w:color="auto"/>
              <w:right w:val="single" w:sz="4" w:space="0" w:color="auto"/>
            </w:tcBorders>
            <w:shd w:val="clear" w:color="auto" w:fill="auto"/>
            <w:vAlign w:val="bottom"/>
            <w:hideMark/>
          </w:tcPr>
          <w:p w14:paraId="36965940"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w:t>
            </w:r>
          </w:p>
        </w:tc>
        <w:tc>
          <w:tcPr>
            <w:tcW w:w="928" w:type="dxa"/>
            <w:tcBorders>
              <w:top w:val="nil"/>
              <w:left w:val="nil"/>
              <w:bottom w:val="single" w:sz="4" w:space="0" w:color="auto"/>
              <w:right w:val="single" w:sz="4" w:space="0" w:color="auto"/>
            </w:tcBorders>
            <w:shd w:val="clear" w:color="auto" w:fill="auto"/>
            <w:vAlign w:val="bottom"/>
            <w:hideMark/>
          </w:tcPr>
          <w:p w14:paraId="40EAC6EA"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w:t>
            </w:r>
          </w:p>
        </w:tc>
        <w:tc>
          <w:tcPr>
            <w:tcW w:w="2833" w:type="dxa"/>
            <w:tcBorders>
              <w:top w:val="nil"/>
              <w:left w:val="nil"/>
              <w:bottom w:val="single" w:sz="4" w:space="0" w:color="auto"/>
              <w:right w:val="single" w:sz="4" w:space="0" w:color="auto"/>
            </w:tcBorders>
            <w:shd w:val="clear" w:color="auto" w:fill="auto"/>
            <w:vAlign w:val="bottom"/>
            <w:hideMark/>
          </w:tcPr>
          <w:p w14:paraId="09DDD09C"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w:t>
            </w:r>
          </w:p>
        </w:tc>
      </w:tr>
      <w:tr w:rsidR="009C2299" w:rsidRPr="009C2299" w14:paraId="0B01C8D3" w14:textId="77777777" w:rsidTr="009C2299">
        <w:trPr>
          <w:trHeight w:val="3620"/>
        </w:trPr>
        <w:tc>
          <w:tcPr>
            <w:tcW w:w="3461" w:type="dxa"/>
            <w:tcBorders>
              <w:top w:val="nil"/>
              <w:left w:val="single" w:sz="4" w:space="0" w:color="auto"/>
              <w:bottom w:val="single" w:sz="4" w:space="0" w:color="auto"/>
              <w:right w:val="single" w:sz="4" w:space="0" w:color="auto"/>
            </w:tcBorders>
            <w:shd w:val="clear" w:color="auto" w:fill="auto"/>
            <w:vAlign w:val="bottom"/>
            <w:hideMark/>
          </w:tcPr>
          <w:p w14:paraId="02C18449"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E-GEOD-54705</w:t>
            </w:r>
          </w:p>
        </w:tc>
        <w:tc>
          <w:tcPr>
            <w:tcW w:w="1784" w:type="dxa"/>
            <w:tcBorders>
              <w:top w:val="nil"/>
              <w:left w:val="nil"/>
              <w:bottom w:val="single" w:sz="4" w:space="0" w:color="auto"/>
              <w:right w:val="single" w:sz="4" w:space="0" w:color="auto"/>
            </w:tcBorders>
            <w:shd w:val="clear" w:color="auto" w:fill="auto"/>
            <w:vAlign w:val="bottom"/>
            <w:hideMark/>
          </w:tcPr>
          <w:p w14:paraId="54FC8988"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Comparison of transcriptomes between N-stress tolerant and sensitive genotypes</w:t>
            </w:r>
          </w:p>
        </w:tc>
        <w:tc>
          <w:tcPr>
            <w:tcW w:w="1343" w:type="dxa"/>
            <w:tcBorders>
              <w:top w:val="nil"/>
              <w:left w:val="nil"/>
              <w:bottom w:val="single" w:sz="4" w:space="0" w:color="auto"/>
              <w:right w:val="single" w:sz="4" w:space="0" w:color="auto"/>
            </w:tcBorders>
            <w:shd w:val="clear" w:color="auto" w:fill="auto"/>
            <w:vAlign w:val="bottom"/>
            <w:hideMark/>
          </w:tcPr>
          <w:p w14:paraId="77351C45"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cultivar, environmental stress</w:t>
            </w:r>
          </w:p>
        </w:tc>
        <w:tc>
          <w:tcPr>
            <w:tcW w:w="866" w:type="dxa"/>
            <w:tcBorders>
              <w:top w:val="nil"/>
              <w:left w:val="nil"/>
              <w:bottom w:val="single" w:sz="4" w:space="0" w:color="auto"/>
              <w:right w:val="single" w:sz="4" w:space="0" w:color="auto"/>
            </w:tcBorders>
            <w:shd w:val="clear" w:color="auto" w:fill="auto"/>
            <w:vAlign w:val="bottom"/>
            <w:hideMark/>
          </w:tcPr>
          <w:p w14:paraId="4B8A6931"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28</w:t>
            </w:r>
          </w:p>
        </w:tc>
        <w:tc>
          <w:tcPr>
            <w:tcW w:w="4355" w:type="dxa"/>
            <w:tcBorders>
              <w:top w:val="nil"/>
              <w:left w:val="nil"/>
              <w:bottom w:val="single" w:sz="4" w:space="0" w:color="auto"/>
              <w:right w:val="single" w:sz="4" w:space="0" w:color="auto"/>
            </w:tcBorders>
            <w:shd w:val="clear" w:color="auto" w:fill="auto"/>
            <w:vAlign w:val="bottom"/>
            <w:hideMark/>
          </w:tcPr>
          <w:p w14:paraId="17F26CD2"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 xml:space="preserve">Sorghum is an important cereal crop, which requires large quantities of nitrogen fertilizer for achieving commercial yields. Identification of the genes responsible for low-N tolerance in sorghum will facilitate understanding of the molecular mechanisms of low-N tolerance, and also facilitate the genetic improvement of sorghum through marker-assisted selection or gene transformation. In this study we compared the transcriptomes of root tissues from seven sorghum genotypes having different genetic backgrounds with contrasting low-N tolerance by the </w:t>
            </w:r>
            <w:proofErr w:type="spellStart"/>
            <w:r w:rsidRPr="009C2299">
              <w:rPr>
                <w:rFonts w:ascii="Arial" w:eastAsia="Times New Roman" w:hAnsi="Arial" w:cs="Arial"/>
                <w:color w:val="000000"/>
                <w:sz w:val="16"/>
                <w:szCs w:val="16"/>
              </w:rPr>
              <w:t>RNAseq</w:t>
            </w:r>
            <w:proofErr w:type="spellEnd"/>
            <w:r w:rsidRPr="009C2299">
              <w:rPr>
                <w:rFonts w:ascii="Arial" w:eastAsia="Times New Roman" w:hAnsi="Arial" w:cs="Arial"/>
                <w:color w:val="000000"/>
                <w:sz w:val="16"/>
                <w:szCs w:val="16"/>
              </w:rPr>
              <w:t xml:space="preserve"> deep sequencing data. Several genes were found which are common differentially expressed genes between four low-N tolerant sorghum genotypes (San Chi San, China17, KS78 and high-NUE bulk) and three sensitive genotypes (CK60, BTx623 and low-NUE bulk). </w:t>
            </w:r>
            <w:proofErr w:type="spellStart"/>
            <w:r w:rsidRPr="009C2299">
              <w:rPr>
                <w:rFonts w:ascii="Arial" w:eastAsia="Times New Roman" w:hAnsi="Arial" w:cs="Arial"/>
                <w:color w:val="000000"/>
                <w:sz w:val="16"/>
                <w:szCs w:val="16"/>
              </w:rPr>
              <w:t>RNAseq</w:t>
            </w:r>
            <w:proofErr w:type="spellEnd"/>
            <w:r w:rsidRPr="009C2299">
              <w:rPr>
                <w:rFonts w:ascii="Arial" w:eastAsia="Times New Roman" w:hAnsi="Arial" w:cs="Arial"/>
                <w:color w:val="000000"/>
                <w:sz w:val="16"/>
                <w:szCs w:val="16"/>
              </w:rPr>
              <w:t xml:space="preserve"> deep sequencing</w:t>
            </w:r>
          </w:p>
        </w:tc>
        <w:tc>
          <w:tcPr>
            <w:tcW w:w="928" w:type="dxa"/>
            <w:tcBorders>
              <w:top w:val="nil"/>
              <w:left w:val="nil"/>
              <w:bottom w:val="single" w:sz="4" w:space="0" w:color="auto"/>
              <w:right w:val="single" w:sz="4" w:space="0" w:color="auto"/>
            </w:tcBorders>
            <w:shd w:val="clear" w:color="auto" w:fill="auto"/>
            <w:vAlign w:val="bottom"/>
            <w:hideMark/>
          </w:tcPr>
          <w:p w14:paraId="4A457CF8"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24597475</w:t>
            </w:r>
          </w:p>
        </w:tc>
        <w:tc>
          <w:tcPr>
            <w:tcW w:w="2833" w:type="dxa"/>
            <w:tcBorders>
              <w:top w:val="nil"/>
              <w:left w:val="nil"/>
              <w:bottom w:val="single" w:sz="4" w:space="0" w:color="auto"/>
              <w:right w:val="single" w:sz="4" w:space="0" w:color="auto"/>
            </w:tcBorders>
            <w:shd w:val="clear" w:color="auto" w:fill="auto"/>
            <w:vAlign w:val="bottom"/>
            <w:hideMark/>
          </w:tcPr>
          <w:p w14:paraId="66D81746"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10.1186/1471-2164-15-179</w:t>
            </w:r>
          </w:p>
        </w:tc>
      </w:tr>
      <w:tr w:rsidR="009C2299" w:rsidRPr="009C2299" w14:paraId="3103B502" w14:textId="77777777" w:rsidTr="009C2299">
        <w:trPr>
          <w:trHeight w:val="2900"/>
        </w:trPr>
        <w:tc>
          <w:tcPr>
            <w:tcW w:w="3461" w:type="dxa"/>
            <w:tcBorders>
              <w:top w:val="nil"/>
              <w:left w:val="single" w:sz="4" w:space="0" w:color="auto"/>
              <w:bottom w:val="single" w:sz="4" w:space="0" w:color="auto"/>
              <w:right w:val="single" w:sz="4" w:space="0" w:color="auto"/>
            </w:tcBorders>
            <w:shd w:val="clear" w:color="auto" w:fill="auto"/>
            <w:vAlign w:val="bottom"/>
            <w:hideMark/>
          </w:tcPr>
          <w:p w14:paraId="5E820BCF"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E-GEOD-30249</w:t>
            </w:r>
          </w:p>
        </w:tc>
        <w:tc>
          <w:tcPr>
            <w:tcW w:w="1784" w:type="dxa"/>
            <w:tcBorders>
              <w:top w:val="nil"/>
              <w:left w:val="nil"/>
              <w:bottom w:val="single" w:sz="4" w:space="0" w:color="auto"/>
              <w:right w:val="single" w:sz="4" w:space="0" w:color="auto"/>
            </w:tcBorders>
            <w:shd w:val="clear" w:color="auto" w:fill="auto"/>
            <w:vAlign w:val="bottom"/>
            <w:hideMark/>
          </w:tcPr>
          <w:p w14:paraId="3E0BF724"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RNA-Seq of Sorghum bicolor 9d seedlings in response to osmotic stress and abscisic acid</w:t>
            </w:r>
          </w:p>
        </w:tc>
        <w:tc>
          <w:tcPr>
            <w:tcW w:w="1343" w:type="dxa"/>
            <w:tcBorders>
              <w:top w:val="nil"/>
              <w:left w:val="nil"/>
              <w:bottom w:val="single" w:sz="4" w:space="0" w:color="auto"/>
              <w:right w:val="single" w:sz="4" w:space="0" w:color="auto"/>
            </w:tcBorders>
            <w:shd w:val="clear" w:color="auto" w:fill="auto"/>
            <w:vAlign w:val="bottom"/>
            <w:hideMark/>
          </w:tcPr>
          <w:p w14:paraId="6C14EBFA"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compound, organism part</w:t>
            </w:r>
          </w:p>
        </w:tc>
        <w:tc>
          <w:tcPr>
            <w:tcW w:w="866" w:type="dxa"/>
            <w:tcBorders>
              <w:top w:val="nil"/>
              <w:left w:val="nil"/>
              <w:bottom w:val="single" w:sz="4" w:space="0" w:color="auto"/>
              <w:right w:val="single" w:sz="4" w:space="0" w:color="auto"/>
            </w:tcBorders>
            <w:shd w:val="clear" w:color="auto" w:fill="auto"/>
            <w:vAlign w:val="bottom"/>
            <w:hideMark/>
          </w:tcPr>
          <w:p w14:paraId="79ADD618"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24</w:t>
            </w:r>
          </w:p>
        </w:tc>
        <w:tc>
          <w:tcPr>
            <w:tcW w:w="4355" w:type="dxa"/>
            <w:tcBorders>
              <w:top w:val="nil"/>
              <w:left w:val="nil"/>
              <w:bottom w:val="single" w:sz="4" w:space="0" w:color="auto"/>
              <w:right w:val="single" w:sz="4" w:space="0" w:color="auto"/>
            </w:tcBorders>
            <w:shd w:val="clear" w:color="auto" w:fill="auto"/>
            <w:vAlign w:val="bottom"/>
            <w:hideMark/>
          </w:tcPr>
          <w:p w14:paraId="1CFB55BA"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 xml:space="preserve">This study utilized next generation sequencing technology (RNA-Seq) to examine the transcriptome of sorghum plants challenged with osmotic stress and exogenous abscisic acid (ABA) to elucidate those genes and gene networks that contribute to sorghum's tolerance to water-limiting environments with a long-term aim of developing strategies to improve plant productivity under drought. We examined the mRNA of 9 day old Sorghum bicolor (BTx623) from 2 tissue types (roots and shoots) for 2 treatments (20 </w:t>
            </w:r>
            <w:proofErr w:type="spellStart"/>
            <w:r w:rsidRPr="009C2299">
              <w:rPr>
                <w:rFonts w:ascii="Arial" w:eastAsia="Times New Roman" w:hAnsi="Arial" w:cs="Arial"/>
                <w:color w:val="000000"/>
                <w:sz w:val="16"/>
                <w:szCs w:val="16"/>
              </w:rPr>
              <w:t>uM</w:t>
            </w:r>
            <w:proofErr w:type="spellEnd"/>
            <w:r w:rsidRPr="009C2299">
              <w:rPr>
                <w:rFonts w:ascii="Arial" w:eastAsia="Times New Roman" w:hAnsi="Arial" w:cs="Arial"/>
                <w:color w:val="000000"/>
                <w:sz w:val="16"/>
                <w:szCs w:val="16"/>
              </w:rPr>
              <w:t xml:space="preserve"> ABA and 20% PEG) with corresponding controls (0.2M NaOH and H2O) for 27 </w:t>
            </w:r>
            <w:proofErr w:type="spellStart"/>
            <w:r w:rsidRPr="009C2299">
              <w:rPr>
                <w:rFonts w:ascii="Arial" w:eastAsia="Times New Roman" w:hAnsi="Arial" w:cs="Arial"/>
                <w:color w:val="000000"/>
                <w:sz w:val="16"/>
                <w:szCs w:val="16"/>
              </w:rPr>
              <w:t>hrs</w:t>
            </w:r>
            <w:proofErr w:type="spellEnd"/>
            <w:r w:rsidRPr="009C2299">
              <w:rPr>
                <w:rFonts w:ascii="Arial" w:eastAsia="Times New Roman" w:hAnsi="Arial" w:cs="Arial"/>
                <w:color w:val="000000"/>
                <w:sz w:val="16"/>
                <w:szCs w:val="16"/>
              </w:rPr>
              <w:t xml:space="preserve"> prior to harvesting, each done in triplicate biological replicates - resulting in 24 unique runs</w:t>
            </w:r>
          </w:p>
        </w:tc>
        <w:tc>
          <w:tcPr>
            <w:tcW w:w="928" w:type="dxa"/>
            <w:tcBorders>
              <w:top w:val="nil"/>
              <w:left w:val="nil"/>
              <w:bottom w:val="single" w:sz="4" w:space="0" w:color="auto"/>
              <w:right w:val="single" w:sz="4" w:space="0" w:color="auto"/>
            </w:tcBorders>
            <w:shd w:val="clear" w:color="auto" w:fill="auto"/>
            <w:vAlign w:val="bottom"/>
            <w:hideMark/>
          </w:tcPr>
          <w:p w14:paraId="71146F8C"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22008187</w:t>
            </w:r>
          </w:p>
        </w:tc>
        <w:tc>
          <w:tcPr>
            <w:tcW w:w="2833" w:type="dxa"/>
            <w:tcBorders>
              <w:top w:val="nil"/>
              <w:left w:val="nil"/>
              <w:bottom w:val="single" w:sz="4" w:space="0" w:color="auto"/>
              <w:right w:val="single" w:sz="4" w:space="0" w:color="auto"/>
            </w:tcBorders>
            <w:shd w:val="clear" w:color="auto" w:fill="auto"/>
            <w:vAlign w:val="bottom"/>
            <w:hideMark/>
          </w:tcPr>
          <w:p w14:paraId="380849CB" w14:textId="77777777" w:rsidR="009C2299" w:rsidRPr="009C2299" w:rsidRDefault="009C2299" w:rsidP="009C2299">
            <w:pPr>
              <w:rPr>
                <w:rFonts w:ascii="Arial" w:eastAsia="Times New Roman" w:hAnsi="Arial" w:cs="Arial"/>
                <w:color w:val="000000"/>
                <w:sz w:val="16"/>
                <w:szCs w:val="16"/>
              </w:rPr>
            </w:pPr>
            <w:r w:rsidRPr="009C2299">
              <w:rPr>
                <w:rFonts w:ascii="Arial" w:eastAsia="Times New Roman" w:hAnsi="Arial" w:cs="Arial"/>
                <w:color w:val="000000"/>
                <w:sz w:val="16"/>
                <w:szCs w:val="16"/>
              </w:rPr>
              <w:t>10.1186/1471-2164-12-514</w:t>
            </w:r>
          </w:p>
        </w:tc>
      </w:tr>
    </w:tbl>
    <w:p w14:paraId="2B9ED955" w14:textId="77777777" w:rsidR="005A7C7A" w:rsidRDefault="005A7C7A" w:rsidP="009C2299">
      <w:pPr>
        <w:ind w:left="-1350"/>
      </w:pPr>
    </w:p>
    <w:sectPr w:rsidR="005A7C7A" w:rsidSect="003C05B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299"/>
    <w:rsid w:val="000108EE"/>
    <w:rsid w:val="00013690"/>
    <w:rsid w:val="00021B5D"/>
    <w:rsid w:val="0002419C"/>
    <w:rsid w:val="00037D67"/>
    <w:rsid w:val="00051A8A"/>
    <w:rsid w:val="000539BA"/>
    <w:rsid w:val="000540BA"/>
    <w:rsid w:val="00060953"/>
    <w:rsid w:val="000622FA"/>
    <w:rsid w:val="00080755"/>
    <w:rsid w:val="001025AD"/>
    <w:rsid w:val="00107DC2"/>
    <w:rsid w:val="00134021"/>
    <w:rsid w:val="00163627"/>
    <w:rsid w:val="00174E77"/>
    <w:rsid w:val="001A4AAA"/>
    <w:rsid w:val="001B6A06"/>
    <w:rsid w:val="001E0CDE"/>
    <w:rsid w:val="001F6630"/>
    <w:rsid w:val="00201146"/>
    <w:rsid w:val="002150CF"/>
    <w:rsid w:val="002153EC"/>
    <w:rsid w:val="00220571"/>
    <w:rsid w:val="00222752"/>
    <w:rsid w:val="002235F4"/>
    <w:rsid w:val="00231C1B"/>
    <w:rsid w:val="0023477C"/>
    <w:rsid w:val="002371E2"/>
    <w:rsid w:val="00237EAF"/>
    <w:rsid w:val="00252721"/>
    <w:rsid w:val="00280048"/>
    <w:rsid w:val="002A6A76"/>
    <w:rsid w:val="002A7F23"/>
    <w:rsid w:val="002C1EB0"/>
    <w:rsid w:val="002E02D2"/>
    <w:rsid w:val="002E304C"/>
    <w:rsid w:val="002E3DCB"/>
    <w:rsid w:val="002F108B"/>
    <w:rsid w:val="002F4D79"/>
    <w:rsid w:val="00303190"/>
    <w:rsid w:val="00305C1A"/>
    <w:rsid w:val="00312CF7"/>
    <w:rsid w:val="00322458"/>
    <w:rsid w:val="0037104D"/>
    <w:rsid w:val="00372C35"/>
    <w:rsid w:val="003947EE"/>
    <w:rsid w:val="00395B0C"/>
    <w:rsid w:val="00396869"/>
    <w:rsid w:val="003A0BA0"/>
    <w:rsid w:val="003A2542"/>
    <w:rsid w:val="003B3180"/>
    <w:rsid w:val="003C05BC"/>
    <w:rsid w:val="003C3DCA"/>
    <w:rsid w:val="003D194F"/>
    <w:rsid w:val="003D3969"/>
    <w:rsid w:val="003E1262"/>
    <w:rsid w:val="003F6BEF"/>
    <w:rsid w:val="00415B34"/>
    <w:rsid w:val="0043658C"/>
    <w:rsid w:val="00441BB7"/>
    <w:rsid w:val="004707A7"/>
    <w:rsid w:val="004B122C"/>
    <w:rsid w:val="004E6902"/>
    <w:rsid w:val="00513002"/>
    <w:rsid w:val="00543761"/>
    <w:rsid w:val="0054737D"/>
    <w:rsid w:val="00565D83"/>
    <w:rsid w:val="00580A9D"/>
    <w:rsid w:val="005A7C7A"/>
    <w:rsid w:val="00612BD7"/>
    <w:rsid w:val="00644D38"/>
    <w:rsid w:val="0064580D"/>
    <w:rsid w:val="006A7905"/>
    <w:rsid w:val="006C3AEA"/>
    <w:rsid w:val="006E169F"/>
    <w:rsid w:val="00721762"/>
    <w:rsid w:val="00722740"/>
    <w:rsid w:val="00727DC9"/>
    <w:rsid w:val="00753246"/>
    <w:rsid w:val="00764B51"/>
    <w:rsid w:val="00764BA0"/>
    <w:rsid w:val="007A3E00"/>
    <w:rsid w:val="007A5EFB"/>
    <w:rsid w:val="007B6144"/>
    <w:rsid w:val="007E2CD1"/>
    <w:rsid w:val="007E3D7F"/>
    <w:rsid w:val="007E5EA4"/>
    <w:rsid w:val="00800647"/>
    <w:rsid w:val="00801F23"/>
    <w:rsid w:val="00830809"/>
    <w:rsid w:val="008327CF"/>
    <w:rsid w:val="008471B1"/>
    <w:rsid w:val="00862E47"/>
    <w:rsid w:val="008632B6"/>
    <w:rsid w:val="008B20BE"/>
    <w:rsid w:val="008B59F7"/>
    <w:rsid w:val="008B729E"/>
    <w:rsid w:val="008D0A34"/>
    <w:rsid w:val="008D203E"/>
    <w:rsid w:val="009141ED"/>
    <w:rsid w:val="00925BF4"/>
    <w:rsid w:val="009B4242"/>
    <w:rsid w:val="009B4DC7"/>
    <w:rsid w:val="009C2299"/>
    <w:rsid w:val="009D5C22"/>
    <w:rsid w:val="00A127D8"/>
    <w:rsid w:val="00A17DD7"/>
    <w:rsid w:val="00A66C59"/>
    <w:rsid w:val="00A9352F"/>
    <w:rsid w:val="00A94C20"/>
    <w:rsid w:val="00AA6912"/>
    <w:rsid w:val="00AB0993"/>
    <w:rsid w:val="00AC7F0B"/>
    <w:rsid w:val="00AD3C16"/>
    <w:rsid w:val="00AF7C3C"/>
    <w:rsid w:val="00B25BF8"/>
    <w:rsid w:val="00B34E0C"/>
    <w:rsid w:val="00B46212"/>
    <w:rsid w:val="00B462AC"/>
    <w:rsid w:val="00B615C5"/>
    <w:rsid w:val="00BB3D8F"/>
    <w:rsid w:val="00BB6DC1"/>
    <w:rsid w:val="00BC46BC"/>
    <w:rsid w:val="00BE5BE3"/>
    <w:rsid w:val="00BE7B1F"/>
    <w:rsid w:val="00C02178"/>
    <w:rsid w:val="00C5225F"/>
    <w:rsid w:val="00CD1465"/>
    <w:rsid w:val="00CD5E0F"/>
    <w:rsid w:val="00CF460D"/>
    <w:rsid w:val="00D173F5"/>
    <w:rsid w:val="00D52588"/>
    <w:rsid w:val="00DA0DBD"/>
    <w:rsid w:val="00DC0E6A"/>
    <w:rsid w:val="00DE259E"/>
    <w:rsid w:val="00DF5453"/>
    <w:rsid w:val="00E0010D"/>
    <w:rsid w:val="00E40E5E"/>
    <w:rsid w:val="00E81DD1"/>
    <w:rsid w:val="00E85870"/>
    <w:rsid w:val="00E85B9D"/>
    <w:rsid w:val="00EA57A1"/>
    <w:rsid w:val="00EC1B5D"/>
    <w:rsid w:val="00EE482C"/>
    <w:rsid w:val="00EF448F"/>
    <w:rsid w:val="00F26105"/>
    <w:rsid w:val="00F534CB"/>
    <w:rsid w:val="00F563BC"/>
    <w:rsid w:val="00F934F6"/>
    <w:rsid w:val="00FA425A"/>
    <w:rsid w:val="00FA6ECB"/>
    <w:rsid w:val="00FB1ABE"/>
    <w:rsid w:val="00FB48C6"/>
    <w:rsid w:val="00FB6F98"/>
    <w:rsid w:val="00FC3D38"/>
    <w:rsid w:val="00FC5E85"/>
    <w:rsid w:val="00FC6E00"/>
    <w:rsid w:val="00FD4711"/>
    <w:rsid w:val="00FE0027"/>
    <w:rsid w:val="00FE1424"/>
    <w:rsid w:val="00FE1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55E79"/>
  <w14:defaultImageDpi w14:val="32767"/>
  <w15:chartTrackingRefBased/>
  <w15:docId w15:val="{606BE3AC-8EFF-C141-B4D7-8651A1C9E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725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1025</Words>
  <Characters>5843</Characters>
  <Application>Microsoft Office Word</Application>
  <DocSecurity>0</DocSecurity>
  <Lines>48</Lines>
  <Paragraphs>13</Paragraphs>
  <ScaleCrop>false</ScaleCrop>
  <Company>CSHL</Company>
  <LinksUpToDate>false</LinksUpToDate>
  <CharactersWithSpaces>6855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Gladman</dc:creator>
  <cp:keywords/>
  <dc:description/>
  <cp:lastModifiedBy>Kavi Surya S.</cp:lastModifiedBy>
  <cp:revision>3</cp:revision>
  <dcterms:created xsi:type="dcterms:W3CDTF">2021-09-29T15:20:00Z</dcterms:created>
  <dcterms:modified xsi:type="dcterms:W3CDTF">2022-01-05T04:29:00Z</dcterms:modified>
</cp:coreProperties>
</file>