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6FAC" w14:textId="1C417DD7" w:rsidR="006C5681" w:rsidRPr="002320A1" w:rsidRDefault="007F5116" w:rsidP="006C5681">
      <w:pPr>
        <w:spacing w:before="120" w:after="120" w:line="480" w:lineRule="auto"/>
        <w:jc w:val="both"/>
        <w:rPr>
          <w:b/>
          <w:bCs/>
          <w:sz w:val="28"/>
          <w:szCs w:val="28"/>
        </w:rPr>
      </w:pPr>
      <w:bookmarkStart w:id="0" w:name="_Hlk177036975"/>
      <w:r>
        <w:rPr>
          <w:b/>
          <w:bCs/>
          <w:sz w:val="28"/>
          <w:szCs w:val="28"/>
        </w:rPr>
        <w:t>Supplementary material</w:t>
      </w:r>
    </w:p>
    <w:p w14:paraId="35B67E42" w14:textId="77777777" w:rsidR="006C5681" w:rsidRPr="006C5681" w:rsidRDefault="006C5681" w:rsidP="006C5681">
      <w:pPr>
        <w:spacing w:before="120" w:after="120" w:line="480" w:lineRule="auto"/>
        <w:jc w:val="both"/>
        <w:rPr>
          <w:rFonts w:eastAsia="Calibri" w:cs="Calibri"/>
          <w:b/>
          <w:bCs/>
          <w:sz w:val="28"/>
          <w:szCs w:val="28"/>
        </w:rPr>
      </w:pPr>
      <w:r w:rsidRPr="006C5681">
        <w:rPr>
          <w:rFonts w:eastAsia="Calibri" w:cs="Calibri"/>
          <w:b/>
          <w:bCs/>
          <w:sz w:val="28"/>
          <w:szCs w:val="28"/>
        </w:rPr>
        <w:t>Historical data provide new insights into inheritance of traits important for diploid potato breeding</w:t>
      </w:r>
    </w:p>
    <w:bookmarkEnd w:id="0"/>
    <w:p w14:paraId="3C38F5AF" w14:textId="77777777" w:rsidR="006C5681" w:rsidRPr="002320A1" w:rsidRDefault="006C5681" w:rsidP="006C5681">
      <w:pPr>
        <w:spacing w:before="120" w:after="120" w:line="480" w:lineRule="auto"/>
        <w:rPr>
          <w:rFonts w:ascii="Calibri" w:eastAsia="Calibri" w:hAnsi="Calibri" w:cs="Calibri"/>
          <w:b/>
          <w:bCs/>
        </w:rPr>
      </w:pPr>
      <w:r w:rsidRPr="002320A1">
        <w:rPr>
          <w:rFonts w:ascii="Calibri" w:eastAsia="Calibri" w:hAnsi="Calibri" w:cs="Calibri"/>
          <w:b/>
          <w:bCs/>
        </w:rPr>
        <w:t>Authors</w:t>
      </w:r>
    </w:p>
    <w:p w14:paraId="703610D0" w14:textId="77777777" w:rsidR="006C5681" w:rsidRPr="002320A1" w:rsidRDefault="006C5681" w:rsidP="006C5681">
      <w:pPr>
        <w:spacing w:before="120" w:after="120" w:line="240" w:lineRule="auto"/>
        <w:rPr>
          <w:rFonts w:ascii="Calibri" w:eastAsia="Calibri" w:hAnsi="Calibri" w:cs="Calibri"/>
          <w:b/>
          <w:bCs/>
        </w:rPr>
      </w:pPr>
      <w:r w:rsidRPr="002320A1">
        <w:rPr>
          <w:rFonts w:ascii="Calibri" w:eastAsia="Calibri" w:hAnsi="Calibri" w:cs="Calibri"/>
        </w:rPr>
        <w:t>Jadwiga Śliwka</w:t>
      </w:r>
      <w:r w:rsidRPr="002320A1">
        <w:rPr>
          <w:rFonts w:ascii="Calibri" w:eastAsia="Calibri" w:hAnsi="Calibri" w:cs="Calibri"/>
          <w:vertAlign w:val="superscript"/>
        </w:rPr>
        <w:t>1</w:t>
      </w:r>
      <w:r w:rsidRPr="002320A1">
        <w:rPr>
          <w:rFonts w:ascii="Calibri" w:eastAsia="Calibri" w:hAnsi="Calibri" w:cs="Calibri"/>
        </w:rPr>
        <w:t>, Iwona Wasilewicz-Flis</w:t>
      </w:r>
      <w:r w:rsidRPr="002320A1">
        <w:rPr>
          <w:rFonts w:ascii="Calibri" w:eastAsia="Calibri" w:hAnsi="Calibri" w:cs="Calibri"/>
          <w:vertAlign w:val="superscript"/>
        </w:rPr>
        <w:t>1</w:t>
      </w:r>
      <w:r w:rsidRPr="002320A1">
        <w:rPr>
          <w:rFonts w:ascii="Calibri" w:eastAsia="Calibri" w:hAnsi="Calibri" w:cs="Calibri"/>
        </w:rPr>
        <w:t>, Henryka Jakuczun</w:t>
      </w:r>
      <w:r w:rsidRPr="002320A1">
        <w:rPr>
          <w:rFonts w:ascii="Calibri" w:eastAsia="Calibri" w:hAnsi="Calibri" w:cs="Calibri"/>
          <w:vertAlign w:val="superscript"/>
        </w:rPr>
        <w:t>1</w:t>
      </w:r>
      <w:r w:rsidRPr="002320A1">
        <w:rPr>
          <w:rFonts w:ascii="Calibri" w:eastAsia="Calibri" w:hAnsi="Calibri" w:cs="Calibri"/>
        </w:rPr>
        <w:t>, Marta Janiszewska</w:t>
      </w:r>
      <w:r w:rsidRPr="002320A1">
        <w:rPr>
          <w:rFonts w:ascii="Calibri" w:eastAsia="Calibri" w:hAnsi="Calibri" w:cs="Calibri"/>
          <w:vertAlign w:val="superscript"/>
        </w:rPr>
        <w:t>1</w:t>
      </w:r>
      <w:r w:rsidRPr="002320A1">
        <w:rPr>
          <w:rFonts w:ascii="Calibri" w:eastAsia="Calibri" w:hAnsi="Calibri" w:cs="Calibri"/>
        </w:rPr>
        <w:t>, Paulina Smyda-Dajmund</w:t>
      </w:r>
      <w:r w:rsidRPr="002320A1">
        <w:rPr>
          <w:rFonts w:ascii="Calibri" w:eastAsia="Calibri" w:hAnsi="Calibri" w:cs="Calibri"/>
          <w:vertAlign w:val="superscript"/>
        </w:rPr>
        <w:t>1</w:t>
      </w:r>
      <w:r w:rsidRPr="002320A1">
        <w:rPr>
          <w:rFonts w:ascii="Calibri" w:eastAsia="Calibri" w:hAnsi="Calibri" w:cs="Calibri"/>
        </w:rPr>
        <w:t>, Karen McLean</w:t>
      </w:r>
      <w:r w:rsidRPr="002320A1">
        <w:rPr>
          <w:rFonts w:ascii="Calibri" w:eastAsia="Calibri" w:hAnsi="Calibri" w:cs="Calibri"/>
          <w:vertAlign w:val="superscript"/>
        </w:rPr>
        <w:t>2</w:t>
      </w:r>
      <w:r w:rsidRPr="002320A1">
        <w:rPr>
          <w:rFonts w:ascii="Calibri" w:eastAsia="Calibri" w:hAnsi="Calibri" w:cs="Calibri"/>
        </w:rPr>
        <w:t>, Ewa Zimnoch-Guzowska</w:t>
      </w:r>
      <w:r w:rsidRPr="002320A1">
        <w:rPr>
          <w:rFonts w:ascii="Calibri" w:eastAsia="Calibri" w:hAnsi="Calibri" w:cs="Calibri"/>
          <w:vertAlign w:val="superscript"/>
        </w:rPr>
        <w:t>1</w:t>
      </w:r>
      <w:r w:rsidRPr="002320A1">
        <w:rPr>
          <w:rFonts w:ascii="Calibri" w:eastAsia="Calibri" w:hAnsi="Calibri" w:cs="Calibri"/>
        </w:rPr>
        <w:t>, Glenn J. Bryan</w:t>
      </w:r>
      <w:r w:rsidRPr="002320A1">
        <w:rPr>
          <w:rFonts w:ascii="Calibri" w:eastAsia="Calibri" w:hAnsi="Calibri" w:cs="Calibri"/>
          <w:vertAlign w:val="superscript"/>
        </w:rPr>
        <w:t>2</w:t>
      </w:r>
      <w:r w:rsidRPr="002320A1">
        <w:rPr>
          <w:rFonts w:ascii="Calibri" w:eastAsia="Calibri" w:hAnsi="Calibri" w:cs="Calibri"/>
        </w:rPr>
        <w:t>, Sanjeev Kumar Sharma</w:t>
      </w:r>
      <w:r w:rsidRPr="002320A1">
        <w:rPr>
          <w:rFonts w:ascii="Calibri" w:eastAsia="Calibri" w:hAnsi="Calibri" w:cs="Calibri"/>
          <w:vertAlign w:val="superscript"/>
        </w:rPr>
        <w:t>2</w:t>
      </w:r>
    </w:p>
    <w:p w14:paraId="530C7C83" w14:textId="77777777" w:rsidR="006C5681" w:rsidRDefault="006C5681" w:rsidP="006C5681">
      <w:pPr>
        <w:spacing w:before="120" w:after="120" w:line="480" w:lineRule="auto"/>
        <w:rPr>
          <w:rFonts w:ascii="Calibri" w:eastAsia="Calibri" w:hAnsi="Calibri" w:cs="Calibri"/>
          <w:b/>
          <w:bCs/>
        </w:rPr>
      </w:pPr>
      <w:r w:rsidRPr="002320A1">
        <w:rPr>
          <w:rFonts w:ascii="Calibri" w:eastAsia="Calibri" w:hAnsi="Calibri" w:cs="Calibri"/>
          <w:b/>
          <w:bCs/>
        </w:rPr>
        <w:t>Affiliation</w:t>
      </w:r>
    </w:p>
    <w:p w14:paraId="744327AD" w14:textId="056D741F" w:rsidR="006C5681" w:rsidRPr="002320A1" w:rsidRDefault="006C5681" w:rsidP="006C5681">
      <w:pPr>
        <w:spacing w:before="120" w:after="120" w:line="480" w:lineRule="auto"/>
        <w:rPr>
          <w:rFonts w:ascii="Calibri" w:eastAsia="Calibri" w:hAnsi="Calibri" w:cs="Calibri"/>
        </w:rPr>
      </w:pPr>
      <w:r w:rsidRPr="002320A1">
        <w:rPr>
          <w:rFonts w:ascii="Calibri" w:eastAsia="Calibri" w:hAnsi="Calibri" w:cs="Calibri"/>
          <w:vertAlign w:val="superscript"/>
        </w:rPr>
        <w:t>1</w:t>
      </w:r>
      <w:r w:rsidRPr="002320A1">
        <w:rPr>
          <w:rFonts w:ascii="Calibri" w:eastAsia="Calibri" w:hAnsi="Calibri" w:cs="Calibri"/>
        </w:rPr>
        <w:t>Plant Breeding and Acclimatization Institute - National Research Institute in Radzików, Młochów Division, Platanowa St. 19, Młochów, 05-831, Poland</w:t>
      </w:r>
    </w:p>
    <w:p w14:paraId="7AB08192" w14:textId="77777777" w:rsidR="006C5681" w:rsidRDefault="006C5681" w:rsidP="006C5681">
      <w:pPr>
        <w:spacing w:before="120" w:after="120" w:line="480" w:lineRule="auto"/>
        <w:jc w:val="both"/>
        <w:rPr>
          <w:rFonts w:ascii="Calibri" w:eastAsia="Calibri" w:hAnsi="Calibri" w:cs="Calibri"/>
        </w:rPr>
      </w:pPr>
      <w:r w:rsidRPr="002320A1">
        <w:rPr>
          <w:rFonts w:ascii="Calibri" w:eastAsia="Calibri" w:hAnsi="Calibri" w:cs="Calibri"/>
          <w:vertAlign w:val="superscript"/>
        </w:rPr>
        <w:t>2</w:t>
      </w:r>
      <w:r w:rsidRPr="002320A1">
        <w:rPr>
          <w:rFonts w:ascii="Calibri" w:eastAsia="Calibri" w:hAnsi="Calibri" w:cs="Calibri"/>
        </w:rPr>
        <w:t>Cell and Molecular Sciences, The James Hutton Institute, Invergowrie, Dundee DD2 5DA, UK</w:t>
      </w:r>
    </w:p>
    <w:p w14:paraId="2265CC20" w14:textId="77777777" w:rsidR="006C5681" w:rsidRPr="002320A1" w:rsidRDefault="006C5681" w:rsidP="006C5681">
      <w:pPr>
        <w:spacing w:before="120" w:after="120" w:line="480" w:lineRule="auto"/>
        <w:jc w:val="both"/>
        <w:rPr>
          <w:b/>
          <w:bCs/>
        </w:rPr>
      </w:pPr>
      <w:r w:rsidRPr="002320A1">
        <w:rPr>
          <w:b/>
          <w:bCs/>
        </w:rPr>
        <w:t xml:space="preserve">Supplementary Fig. S1 </w:t>
      </w:r>
      <w:r w:rsidRPr="002320A1">
        <w:t xml:space="preserve">Overall distribution of (a) </w:t>
      </w:r>
      <w:r>
        <w:t>m</w:t>
      </w:r>
      <w:r w:rsidRPr="002320A1">
        <w:t xml:space="preserve">inor </w:t>
      </w:r>
      <w:r>
        <w:t>a</w:t>
      </w:r>
      <w:r w:rsidRPr="002320A1">
        <w:t xml:space="preserve">llele </w:t>
      </w:r>
      <w:r>
        <w:t>f</w:t>
      </w:r>
      <w:r w:rsidRPr="002320A1">
        <w:t xml:space="preserve">requency (MAF), (b) </w:t>
      </w:r>
      <w:r>
        <w:t>m</w:t>
      </w:r>
      <w:r w:rsidRPr="002320A1">
        <w:t xml:space="preserve">aximum </w:t>
      </w:r>
      <w:r>
        <w:t>g</w:t>
      </w:r>
      <w:r w:rsidRPr="002320A1">
        <w:t xml:space="preserve">enotype </w:t>
      </w:r>
      <w:r>
        <w:t>f</w:t>
      </w:r>
      <w:r w:rsidRPr="002320A1">
        <w:t xml:space="preserve">requency, and (c) </w:t>
      </w:r>
      <w:r>
        <w:t>p</w:t>
      </w:r>
      <w:r w:rsidRPr="002320A1">
        <w:t xml:space="preserve">olymorphism </w:t>
      </w:r>
      <w:r>
        <w:t>i</w:t>
      </w:r>
      <w:r w:rsidRPr="002320A1">
        <w:t xml:space="preserve">nformation </w:t>
      </w:r>
      <w:r>
        <w:t>c</w:t>
      </w:r>
      <w:r w:rsidRPr="002320A1">
        <w:t>ontent (PIC) for 39,756 GBS SNPs used in the study</w:t>
      </w:r>
    </w:p>
    <w:p w14:paraId="3654BD7E" w14:textId="77777777" w:rsidR="006C5681" w:rsidRPr="002320A1" w:rsidRDefault="006C5681" w:rsidP="006C5681">
      <w:pPr>
        <w:spacing w:before="120" w:after="120" w:line="480" w:lineRule="auto"/>
        <w:jc w:val="both"/>
        <w:rPr>
          <w:b/>
          <w:bCs/>
        </w:rPr>
      </w:pPr>
      <w:r w:rsidRPr="002320A1">
        <w:rPr>
          <w:b/>
          <w:bCs/>
        </w:rPr>
        <w:t xml:space="preserve">Supplementary Fig. S2 </w:t>
      </w:r>
      <w:r w:rsidRPr="002320A1">
        <w:t xml:space="preserve">Chromosome-wise distribution of (a) </w:t>
      </w:r>
      <w:r>
        <w:t>m</w:t>
      </w:r>
      <w:r w:rsidRPr="002320A1">
        <w:t xml:space="preserve">inor </w:t>
      </w:r>
      <w:r>
        <w:t>a</w:t>
      </w:r>
      <w:r w:rsidRPr="002320A1">
        <w:t xml:space="preserve">llele </w:t>
      </w:r>
      <w:r>
        <w:t>f</w:t>
      </w:r>
      <w:r w:rsidRPr="002320A1">
        <w:t xml:space="preserve">requency (MAF), (b) </w:t>
      </w:r>
      <w:r>
        <w:t>m</w:t>
      </w:r>
      <w:r w:rsidRPr="002320A1">
        <w:t xml:space="preserve">aximum </w:t>
      </w:r>
      <w:r>
        <w:t>g</w:t>
      </w:r>
      <w:r w:rsidRPr="002320A1">
        <w:t xml:space="preserve">enotype </w:t>
      </w:r>
      <w:r>
        <w:t>f</w:t>
      </w:r>
      <w:r w:rsidRPr="002320A1">
        <w:t xml:space="preserve">requency, and (c) </w:t>
      </w:r>
      <w:r>
        <w:t>p</w:t>
      </w:r>
      <w:r w:rsidRPr="002320A1">
        <w:t xml:space="preserve">olymorphism </w:t>
      </w:r>
      <w:r>
        <w:t>i</w:t>
      </w:r>
      <w:r w:rsidRPr="002320A1">
        <w:t>nformation</w:t>
      </w:r>
      <w:r>
        <w:t xml:space="preserve"> c</w:t>
      </w:r>
      <w:r w:rsidRPr="002320A1">
        <w:t>ontent (PIC) for 39,756 GBS SNPs used in the study. SNPs located in the chromosome 10 tuber shape and eye depth QTL region as reported by Sharma et al. (2024) are highlighted in red</w:t>
      </w:r>
    </w:p>
    <w:p w14:paraId="6BF66AC1" w14:textId="77777777" w:rsidR="006C5681" w:rsidRPr="002320A1" w:rsidRDefault="006C5681" w:rsidP="006C5681">
      <w:pPr>
        <w:spacing w:before="120" w:after="120" w:line="480" w:lineRule="auto"/>
        <w:jc w:val="both"/>
      </w:pPr>
      <w:r w:rsidRPr="002320A1">
        <w:rPr>
          <w:b/>
          <w:bCs/>
        </w:rPr>
        <w:t>Supplementary Fig. S3</w:t>
      </w:r>
      <w:r w:rsidRPr="002320A1">
        <w:t xml:space="preserve"> Screeplot from the Principal Component Analysis (PCA) displaying the number of principal components versus their corresponding eigenvalues. PCA performed using 39,756 GBS SNPs</w:t>
      </w:r>
    </w:p>
    <w:p w14:paraId="676A621A" w14:textId="77777777" w:rsidR="006C5681" w:rsidRPr="002320A1" w:rsidRDefault="006C5681" w:rsidP="006C5681">
      <w:pPr>
        <w:spacing w:before="120" w:after="120" w:line="480" w:lineRule="auto"/>
        <w:jc w:val="both"/>
      </w:pPr>
      <w:r w:rsidRPr="002320A1">
        <w:rPr>
          <w:b/>
          <w:bCs/>
        </w:rPr>
        <w:t>Supplementary Fig. S4</w:t>
      </w:r>
      <w:r w:rsidRPr="002320A1">
        <w:t xml:space="preserve"> Bayesian information criterion (BIC) statistical measure of goodness of fit curve for detecting optimal number of clusters (k-means) or subpopulations (Q) in DDP obtained using 39,756 GBS SNPs</w:t>
      </w:r>
    </w:p>
    <w:p w14:paraId="7742602D" w14:textId="77777777" w:rsidR="006C5681" w:rsidRPr="002320A1" w:rsidRDefault="006C5681" w:rsidP="006C5681">
      <w:pPr>
        <w:spacing w:before="120" w:after="120" w:line="480" w:lineRule="auto"/>
        <w:jc w:val="both"/>
      </w:pPr>
      <w:bookmarkStart w:id="1" w:name="_Hlk172099237"/>
      <w:r w:rsidRPr="002320A1">
        <w:rPr>
          <w:b/>
          <w:bCs/>
        </w:rPr>
        <w:lastRenderedPageBreak/>
        <w:t>Supplementary Fig. S5</w:t>
      </w:r>
      <w:r w:rsidRPr="002320A1">
        <w:t xml:space="preserve"> Q-Q plots comparing the inflation of </w:t>
      </w:r>
      <w:r w:rsidRPr="002320A1">
        <w:rPr>
          <w:i/>
          <w:iCs/>
        </w:rPr>
        <w:t>p</w:t>
      </w:r>
      <w:r w:rsidRPr="002320A1">
        <w:t xml:space="preserve">-values for the four principal GWAS models deployed for each genetic (gene action) model for all 10 traits (YLD, Yield; MTW, Mean tuber weight; SHP, Tuber shape; REG, Regularity of tuber shape; EYE, Tuber eye depth; </w:t>
      </w:r>
      <w:r>
        <w:t>PUR</w:t>
      </w:r>
      <w:r w:rsidRPr="002320A1">
        <w:t xml:space="preserve">, </w:t>
      </w:r>
      <w:r>
        <w:t>Purple t</w:t>
      </w:r>
      <w:r w:rsidRPr="002320A1">
        <w:t>uber skin colour; TFC, Tuber flesh colour; TSC, Tuber starch content; TST, Boiled tuber</w:t>
      </w:r>
      <w:r w:rsidRPr="002320A1" w:rsidDel="00685C4D">
        <w:t xml:space="preserve"> </w:t>
      </w:r>
      <w:r w:rsidRPr="002320A1">
        <w:t>taste; POL, Pollen fertility). Red circles: Naïve model; Green squares: K model; Blue diamonds: Q model; and Black triangles: QK model. Red line indicates</w:t>
      </w:r>
      <w:r w:rsidRPr="00AD6F7B">
        <w:rPr>
          <w:i/>
          <w:iCs/>
        </w:rPr>
        <w:t xml:space="preserve"> p</w:t>
      </w:r>
      <w:r w:rsidRPr="002320A1">
        <w:t xml:space="preserve">-values under the expected normal distribution </w:t>
      </w:r>
    </w:p>
    <w:bookmarkEnd w:id="1"/>
    <w:p w14:paraId="209C9A49" w14:textId="637103B3" w:rsidR="006C5681" w:rsidRPr="002320A1" w:rsidRDefault="006C5681" w:rsidP="006C5681">
      <w:pPr>
        <w:spacing w:before="120" w:after="120" w:line="480" w:lineRule="auto"/>
        <w:jc w:val="both"/>
      </w:pPr>
      <w:r w:rsidRPr="002320A1">
        <w:rPr>
          <w:b/>
          <w:bCs/>
        </w:rPr>
        <w:t>Supplementary Fig. S6</w:t>
      </w:r>
      <w:r w:rsidRPr="002320A1">
        <w:t xml:space="preserve"> Graphical illustration of the non-redundant set of unique QTL-MTAs (a, K models; b, QK models) listed in Table 5 (trait codes: YLD, Yield; MTW, Mean tuber weight; SHP, Tuber shape; REG, Regularity of tuber shape; EYE, Tuber eye depth; </w:t>
      </w:r>
      <w:r>
        <w:t>PUR</w:t>
      </w:r>
      <w:r w:rsidRPr="002320A1">
        <w:t xml:space="preserve">, </w:t>
      </w:r>
      <w:r>
        <w:t>Purple t</w:t>
      </w:r>
      <w:r w:rsidRPr="002320A1">
        <w:t>uber skin colour; TFC, Tuber flesh colour; TSC, Tuber starch content; TST, Boiled tuber</w:t>
      </w:r>
      <w:r w:rsidRPr="002320A1" w:rsidDel="00685C4D">
        <w:t xml:space="preserve"> </w:t>
      </w:r>
      <w:r w:rsidRPr="002320A1">
        <w:t>taste; POL, Pollen fertility). Black dashed line depicts GWAS main significance threshold set to 1e-5 -log</w:t>
      </w:r>
      <w:r w:rsidRPr="002320A1">
        <w:rPr>
          <w:vertAlign w:val="subscript"/>
        </w:rPr>
        <w:t>10</w:t>
      </w:r>
      <w:r w:rsidRPr="002320A1">
        <w:t>(</w:t>
      </w:r>
      <w:r w:rsidRPr="002320A1">
        <w:rPr>
          <w:i/>
          <w:iCs/>
        </w:rPr>
        <w:t>p</w:t>
      </w:r>
      <w:r w:rsidRPr="002320A1">
        <w:t>) value while actual significance thresholds obtained separately for each trait MTA using Bonferroni-type multiple testing correction method “M.eff” (genome-wide α = 0.05) are provided in Table 5. The chromosome heatmaps below each plot illustrate SNP density (bin size = 1 Mb)</w:t>
      </w:r>
    </w:p>
    <w:p w14:paraId="32D7946C" w14:textId="77777777" w:rsidR="006C5681" w:rsidRPr="002320A1" w:rsidRDefault="006C5681" w:rsidP="006C5681">
      <w:pPr>
        <w:spacing w:before="120" w:after="120" w:line="480" w:lineRule="auto"/>
        <w:jc w:val="both"/>
        <w:rPr>
          <w:b/>
          <w:bCs/>
          <w:sz w:val="28"/>
          <w:szCs w:val="28"/>
        </w:rPr>
      </w:pPr>
      <w:r w:rsidRPr="002320A1">
        <w:rPr>
          <w:b/>
          <w:bCs/>
          <w:sz w:val="28"/>
          <w:szCs w:val="28"/>
        </w:rPr>
        <w:t>Supplementary Tables</w:t>
      </w:r>
    </w:p>
    <w:p w14:paraId="1365CC07" w14:textId="77777777" w:rsidR="006C5681" w:rsidRPr="002320A1" w:rsidRDefault="006C5681" w:rsidP="006C5681">
      <w:pPr>
        <w:spacing w:before="120" w:after="120" w:line="480" w:lineRule="auto"/>
        <w:jc w:val="both"/>
      </w:pPr>
      <w:r w:rsidRPr="002320A1">
        <w:rPr>
          <w:b/>
          <w:bCs/>
        </w:rPr>
        <w:t>Supplementary Table S1</w:t>
      </w:r>
      <w:r w:rsidRPr="002320A1">
        <w:t xml:space="preserve"> List of potato diploid diversity panel genotypes employed in the study including their population group (cluster) membership details and main breeding aims </w:t>
      </w:r>
    </w:p>
    <w:p w14:paraId="4350E563" w14:textId="77777777" w:rsidR="006C5681" w:rsidRPr="002320A1" w:rsidRDefault="006C5681" w:rsidP="006C5681">
      <w:pPr>
        <w:spacing w:before="120" w:after="120" w:line="480" w:lineRule="auto"/>
        <w:jc w:val="both"/>
      </w:pPr>
      <w:r w:rsidRPr="002320A1">
        <w:rPr>
          <w:b/>
          <w:bCs/>
        </w:rPr>
        <w:t>Supplementary Table S2</w:t>
      </w:r>
      <w:r w:rsidRPr="002320A1">
        <w:t xml:space="preserve"> List of barcodes employed to construct 96-plex GBS libraries</w:t>
      </w:r>
    </w:p>
    <w:p w14:paraId="117CCD53" w14:textId="77777777" w:rsidR="006C5681" w:rsidRPr="002320A1" w:rsidRDefault="006C5681" w:rsidP="006C5681">
      <w:pPr>
        <w:spacing w:before="120" w:after="120" w:line="480" w:lineRule="auto"/>
        <w:jc w:val="both"/>
      </w:pPr>
      <w:r w:rsidRPr="002320A1">
        <w:rPr>
          <w:b/>
          <w:bCs/>
        </w:rPr>
        <w:t>Supplementary Table S3</w:t>
      </w:r>
      <w:r w:rsidRPr="002320A1">
        <w:t xml:space="preserve"> List of genes overlapping GBS SNPs including impact category count</w:t>
      </w:r>
    </w:p>
    <w:p w14:paraId="7BDDB221" w14:textId="77777777" w:rsidR="006C5681" w:rsidRPr="002320A1" w:rsidRDefault="006C5681" w:rsidP="006C5681">
      <w:pPr>
        <w:spacing w:before="120" w:after="120" w:line="480" w:lineRule="auto"/>
        <w:jc w:val="both"/>
      </w:pPr>
      <w:r w:rsidRPr="002320A1">
        <w:rPr>
          <w:b/>
          <w:bCs/>
        </w:rPr>
        <w:t>Supplementary Table S4</w:t>
      </w:r>
      <w:r w:rsidRPr="002320A1">
        <w:t xml:space="preserve"> Genomic control inflation factor (λ</w:t>
      </w:r>
      <w:r w:rsidRPr="002320A1">
        <w:rPr>
          <w:vertAlign w:val="subscript"/>
        </w:rPr>
        <w:t>GC</w:t>
      </w:r>
      <w:r w:rsidRPr="002320A1">
        <w:t xml:space="preserve">) values for each trait and 'genetic model x GWAS model' combination. Trait codes: YLD, Yield; MTW, Mean tuber weight; SHP, Tuber shape; REG, Regularity of tuber shape; EYE, Tuber eye depth; </w:t>
      </w:r>
      <w:r>
        <w:t>PUR</w:t>
      </w:r>
      <w:r w:rsidRPr="002320A1">
        <w:t xml:space="preserve">, </w:t>
      </w:r>
      <w:r>
        <w:t>Purple t</w:t>
      </w:r>
      <w:r w:rsidRPr="002320A1">
        <w:t>uber skin colour; TFC, Tuber flesh colour; TSC, Tuber starch content; TST, Boiled tuber</w:t>
      </w:r>
      <w:r w:rsidRPr="002320A1" w:rsidDel="00685C4D">
        <w:t xml:space="preserve"> </w:t>
      </w:r>
      <w:r w:rsidRPr="002320A1">
        <w:t>taste; POL, Pollen fertility</w:t>
      </w:r>
    </w:p>
    <w:p w14:paraId="0307990C" w14:textId="77777777" w:rsidR="006C5681" w:rsidRDefault="006C5681" w:rsidP="006C5681">
      <w:pPr>
        <w:spacing w:before="120" w:after="120" w:line="480" w:lineRule="auto"/>
        <w:jc w:val="both"/>
      </w:pPr>
      <w:r w:rsidRPr="002320A1">
        <w:rPr>
          <w:b/>
          <w:bCs/>
        </w:rPr>
        <w:lastRenderedPageBreak/>
        <w:t>Supplementary Table S5</w:t>
      </w:r>
      <w:r w:rsidRPr="002320A1">
        <w:t xml:space="preserve"> </w:t>
      </w:r>
      <w:bookmarkStart w:id="2" w:name="_Hlk177033509"/>
      <w:r w:rsidRPr="002320A1">
        <w:t xml:space="preserve">List of significant QTL marker-trait associations (QTL-MTAs) detected in diploid diversity panel (DDP). QTL-MTAs appearing for all gene action models are included. Trait codes: YLD, Yield; MTW, Mean tuber weight; SHP, Tuber shape; REG, Regularity of tuber shape; EYE, Tuber eye depth; </w:t>
      </w:r>
      <w:r>
        <w:t>PUR</w:t>
      </w:r>
      <w:r w:rsidRPr="002320A1">
        <w:t xml:space="preserve">, </w:t>
      </w:r>
      <w:r>
        <w:t>Purple t</w:t>
      </w:r>
      <w:r w:rsidRPr="002320A1">
        <w:t>uber skin colour; TFC, Tuber flesh colour; TSC, Tuber starch content; TST, Boiled tuber</w:t>
      </w:r>
      <w:r w:rsidRPr="002320A1" w:rsidDel="00685C4D">
        <w:t xml:space="preserve"> </w:t>
      </w:r>
      <w:r w:rsidRPr="002320A1">
        <w:t>taste; POL, Pollen fertility</w:t>
      </w:r>
    </w:p>
    <w:p w14:paraId="55871AFA" w14:textId="77777777" w:rsidR="006C5681" w:rsidRPr="00AD6F7B" w:rsidRDefault="006C5681" w:rsidP="006C5681">
      <w:pPr>
        <w:spacing w:before="120" w:after="120" w:line="480" w:lineRule="auto"/>
        <w:jc w:val="both"/>
      </w:pPr>
      <w:r w:rsidRPr="002320A1">
        <w:rPr>
          <w:b/>
          <w:bCs/>
        </w:rPr>
        <w:t xml:space="preserve">Supplementary Table S6 </w:t>
      </w:r>
      <w:r w:rsidRPr="00AD6F7B">
        <w:t>List of (a) top QTL-MTAs detected in tuber shape and tuber eye depth candidate GWAS peaks and (b) QTL-MTAs for these two traits common between DDP and Sharma et al. (2024). Cells highlighted in grey contain</w:t>
      </w:r>
      <w:r w:rsidRPr="002320A1">
        <w:t xml:space="preserve"> the most significant</w:t>
      </w:r>
      <w:r w:rsidRPr="00AD6F7B">
        <w:t xml:space="preserve"> -log</w:t>
      </w:r>
      <w:r w:rsidRPr="00AD6F7B">
        <w:rPr>
          <w:vertAlign w:val="subscript"/>
        </w:rPr>
        <w:t>10</w:t>
      </w:r>
      <w:r w:rsidRPr="00AD6F7B">
        <w:t>(</w:t>
      </w:r>
      <w:r w:rsidRPr="00AD6F7B">
        <w:rPr>
          <w:i/>
          <w:iCs/>
        </w:rPr>
        <w:t>p</w:t>
      </w:r>
      <w:r w:rsidRPr="00AD6F7B">
        <w:t>) values corresponding to the respective gene action model</w:t>
      </w:r>
      <w:r w:rsidRPr="002320A1">
        <w:t>s</w:t>
      </w:r>
      <w:r w:rsidRPr="00AD6F7B">
        <w:t xml:space="preserve"> listed under column 'Ranking Model'</w:t>
      </w:r>
    </w:p>
    <w:bookmarkEnd w:id="2"/>
    <w:p w14:paraId="3B22DCD0" w14:textId="77777777" w:rsidR="006C5681" w:rsidRPr="005850AB" w:rsidRDefault="006C5681" w:rsidP="006C5681">
      <w:pPr>
        <w:spacing w:before="120" w:after="120" w:line="480" w:lineRule="auto"/>
        <w:jc w:val="both"/>
      </w:pPr>
    </w:p>
    <w:p w14:paraId="758BD8C7" w14:textId="77777777" w:rsidR="006C5681" w:rsidRDefault="006C5681"/>
    <w:sectPr w:rsidR="006C568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B161C" w14:textId="77777777" w:rsidR="00DE5CB9" w:rsidRDefault="00DE5CB9" w:rsidP="007061A1">
      <w:pPr>
        <w:spacing w:after="0" w:line="240" w:lineRule="auto"/>
      </w:pPr>
      <w:r>
        <w:separator/>
      </w:r>
    </w:p>
  </w:endnote>
  <w:endnote w:type="continuationSeparator" w:id="0">
    <w:p w14:paraId="086274BC" w14:textId="77777777" w:rsidR="00DE5CB9" w:rsidRDefault="00DE5CB9" w:rsidP="0070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477586"/>
      <w:docPartObj>
        <w:docPartGallery w:val="Page Numbers (Bottom of Page)"/>
        <w:docPartUnique/>
      </w:docPartObj>
    </w:sdtPr>
    <w:sdtEndPr>
      <w:rPr>
        <w:noProof/>
      </w:rPr>
    </w:sdtEndPr>
    <w:sdtContent>
      <w:p w14:paraId="139D857A" w14:textId="7DFFA396" w:rsidR="007061A1" w:rsidRDefault="007061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1D0B7B" w14:textId="77777777" w:rsidR="007061A1" w:rsidRDefault="00706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63CE" w14:textId="77777777" w:rsidR="00DE5CB9" w:rsidRDefault="00DE5CB9" w:rsidP="007061A1">
      <w:pPr>
        <w:spacing w:after="0" w:line="240" w:lineRule="auto"/>
      </w:pPr>
      <w:r>
        <w:separator/>
      </w:r>
    </w:p>
  </w:footnote>
  <w:footnote w:type="continuationSeparator" w:id="0">
    <w:p w14:paraId="46492611" w14:textId="77777777" w:rsidR="00DE5CB9" w:rsidRDefault="00DE5CB9" w:rsidP="007061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81"/>
    <w:rsid w:val="001C2B95"/>
    <w:rsid w:val="002F7EFF"/>
    <w:rsid w:val="00324ACC"/>
    <w:rsid w:val="00610D14"/>
    <w:rsid w:val="00670314"/>
    <w:rsid w:val="006C5681"/>
    <w:rsid w:val="007061A1"/>
    <w:rsid w:val="007F5116"/>
    <w:rsid w:val="00BD6616"/>
    <w:rsid w:val="00CD7E00"/>
    <w:rsid w:val="00DE5C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F3F7"/>
  <w15:chartTrackingRefBased/>
  <w15:docId w15:val="{7F193B93-1628-4B7E-84A2-646DDD82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81"/>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6C56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l-PL"/>
      <w14:ligatures w14:val="standardContextual"/>
    </w:rPr>
  </w:style>
  <w:style w:type="paragraph" w:styleId="Heading2">
    <w:name w:val="heading 2"/>
    <w:basedOn w:val="Normal"/>
    <w:next w:val="Normal"/>
    <w:link w:val="Heading2Char"/>
    <w:uiPriority w:val="9"/>
    <w:semiHidden/>
    <w:unhideWhenUsed/>
    <w:qFormat/>
    <w:rsid w:val="006C56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l-PL"/>
      <w14:ligatures w14:val="standardContextual"/>
    </w:rPr>
  </w:style>
  <w:style w:type="paragraph" w:styleId="Heading3">
    <w:name w:val="heading 3"/>
    <w:basedOn w:val="Normal"/>
    <w:next w:val="Normal"/>
    <w:link w:val="Heading3Char"/>
    <w:uiPriority w:val="9"/>
    <w:semiHidden/>
    <w:unhideWhenUsed/>
    <w:qFormat/>
    <w:rsid w:val="006C5681"/>
    <w:pPr>
      <w:keepNext/>
      <w:keepLines/>
      <w:spacing w:before="160" w:after="80" w:line="278" w:lineRule="auto"/>
      <w:outlineLvl w:val="2"/>
    </w:pPr>
    <w:rPr>
      <w:rFonts w:eastAsiaTheme="majorEastAsia" w:cstheme="majorBidi"/>
      <w:color w:val="0F4761" w:themeColor="accent1" w:themeShade="BF"/>
      <w:kern w:val="2"/>
      <w:sz w:val="28"/>
      <w:szCs w:val="28"/>
      <w:lang w:val="pl-PL"/>
      <w14:ligatures w14:val="standardContextual"/>
    </w:rPr>
  </w:style>
  <w:style w:type="paragraph" w:styleId="Heading4">
    <w:name w:val="heading 4"/>
    <w:basedOn w:val="Normal"/>
    <w:next w:val="Normal"/>
    <w:link w:val="Heading4Char"/>
    <w:uiPriority w:val="9"/>
    <w:semiHidden/>
    <w:unhideWhenUsed/>
    <w:qFormat/>
    <w:rsid w:val="006C5681"/>
    <w:pPr>
      <w:keepNext/>
      <w:keepLines/>
      <w:spacing w:before="80" w:after="40" w:line="278" w:lineRule="auto"/>
      <w:outlineLvl w:val="3"/>
    </w:pPr>
    <w:rPr>
      <w:rFonts w:eastAsiaTheme="majorEastAsia" w:cstheme="majorBidi"/>
      <w:i/>
      <w:iCs/>
      <w:color w:val="0F4761" w:themeColor="accent1" w:themeShade="BF"/>
      <w:kern w:val="2"/>
      <w:sz w:val="24"/>
      <w:szCs w:val="24"/>
      <w:lang w:val="pl-PL"/>
      <w14:ligatures w14:val="standardContextual"/>
    </w:rPr>
  </w:style>
  <w:style w:type="paragraph" w:styleId="Heading5">
    <w:name w:val="heading 5"/>
    <w:basedOn w:val="Normal"/>
    <w:next w:val="Normal"/>
    <w:link w:val="Heading5Char"/>
    <w:uiPriority w:val="9"/>
    <w:semiHidden/>
    <w:unhideWhenUsed/>
    <w:qFormat/>
    <w:rsid w:val="006C5681"/>
    <w:pPr>
      <w:keepNext/>
      <w:keepLines/>
      <w:spacing w:before="80" w:after="40" w:line="278" w:lineRule="auto"/>
      <w:outlineLvl w:val="4"/>
    </w:pPr>
    <w:rPr>
      <w:rFonts w:eastAsiaTheme="majorEastAsia" w:cstheme="majorBidi"/>
      <w:color w:val="0F4761" w:themeColor="accent1" w:themeShade="BF"/>
      <w:kern w:val="2"/>
      <w:sz w:val="24"/>
      <w:szCs w:val="24"/>
      <w:lang w:val="pl-PL"/>
      <w14:ligatures w14:val="standardContextual"/>
    </w:rPr>
  </w:style>
  <w:style w:type="paragraph" w:styleId="Heading6">
    <w:name w:val="heading 6"/>
    <w:basedOn w:val="Normal"/>
    <w:next w:val="Normal"/>
    <w:link w:val="Heading6Char"/>
    <w:uiPriority w:val="9"/>
    <w:semiHidden/>
    <w:unhideWhenUsed/>
    <w:qFormat/>
    <w:rsid w:val="006C5681"/>
    <w:pPr>
      <w:keepNext/>
      <w:keepLines/>
      <w:spacing w:before="40" w:after="0" w:line="278" w:lineRule="auto"/>
      <w:outlineLvl w:val="5"/>
    </w:pPr>
    <w:rPr>
      <w:rFonts w:eastAsiaTheme="majorEastAsia" w:cstheme="majorBidi"/>
      <w:i/>
      <w:iCs/>
      <w:color w:val="595959" w:themeColor="text1" w:themeTint="A6"/>
      <w:kern w:val="2"/>
      <w:sz w:val="24"/>
      <w:szCs w:val="24"/>
      <w:lang w:val="pl-PL"/>
      <w14:ligatures w14:val="standardContextual"/>
    </w:rPr>
  </w:style>
  <w:style w:type="paragraph" w:styleId="Heading7">
    <w:name w:val="heading 7"/>
    <w:basedOn w:val="Normal"/>
    <w:next w:val="Normal"/>
    <w:link w:val="Heading7Char"/>
    <w:uiPriority w:val="9"/>
    <w:semiHidden/>
    <w:unhideWhenUsed/>
    <w:qFormat/>
    <w:rsid w:val="006C5681"/>
    <w:pPr>
      <w:keepNext/>
      <w:keepLines/>
      <w:spacing w:before="40" w:after="0" w:line="278" w:lineRule="auto"/>
      <w:outlineLvl w:val="6"/>
    </w:pPr>
    <w:rPr>
      <w:rFonts w:eastAsiaTheme="majorEastAsia" w:cstheme="majorBidi"/>
      <w:color w:val="595959" w:themeColor="text1" w:themeTint="A6"/>
      <w:kern w:val="2"/>
      <w:sz w:val="24"/>
      <w:szCs w:val="24"/>
      <w:lang w:val="pl-PL"/>
      <w14:ligatures w14:val="standardContextual"/>
    </w:rPr>
  </w:style>
  <w:style w:type="paragraph" w:styleId="Heading8">
    <w:name w:val="heading 8"/>
    <w:basedOn w:val="Normal"/>
    <w:next w:val="Normal"/>
    <w:link w:val="Heading8Char"/>
    <w:uiPriority w:val="9"/>
    <w:semiHidden/>
    <w:unhideWhenUsed/>
    <w:qFormat/>
    <w:rsid w:val="006C5681"/>
    <w:pPr>
      <w:keepNext/>
      <w:keepLines/>
      <w:spacing w:after="0" w:line="278" w:lineRule="auto"/>
      <w:outlineLvl w:val="7"/>
    </w:pPr>
    <w:rPr>
      <w:rFonts w:eastAsiaTheme="majorEastAsia" w:cstheme="majorBidi"/>
      <w:i/>
      <w:iCs/>
      <w:color w:val="272727" w:themeColor="text1" w:themeTint="D8"/>
      <w:kern w:val="2"/>
      <w:sz w:val="24"/>
      <w:szCs w:val="24"/>
      <w:lang w:val="pl-PL"/>
      <w14:ligatures w14:val="standardContextual"/>
    </w:rPr>
  </w:style>
  <w:style w:type="paragraph" w:styleId="Heading9">
    <w:name w:val="heading 9"/>
    <w:basedOn w:val="Normal"/>
    <w:next w:val="Normal"/>
    <w:link w:val="Heading9Char"/>
    <w:uiPriority w:val="9"/>
    <w:semiHidden/>
    <w:unhideWhenUsed/>
    <w:qFormat/>
    <w:rsid w:val="006C5681"/>
    <w:pPr>
      <w:keepNext/>
      <w:keepLines/>
      <w:spacing w:after="0" w:line="278" w:lineRule="auto"/>
      <w:outlineLvl w:val="8"/>
    </w:pPr>
    <w:rPr>
      <w:rFonts w:eastAsiaTheme="majorEastAsia" w:cstheme="majorBidi"/>
      <w:color w:val="272727" w:themeColor="text1" w:themeTint="D8"/>
      <w:kern w:val="2"/>
      <w:sz w:val="24"/>
      <w:szCs w:val="24"/>
      <w:lang w:val="pl-P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681"/>
    <w:rPr>
      <w:rFonts w:eastAsiaTheme="majorEastAsia" w:cstheme="majorBidi"/>
      <w:color w:val="272727" w:themeColor="text1" w:themeTint="D8"/>
    </w:rPr>
  </w:style>
  <w:style w:type="paragraph" w:styleId="Title">
    <w:name w:val="Title"/>
    <w:basedOn w:val="Normal"/>
    <w:next w:val="Normal"/>
    <w:link w:val="TitleChar"/>
    <w:uiPriority w:val="10"/>
    <w:qFormat/>
    <w:rsid w:val="006C5681"/>
    <w:pPr>
      <w:spacing w:after="80" w:line="240" w:lineRule="auto"/>
      <w:contextualSpacing/>
    </w:pPr>
    <w:rPr>
      <w:rFonts w:asciiTheme="majorHAnsi" w:eastAsiaTheme="majorEastAsia" w:hAnsiTheme="majorHAnsi" w:cstheme="majorBidi"/>
      <w:spacing w:val="-10"/>
      <w:kern w:val="28"/>
      <w:sz w:val="56"/>
      <w:szCs w:val="56"/>
      <w:lang w:val="pl-PL"/>
      <w14:ligatures w14:val="standardContextual"/>
    </w:rPr>
  </w:style>
  <w:style w:type="character" w:customStyle="1" w:styleId="TitleChar">
    <w:name w:val="Title Char"/>
    <w:basedOn w:val="DefaultParagraphFont"/>
    <w:link w:val="Title"/>
    <w:uiPriority w:val="10"/>
    <w:rsid w:val="006C5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681"/>
    <w:pPr>
      <w:numPr>
        <w:ilvl w:val="1"/>
      </w:numPr>
      <w:spacing w:line="278" w:lineRule="auto"/>
    </w:pPr>
    <w:rPr>
      <w:rFonts w:eastAsiaTheme="majorEastAsia" w:cstheme="majorBidi"/>
      <w:color w:val="595959" w:themeColor="text1" w:themeTint="A6"/>
      <w:spacing w:val="15"/>
      <w:kern w:val="2"/>
      <w:sz w:val="28"/>
      <w:szCs w:val="28"/>
      <w:lang w:val="pl-PL"/>
      <w14:ligatures w14:val="standardContextual"/>
    </w:rPr>
  </w:style>
  <w:style w:type="character" w:customStyle="1" w:styleId="SubtitleChar">
    <w:name w:val="Subtitle Char"/>
    <w:basedOn w:val="DefaultParagraphFont"/>
    <w:link w:val="Subtitle"/>
    <w:uiPriority w:val="11"/>
    <w:rsid w:val="006C5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681"/>
    <w:pPr>
      <w:spacing w:before="160" w:line="278" w:lineRule="auto"/>
      <w:jc w:val="center"/>
    </w:pPr>
    <w:rPr>
      <w:i/>
      <w:iCs/>
      <w:color w:val="404040" w:themeColor="text1" w:themeTint="BF"/>
      <w:kern w:val="2"/>
      <w:sz w:val="24"/>
      <w:szCs w:val="24"/>
      <w:lang w:val="pl-PL"/>
      <w14:ligatures w14:val="standardContextual"/>
    </w:rPr>
  </w:style>
  <w:style w:type="character" w:customStyle="1" w:styleId="QuoteChar">
    <w:name w:val="Quote Char"/>
    <w:basedOn w:val="DefaultParagraphFont"/>
    <w:link w:val="Quote"/>
    <w:uiPriority w:val="29"/>
    <w:rsid w:val="006C5681"/>
    <w:rPr>
      <w:i/>
      <w:iCs/>
      <w:color w:val="404040" w:themeColor="text1" w:themeTint="BF"/>
    </w:rPr>
  </w:style>
  <w:style w:type="paragraph" w:styleId="ListParagraph">
    <w:name w:val="List Paragraph"/>
    <w:basedOn w:val="Normal"/>
    <w:uiPriority w:val="34"/>
    <w:qFormat/>
    <w:rsid w:val="006C5681"/>
    <w:pPr>
      <w:spacing w:line="278" w:lineRule="auto"/>
      <w:ind w:left="720"/>
      <w:contextualSpacing/>
    </w:pPr>
    <w:rPr>
      <w:kern w:val="2"/>
      <w:sz w:val="24"/>
      <w:szCs w:val="24"/>
      <w:lang w:val="pl-PL"/>
      <w14:ligatures w14:val="standardContextual"/>
    </w:rPr>
  </w:style>
  <w:style w:type="character" w:styleId="IntenseEmphasis">
    <w:name w:val="Intense Emphasis"/>
    <w:basedOn w:val="DefaultParagraphFont"/>
    <w:uiPriority w:val="21"/>
    <w:qFormat/>
    <w:rsid w:val="006C5681"/>
    <w:rPr>
      <w:i/>
      <w:iCs/>
      <w:color w:val="0F4761" w:themeColor="accent1" w:themeShade="BF"/>
    </w:rPr>
  </w:style>
  <w:style w:type="paragraph" w:styleId="IntenseQuote">
    <w:name w:val="Intense Quote"/>
    <w:basedOn w:val="Normal"/>
    <w:next w:val="Normal"/>
    <w:link w:val="IntenseQuoteChar"/>
    <w:uiPriority w:val="30"/>
    <w:qFormat/>
    <w:rsid w:val="006C56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pl-PL"/>
      <w14:ligatures w14:val="standardContextual"/>
    </w:rPr>
  </w:style>
  <w:style w:type="character" w:customStyle="1" w:styleId="IntenseQuoteChar">
    <w:name w:val="Intense Quote Char"/>
    <w:basedOn w:val="DefaultParagraphFont"/>
    <w:link w:val="IntenseQuote"/>
    <w:uiPriority w:val="30"/>
    <w:rsid w:val="006C5681"/>
    <w:rPr>
      <w:i/>
      <w:iCs/>
      <w:color w:val="0F4761" w:themeColor="accent1" w:themeShade="BF"/>
    </w:rPr>
  </w:style>
  <w:style w:type="character" w:styleId="IntenseReference">
    <w:name w:val="Intense Reference"/>
    <w:basedOn w:val="DefaultParagraphFont"/>
    <w:uiPriority w:val="32"/>
    <w:qFormat/>
    <w:rsid w:val="006C5681"/>
    <w:rPr>
      <w:b/>
      <w:bCs/>
      <w:smallCaps/>
      <w:color w:val="0F4761" w:themeColor="accent1" w:themeShade="BF"/>
      <w:spacing w:val="5"/>
    </w:rPr>
  </w:style>
  <w:style w:type="paragraph" w:styleId="Header">
    <w:name w:val="header"/>
    <w:basedOn w:val="Normal"/>
    <w:link w:val="HeaderChar"/>
    <w:uiPriority w:val="99"/>
    <w:unhideWhenUsed/>
    <w:rsid w:val="007061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1A1"/>
    <w:rPr>
      <w:kern w:val="0"/>
      <w:sz w:val="22"/>
      <w:szCs w:val="22"/>
      <w:lang w:val="en-GB"/>
      <w14:ligatures w14:val="none"/>
    </w:rPr>
  </w:style>
  <w:style w:type="paragraph" w:styleId="Footer">
    <w:name w:val="footer"/>
    <w:basedOn w:val="Normal"/>
    <w:link w:val="FooterChar"/>
    <w:uiPriority w:val="99"/>
    <w:unhideWhenUsed/>
    <w:rsid w:val="00706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1A1"/>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655</Words>
  <Characters>3734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Śliwka</dc:creator>
  <cp:keywords/>
  <dc:description/>
  <cp:lastModifiedBy>Sanjeev Kumar Sharma</cp:lastModifiedBy>
  <cp:revision>4</cp:revision>
  <dcterms:created xsi:type="dcterms:W3CDTF">2025-02-14T06:44:00Z</dcterms:created>
  <dcterms:modified xsi:type="dcterms:W3CDTF">2025-02-14T23:25:00Z</dcterms:modified>
</cp:coreProperties>
</file>