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7A" w:rsidRDefault="00C8487A" w:rsidP="00C8487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b/>
          <w:sz w:val="24"/>
          <w:szCs w:val="24"/>
          <w:lang w:val="en-US"/>
        </w:rPr>
        <w:t>Supplementary Online Material</w:t>
      </w:r>
    </w:p>
    <w:p w:rsidR="00215E4B" w:rsidRDefault="00215E4B" w:rsidP="00C8487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487A" w:rsidRDefault="00C8487A" w:rsidP="00C8487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b/>
          <w:sz w:val="24"/>
          <w:szCs w:val="24"/>
          <w:lang w:val="en-US"/>
        </w:rPr>
        <w:t>Control and demographic questions</w:t>
      </w:r>
    </w:p>
    <w:p w:rsidR="00C8487A" w:rsidRDefault="00C8487A" w:rsidP="00C8487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8487A" w:rsidRDefault="00C8487A" w:rsidP="00C848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0D232D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C8487A" w:rsidRPr="00B11C5A" w:rsidRDefault="00C8487A" w:rsidP="00C8487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i/>
          <w:sz w:val="24"/>
          <w:szCs w:val="24"/>
          <w:lang w:val="en-US"/>
        </w:rPr>
        <w:t>Questions and Anchors of the Control Questions with 7-point Likert Scales</w:t>
      </w:r>
    </w:p>
    <w:tbl>
      <w:tblPr>
        <w:tblStyle w:val="TableGrid"/>
        <w:tblW w:w="90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87"/>
        <w:gridCol w:w="3685"/>
      </w:tblGrid>
      <w:tr w:rsidR="00C8487A" w:rsidRPr="0099646E" w:rsidTr="00D53517"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685" w:type="dxa"/>
            <w:tcBorders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46E">
              <w:rPr>
                <w:rFonts w:ascii="Times New Roman" w:hAnsi="Times New Roman" w:cs="Times New Roman"/>
                <w:sz w:val="24"/>
                <w:szCs w:val="24"/>
              </w:rPr>
              <w:t>Anchors</w:t>
            </w:r>
            <w:proofErr w:type="spellEnd"/>
          </w:p>
        </w:tc>
      </w:tr>
      <w:tr w:rsidR="00C8487A" w:rsidRPr="00023CBE" w:rsidTr="00D53517">
        <w:tc>
          <w:tcPr>
            <w:tcW w:w="5387" w:type="dxa"/>
            <w:tcBorders>
              <w:left w:val="nil"/>
              <w:bottom w:val="nil"/>
              <w:right w:val="nil"/>
            </w:tcBorders>
          </w:tcPr>
          <w:p w:rsidR="00C8487A" w:rsidRPr="00943659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How motivated were you to perform as well as possible during the decision task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:rsidR="00C8487A" w:rsidRPr="00943659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 motivated at all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very motivated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How important did you think it was to perform as well as possible during the decision task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 important at all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very important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How difficult did you think it was to perform as well as possible during the decision task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 difficult at all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very difficult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How did you decide which button to press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mostly by thinking rationally 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mostly based on feelings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Did you prefer pressing the A or L button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much preferred A – no preference – much preferred L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Did you more frequently press the A or L button</w:t>
            </w: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proofErr w:type="spellEnd"/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lot more frequently – no difference – L a lot more frequently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Did you, during the first element of the decision task, prefer watching the pictures that appeared after the A or after the L button?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much preferred those after A– no preference – much preferred those after L</w:t>
            </w:r>
          </w:p>
        </w:tc>
      </w:tr>
      <w:tr w:rsidR="00C8487A" w:rsidRPr="00023CBE" w:rsidTr="00D53517"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9964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Did you, during the decision task, press the G button with your left or right hand?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(almost) always left hand – both equally – (almost) always right hand</w:t>
            </w:r>
          </w:p>
        </w:tc>
      </w:tr>
    </w:tbl>
    <w:p w:rsidR="00C8487A" w:rsidRPr="0099646E" w:rsidRDefault="00C8487A" w:rsidP="00C8487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99646E">
        <w:rPr>
          <w:rFonts w:ascii="Times New Roman" w:hAnsi="Times New Roman" w:cs="Times New Roman"/>
          <w:sz w:val="24"/>
          <w:szCs w:val="24"/>
          <w:lang w:val="en-US"/>
        </w:rPr>
        <w:t>If three anchors are mentioned, the second anchor related to the neutral option on the 7-point Likert scale (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99646E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99646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C8487A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487A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C8487A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0D232D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i/>
          <w:sz w:val="24"/>
          <w:szCs w:val="24"/>
          <w:lang w:val="en-US"/>
        </w:rPr>
        <w:t>Questions and Answering Options of the Demographic and Other Questions</w:t>
      </w:r>
    </w:p>
    <w:tbl>
      <w:tblPr>
        <w:tblStyle w:val="TableGrid"/>
        <w:tblW w:w="90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426"/>
        <w:gridCol w:w="3543"/>
      </w:tblGrid>
      <w:tr w:rsidR="00C8487A" w:rsidRPr="0099646E" w:rsidTr="00D53517">
        <w:tc>
          <w:tcPr>
            <w:tcW w:w="5103" w:type="dxa"/>
            <w:tcBorders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9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46E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swering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options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previously partake in an experiment using the decision task with faces?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1: yes 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2: no 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3: not sure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age (in years)?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max. three characters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male or female?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1: male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2: female</w:t>
            </w:r>
          </w:p>
        </w:tc>
      </w:tr>
      <w:tr w:rsidR="00C8487A" w:rsidRPr="00023CB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a student at a university?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1: yes 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2: no, at an applied university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3: no, not a student (anymore)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kind of compensation will you receive for taking part in this experiment?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1: money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2: partial course credit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Dutch your native language?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1: yes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2: no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left- or right-handed?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1: left 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2: right </w:t>
            </w:r>
          </w:p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3: both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think or suspect this research attempted to measure?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max. 500 characters</w:t>
            </w:r>
          </w:p>
        </w:tc>
      </w:tr>
      <w:tr w:rsidR="00C8487A" w:rsidRPr="0099646E" w:rsidTr="00D53517"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any further remarks about the experiment or suggestions for improvement?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487A" w:rsidRPr="0099646E" w:rsidRDefault="00C8487A" w:rsidP="00D53517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64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max. 500 characters </w:t>
            </w:r>
          </w:p>
        </w:tc>
      </w:tr>
    </w:tbl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964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Note. </w:t>
      </w:r>
      <w:r w:rsidRPr="0099646E">
        <w:rPr>
          <w:rFonts w:ascii="Times New Roman" w:hAnsi="Times New Roman" w:cs="Times New Roman"/>
          <w:sz w:val="24"/>
          <w:szCs w:val="24"/>
          <w:lang w:val="en-US"/>
        </w:rPr>
        <w:t>The numbers before the answering options represent the order of appearance and were not shown in the study.</w:t>
      </w:r>
    </w:p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487A" w:rsidRPr="0099646E" w:rsidRDefault="00C8487A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15E4B" w:rsidRDefault="00215E4B" w:rsidP="00C8487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72F68" w:rsidRDefault="00C72F68" w:rsidP="002B6A2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Figures Study 1</w:t>
      </w:r>
    </w:p>
    <w:p w:rsidR="00C72F68" w:rsidRDefault="002F2526" w:rsidP="00C72F68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noProof/>
          <w:lang w:val="nl-NL" w:eastAsia="nl-NL"/>
        </w:rPr>
        <w:drawing>
          <wp:inline distT="0" distB="0" distL="0" distR="0" wp14:anchorId="4A5DD9C3" wp14:editId="0D77FAA4">
            <wp:extent cx="4914900" cy="33909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72F68" w:rsidRDefault="00C72F68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E23947">
        <w:rPr>
          <w:rFonts w:ascii="Times New Roman" w:hAnsi="Times New Roman" w:cs="Times New Roman"/>
          <w:i/>
          <w:sz w:val="24"/>
          <w:szCs w:val="24"/>
          <w:lang w:val="en-US"/>
        </w:rPr>
        <w:t>S1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7CC5">
        <w:rPr>
          <w:rFonts w:ascii="Times New Roman" w:hAnsi="Times New Roman" w:cs="Times New Roman"/>
          <w:sz w:val="24"/>
          <w:szCs w:val="24"/>
          <w:lang w:val="en-US"/>
        </w:rPr>
        <w:t>Estimated marginal means</w:t>
      </w:r>
      <w:r w:rsidR="001D7CC5"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of choices leading to submissive (vs. dominant) faces as a function of </w:t>
      </w:r>
      <w:r w:rsidR="00E77A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lock and </w:t>
      </w:r>
      <w:proofErr w:type="spellStart"/>
      <w:r w:rsidRPr="001C09D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power condition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 Error bars represent Standard Errors of the mean.</w:t>
      </w: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noProof/>
          <w:lang w:eastAsia="nl-NL"/>
        </w:rPr>
      </w:pPr>
    </w:p>
    <w:p w:rsidR="0098765A" w:rsidRDefault="0098765A" w:rsidP="00E23947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72A0379B" wp14:editId="07823211">
            <wp:extent cx="4953000" cy="333375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3947" w:rsidRDefault="00E23947" w:rsidP="00E2394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S2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7CC5">
        <w:rPr>
          <w:rFonts w:ascii="Times New Roman" w:hAnsi="Times New Roman" w:cs="Times New Roman"/>
          <w:sz w:val="24"/>
          <w:szCs w:val="24"/>
          <w:lang w:val="en-US"/>
        </w:rPr>
        <w:t>Estimated marginal means</w:t>
      </w:r>
      <w:r w:rsidR="001D7CC5"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of choices leading to submissive (vs. dominant) faces as a function of </w:t>
      </w:r>
      <w:r w:rsidR="00E77A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lock and </w:t>
      </w:r>
      <w:proofErr w:type="spellStart"/>
      <w:r w:rsidRPr="001C09D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control condition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 Error bars represent Standard Errors of the mean.</w:t>
      </w: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3947" w:rsidRDefault="00E23947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Analyses Study 1</w:t>
      </w:r>
    </w:p>
    <w:p w:rsidR="00485C7F" w:rsidRPr="00AD679E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An analysis including </w:t>
      </w:r>
      <w:r w:rsidR="00E456B1">
        <w:rPr>
          <w:rFonts w:ascii="Times New Roman" w:hAnsi="Times New Roman" w:cs="Times New Roman"/>
          <w:sz w:val="24"/>
          <w:szCs w:val="24"/>
        </w:rPr>
        <w:t>participants’ sex</w:t>
      </w:r>
      <w:r>
        <w:rPr>
          <w:rFonts w:ascii="Times New Roman" w:hAnsi="Times New Roman" w:cs="Times New Roman"/>
          <w:sz w:val="24"/>
          <w:szCs w:val="24"/>
        </w:rPr>
        <w:t xml:space="preserve"> as an independent variable indicated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significant main effect of </w:t>
      </w:r>
      <w:r w:rsidR="00E456B1">
        <w:rPr>
          <w:rFonts w:ascii="Times New Roman" w:hAnsi="Times New Roman" w:cs="Times New Roman"/>
          <w:sz w:val="24"/>
          <w:szCs w:val="24"/>
          <w:lang w:val="en-US"/>
        </w:rPr>
        <w:t>sex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71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69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.01, </w:t>
      </w:r>
      <w:r w:rsidRPr="00154206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.75pt" o:ole="">
            <v:imagedata r:id="rId9" o:title=""/>
          </v:shape>
          <o:OLEObject Type="Embed" ProgID="Equation.3" ShapeID="_x0000_i1025" DrawAspect="Content" ObjectID="_1519219803" r:id="rId10"/>
        </w:objec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10, with women (</w:t>
      </w:r>
      <w:r w:rsidRPr="00BB183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57.21%, </w:t>
      </w:r>
      <w:r w:rsidRPr="00BB1836">
        <w:rPr>
          <w:rFonts w:ascii="Times New Roman" w:hAnsi="Times New Roman" w:cs="Times New Roman"/>
          <w:i/>
          <w:sz w:val="24"/>
          <w:szCs w:val="24"/>
          <w:lang w:val="en-US"/>
        </w:rPr>
        <w:t>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2.04) </w:t>
      </w:r>
      <w:r w:rsidRPr="00BB1836">
        <w:rPr>
          <w:rFonts w:ascii="Times New Roman" w:hAnsi="Times New Roman" w:cs="Times New Roman"/>
          <w:sz w:val="24"/>
          <w:szCs w:val="24"/>
          <w:lang w:val="en-US"/>
        </w:rPr>
        <w:t>being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more likely to select actions predictive of submissive faces than men (</w:t>
      </w:r>
      <w:r w:rsidRPr="00BB183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49.28%, </w:t>
      </w:r>
      <w:r w:rsidRPr="00BB1836">
        <w:rPr>
          <w:rFonts w:ascii="Times New Roman" w:hAnsi="Times New Roman" w:cs="Times New Roman"/>
          <w:i/>
          <w:sz w:val="24"/>
          <w:szCs w:val="24"/>
          <w:lang w:val="en-US"/>
        </w:rPr>
        <w:t>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2.05). This main effect was qualified by a significant two-way interaction between </w:t>
      </w:r>
      <w:r w:rsidR="00E456B1">
        <w:rPr>
          <w:rFonts w:ascii="Times New Roman" w:hAnsi="Times New Roman" w:cs="Times New Roman"/>
          <w:sz w:val="24"/>
          <w:szCs w:val="24"/>
          <w:lang w:val="en-US"/>
        </w:rPr>
        <w:t>sex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9B635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71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 id="_x0000_i1026" type="#_x0000_t75" style="width:12.75pt;height:18.75pt" o:ole="">
            <v:imagedata r:id="rId9" o:title=""/>
          </v:shape>
          <o:OLEObject Type="Embed" ProgID="Equation.3" ShapeID="_x0000_i1026" DrawAspect="Content" ObjectID="_1519219804" r:id="rId11"/>
        </w:objec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06, and a significant three-way interaction between said factors and </w:t>
      </w:r>
      <w:r w:rsidR="00C069A3">
        <w:rPr>
          <w:rFonts w:ascii="Times New Roman" w:hAnsi="Times New Roman" w:cs="Times New Roman"/>
          <w:sz w:val="24"/>
          <w:szCs w:val="24"/>
          <w:lang w:val="en-US"/>
        </w:rPr>
        <w:t>recall manipulation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71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.0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54206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 id="_x0000_i1027" type="#_x0000_t75" style="width:12.75pt;height:18.75pt" o:ole="">
            <v:imagedata r:id="rId9" o:title=""/>
          </v:shape>
          <o:OLEObject Type="Embed" ProgID="Equation.3" ShapeID="_x0000_i1027" DrawAspect="Content" ObjectID="_1519219805" r:id="rId12"/>
        </w:objec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07. Splitting the analyses by </w:t>
      </w:r>
      <w:r w:rsidR="00C069A3">
        <w:rPr>
          <w:rFonts w:ascii="Times New Roman" w:hAnsi="Times New Roman" w:cs="Times New Roman"/>
          <w:sz w:val="24"/>
          <w:szCs w:val="24"/>
          <w:lang w:val="en-US"/>
        </w:rPr>
        <w:t>recall manipulation</w:t>
      </w:r>
      <w:r w:rsidR="00C33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revealed a main effect of </w:t>
      </w:r>
      <w:r w:rsidR="00E456B1">
        <w:rPr>
          <w:rFonts w:ascii="Times New Roman" w:hAnsi="Times New Roman" w:cs="Times New Roman"/>
          <w:sz w:val="24"/>
          <w:szCs w:val="24"/>
          <w:lang w:val="en-US"/>
        </w:rPr>
        <w:t>sex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only in the power condition,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(1, </w:t>
      </w:r>
      <w:r>
        <w:rPr>
          <w:rFonts w:ascii="Times New Roman" w:hAnsi="Times New Roman" w:cs="Times New Roman"/>
          <w:sz w:val="24"/>
          <w:szCs w:val="24"/>
          <w:lang w:val="en-US"/>
        </w:rPr>
        <w:t>34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01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>= .0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56C1B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 id="_x0000_i1028" type="#_x0000_t75" style="width:12.75pt;height:18.75pt" o:ole="">
            <v:imagedata r:id="rId9" o:title=""/>
          </v:shape>
          <o:OLEObject Type="Embed" ProgID="Equation.3" ShapeID="_x0000_i1028" DrawAspect="Content" ObjectID="_1519219806" r:id="rId13"/>
        </w:objec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&lt; 1 in control condition),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 significant interaction between </w:t>
      </w:r>
      <w:r w:rsidR="00E456B1">
        <w:rPr>
          <w:rFonts w:ascii="Times New Roman" w:hAnsi="Times New Roman" w:cs="Times New Roman"/>
          <w:sz w:val="24"/>
          <w:szCs w:val="24"/>
          <w:lang w:val="en-US"/>
        </w:rPr>
        <w:t>sex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9B635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only in the control condition,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(1, </w:t>
      </w:r>
      <w:r>
        <w:rPr>
          <w:rFonts w:ascii="Times New Roman" w:hAnsi="Times New Roman" w:cs="Times New Roman"/>
          <w:sz w:val="24"/>
          <w:szCs w:val="24"/>
          <w:lang w:val="en-US"/>
        </w:rPr>
        <w:t>37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62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.0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56C1B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 id="_x0000_i1029" type="#_x0000_t75" style="width:12.75pt;height:18.75pt" o:ole="">
            <v:imagedata r:id="rId9" o:title=""/>
          </v:shape>
          <o:OLEObject Type="Embed" ProgID="Equation.3" ShapeID="_x0000_i1029" DrawAspect="Content" ObjectID="_1519219807" r:id="rId14"/>
        </w:objec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&lt; 1 in 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condition)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Splitting the analyses instead by </w:t>
      </w:r>
      <w:r w:rsidR="00E456B1">
        <w:rPr>
          <w:rFonts w:ascii="Times New Roman" w:hAnsi="Times New Roman" w:cs="Times New Roman"/>
          <w:sz w:val="24"/>
          <w:szCs w:val="24"/>
          <w:lang w:val="en-US"/>
        </w:rPr>
        <w:t>sex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revealed a significant interaction between </w:t>
      </w:r>
      <w:r w:rsidR="00F47DD4">
        <w:rPr>
          <w:rFonts w:ascii="Times New Roman" w:hAnsi="Times New Roman" w:cs="Times New Roman"/>
          <w:sz w:val="24"/>
          <w:szCs w:val="24"/>
          <w:lang w:val="en-US"/>
        </w:rPr>
        <w:t>recall manipulation</w:t>
      </w:r>
      <w:r w:rsidR="00C33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9B635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only for women,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(1, </w:t>
      </w:r>
      <w:r>
        <w:rPr>
          <w:rFonts w:ascii="Times New Roman" w:hAnsi="Times New Roman" w:cs="Times New Roman"/>
          <w:sz w:val="24"/>
          <w:szCs w:val="24"/>
          <w:lang w:val="en-US"/>
        </w:rPr>
        <w:t>33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47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.0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56C1B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 id="_x0000_i1030" type="#_x0000_t75" style="width:12.75pt;height:18.75pt" o:ole="">
            <v:imagedata r:id="rId9" o:title=""/>
          </v:shape>
          <o:OLEObject Type="Embed" ProgID="Equation.3" ShapeID="_x0000_i1030" DrawAspect="Content" ObjectID="_1519219808" r:id="rId15"/>
        </w:objec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= 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14, with this effect being non-significant for men, </w:t>
      </w:r>
      <w:r w:rsidRPr="00956C1B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(1,38)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956C1B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.02,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.32. Based on these </w:t>
      </w:r>
      <w:r w:rsidRPr="00715AC4">
        <w:rPr>
          <w:rFonts w:ascii="Times New Roman" w:hAnsi="Times New Roman" w:cs="Times New Roman"/>
          <w:sz w:val="24"/>
          <w:szCs w:val="24"/>
          <w:lang w:val="en-US"/>
        </w:rPr>
        <w:t xml:space="preserve">analyses, it could be expected that women would show a stronger main effect of </w:t>
      </w:r>
      <w:proofErr w:type="spellStart"/>
      <w:r w:rsidRPr="00715AC4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15AC4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 w:rsidRPr="00715AC4">
        <w:rPr>
          <w:rFonts w:ascii="Times New Roman" w:hAnsi="Times New Roman" w:cs="Times New Roman"/>
          <w:sz w:val="24"/>
          <w:szCs w:val="24"/>
          <w:lang w:val="en-US"/>
        </w:rPr>
        <w:t xml:space="preserve"> specifically in the control condition. This effect was indeed observed, </w:t>
      </w:r>
      <w:r w:rsidRPr="00715AC4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15AC4">
        <w:rPr>
          <w:rFonts w:ascii="Times New Roman" w:hAnsi="Times New Roman" w:cs="Times New Roman"/>
          <w:sz w:val="24"/>
          <w:szCs w:val="24"/>
          <w:lang w:val="en-US"/>
        </w:rPr>
        <w:t xml:space="preserve">(1, 15) = 22.25, </w:t>
      </w:r>
      <w:r w:rsidRPr="00715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 </w:t>
      </w:r>
      <w:r w:rsidRPr="00715AC4">
        <w:rPr>
          <w:rFonts w:ascii="Times New Roman" w:hAnsi="Times New Roman" w:cs="Times New Roman"/>
          <w:sz w:val="24"/>
          <w:szCs w:val="24"/>
          <w:lang w:val="en-US"/>
        </w:rPr>
        <w:t xml:space="preserve">&lt; .01, </w:t>
      </w:r>
      <w:r w:rsidRPr="00715AC4">
        <w:rPr>
          <w:rFonts w:ascii="Times New Roman" w:eastAsia="Times New Roman" w:hAnsi="Times New Roman" w:cs="Times New Roman"/>
          <w:position w:val="-14"/>
          <w:sz w:val="24"/>
          <w:szCs w:val="24"/>
          <w:lang w:val="en-US" w:eastAsia="nl-NL"/>
        </w:rPr>
        <w:object w:dxaOrig="300" w:dyaOrig="400">
          <v:shape id="_x0000_i1031" type="#_x0000_t75" style="width:12.75pt;height:18.75pt" o:ole="">
            <v:imagedata r:id="rId9" o:title=""/>
          </v:shape>
          <o:OLEObject Type="Embed" ProgID="Equation.3" ShapeID="_x0000_i1031" DrawAspect="Content" ObjectID="_1519219809" r:id="rId16"/>
        </w:object>
      </w:r>
      <w:r w:rsidRPr="00715AC4">
        <w:rPr>
          <w:rFonts w:ascii="Times New Roman" w:hAnsi="Times New Roman" w:cs="Times New Roman"/>
          <w:sz w:val="24"/>
          <w:szCs w:val="24"/>
          <w:lang w:val="en-US"/>
        </w:rPr>
        <w:t xml:space="preserve"> = .60 (</w:t>
      </w:r>
      <w:r w:rsidRPr="00715AC4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715AC4">
        <w:rPr>
          <w:rFonts w:ascii="Times New Roman" w:hAnsi="Times New Roman" w:cs="Times New Roman"/>
          <w:sz w:val="24"/>
          <w:szCs w:val="24"/>
        </w:rPr>
        <w:t xml:space="preserve"> &lt; 1 for men in same condition), with women low in </w:t>
      </w:r>
      <w:proofErr w:type="spellStart"/>
      <w:r w:rsidRPr="00715AC4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15AC4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 w:rsidRPr="00715AC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i.e., </w:t>
      </w:r>
      <w:r w:rsidRPr="00715AC4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15AC4">
        <w:rPr>
          <w:rFonts w:ascii="Times New Roman" w:hAnsi="Times New Roman" w:cs="Times New Roman"/>
          <w:sz w:val="24"/>
          <w:szCs w:val="24"/>
        </w:rPr>
        <w:t xml:space="preserve"> – 1</w:t>
      </w:r>
      <w:r w:rsidRPr="00715AC4">
        <w:rPr>
          <w:rFonts w:ascii="Times New Roman" w:hAnsi="Times New Roman" w:cs="Times New Roman"/>
          <w:i/>
          <w:sz w:val="24"/>
          <w:szCs w:val="24"/>
        </w:rPr>
        <w:t>SD</w:t>
      </w:r>
      <w:r w:rsidRPr="00715AC4">
        <w:rPr>
          <w:rFonts w:ascii="Times New Roman" w:hAnsi="Times New Roman" w:cs="Times New Roman"/>
          <w:sz w:val="24"/>
          <w:szCs w:val="24"/>
        </w:rPr>
        <w:t xml:space="preserve">) </w:t>
      </w:r>
      <w:r w:rsidRPr="00AD679E">
        <w:rPr>
          <w:rFonts w:ascii="Times New Roman" w:hAnsi="Times New Roman" w:cs="Times New Roman"/>
          <w:sz w:val="24"/>
          <w:szCs w:val="24"/>
        </w:rPr>
        <w:t>selecting the action towards a submissive faces less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D679E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D679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44.20%, </w:t>
      </w:r>
      <w:r w:rsidRPr="00AD679E">
        <w:rPr>
          <w:rFonts w:ascii="Times New Roman" w:hAnsi="Times New Roman" w:cs="Times New Roman"/>
          <w:i/>
          <w:sz w:val="24"/>
          <w:szCs w:val="24"/>
        </w:rPr>
        <w:t>SE</w:t>
      </w:r>
      <w:r w:rsidRPr="00AD679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3.60</w:t>
      </w:r>
      <w:r w:rsidRPr="00AD679E">
        <w:rPr>
          <w:rFonts w:ascii="Times New Roman" w:hAnsi="Times New Roman" w:cs="Times New Roman"/>
          <w:sz w:val="24"/>
          <w:szCs w:val="24"/>
        </w:rPr>
        <w:t xml:space="preserve">) than women high in </w:t>
      </w:r>
      <w:proofErr w:type="spellStart"/>
      <w:r w:rsidRPr="00AD679E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AD679E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spellEnd"/>
      <w:r w:rsidRPr="00AD679E">
        <w:rPr>
          <w:rFonts w:ascii="Times New Roman" w:hAnsi="Times New Roman" w:cs="Times New Roman"/>
          <w:sz w:val="24"/>
          <w:szCs w:val="24"/>
          <w:lang w:val="en-US"/>
        </w:rPr>
        <w:t xml:space="preserve"> (i.e., </w:t>
      </w:r>
      <w:r w:rsidRPr="00AD679E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D679E">
        <w:rPr>
          <w:rFonts w:ascii="Times New Roman" w:hAnsi="Times New Roman" w:cs="Times New Roman"/>
          <w:sz w:val="24"/>
          <w:szCs w:val="24"/>
        </w:rPr>
        <w:t xml:space="preserve"> + 1</w:t>
      </w:r>
      <w:r w:rsidRPr="00AD679E">
        <w:rPr>
          <w:rFonts w:ascii="Times New Roman" w:hAnsi="Times New Roman" w:cs="Times New Roman"/>
          <w:i/>
          <w:sz w:val="24"/>
          <w:szCs w:val="24"/>
        </w:rPr>
        <w:t>SD</w:t>
      </w:r>
      <w:r w:rsidRPr="00AD679E">
        <w:rPr>
          <w:rFonts w:ascii="Times New Roman" w:hAnsi="Times New Roman" w:cs="Times New Roman"/>
          <w:sz w:val="24"/>
          <w:szCs w:val="24"/>
        </w:rPr>
        <w:t xml:space="preserve">; </w:t>
      </w:r>
      <w:r w:rsidRPr="00AD679E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D679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70.21%, </w:t>
      </w:r>
      <w:r w:rsidRPr="00AD679E">
        <w:rPr>
          <w:rFonts w:ascii="Times New Roman" w:hAnsi="Times New Roman" w:cs="Times New Roman"/>
          <w:i/>
          <w:sz w:val="24"/>
          <w:szCs w:val="24"/>
        </w:rPr>
        <w:t>SE</w:t>
      </w:r>
      <w:r w:rsidRPr="00AD679E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4.07</w:t>
      </w:r>
      <w:r w:rsidRPr="00AD679E">
        <w:rPr>
          <w:rFonts w:ascii="Times New Roman" w:hAnsi="Times New Roman" w:cs="Times New Roman"/>
          <w:sz w:val="24"/>
          <w:szCs w:val="24"/>
        </w:rPr>
        <w:t>)</w:t>
      </w:r>
      <w:r w:rsidRPr="00AD679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Note that the sample for which this effect was observed is relatively small, making conclusions regarding its generalizability relatively problematic. </w:t>
      </w: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7F" w:rsidRDefault="00485C7F" w:rsidP="00485C7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Additional Figures Study 2</w:t>
      </w:r>
    </w:p>
    <w:p w:rsidR="00485C7F" w:rsidRDefault="00485C7F" w:rsidP="00C72F6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nl-NL" w:eastAsia="nl-NL"/>
        </w:rPr>
        <w:drawing>
          <wp:inline distT="0" distB="0" distL="0" distR="0" wp14:anchorId="60BD3EAF" wp14:editId="571AB8A8">
            <wp:extent cx="5095875" cy="336232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S3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7CC5">
        <w:rPr>
          <w:rFonts w:ascii="Times New Roman" w:hAnsi="Times New Roman" w:cs="Times New Roman"/>
          <w:sz w:val="24"/>
          <w:szCs w:val="24"/>
          <w:lang w:val="en-US"/>
        </w:rPr>
        <w:t>Estimated marginal means</w:t>
      </w:r>
      <w:r w:rsidR="001D7CC5"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of choices leading to </w:t>
      </w:r>
      <w:r w:rsidR="00626B28">
        <w:rPr>
          <w:rFonts w:ascii="Times New Roman" w:hAnsi="Times New Roman" w:cs="Times New Roman"/>
          <w:sz w:val="24"/>
          <w:szCs w:val="24"/>
          <w:lang w:val="en-US"/>
        </w:rPr>
        <w:t>neutral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(vs. dominant) faces as a function of </w:t>
      </w:r>
      <w:r w:rsidR="00E77A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lock and </w:t>
      </w:r>
      <w:r w:rsidRPr="001C09D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avoidance condition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 Error bars represent Standard Errors of the mean.</w:t>
      </w: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07312E6E" wp14:editId="04CEECEF">
            <wp:extent cx="4981575" cy="3590925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S4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7CC5">
        <w:rPr>
          <w:rFonts w:ascii="Times New Roman" w:hAnsi="Times New Roman" w:cs="Times New Roman"/>
          <w:sz w:val="24"/>
          <w:szCs w:val="24"/>
          <w:lang w:val="en-US"/>
        </w:rPr>
        <w:t>Estimated marginal means</w:t>
      </w:r>
      <w:r w:rsidR="001D7CC5"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of choices leading to submissive (vs. </w:t>
      </w:r>
      <w:r w:rsidR="00626B28">
        <w:rPr>
          <w:rFonts w:ascii="Times New Roman" w:hAnsi="Times New Roman" w:cs="Times New Roman"/>
          <w:sz w:val="24"/>
          <w:szCs w:val="24"/>
          <w:lang w:val="en-US"/>
        </w:rPr>
        <w:t>neutral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) faces as a function of </w:t>
      </w:r>
      <w:r w:rsidR="00E77A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lock and </w:t>
      </w:r>
      <w:r w:rsidRPr="001C09D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approach condition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 Error bars represent Standard Errors of the mean.</w:t>
      </w: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nl-NL" w:eastAsia="nl-NL"/>
        </w:rPr>
        <w:lastRenderedPageBreak/>
        <w:drawing>
          <wp:inline distT="0" distB="0" distL="0" distR="0" wp14:anchorId="042AAEBA" wp14:editId="747DCEE3">
            <wp:extent cx="5172075" cy="349567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42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S5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D7CC5">
        <w:rPr>
          <w:rFonts w:ascii="Times New Roman" w:hAnsi="Times New Roman" w:cs="Times New Roman"/>
          <w:sz w:val="24"/>
          <w:szCs w:val="24"/>
          <w:lang w:val="en-US"/>
        </w:rPr>
        <w:t>Estimated marginal means</w:t>
      </w:r>
      <w:r w:rsidR="001D7CC5"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of choices leading to submissive (vs. dominant) faces as a function of Block and </w:t>
      </w:r>
      <w:r w:rsidRPr="001C09D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 the control condition</w:t>
      </w:r>
      <w:r w:rsidRPr="00154206">
        <w:rPr>
          <w:rFonts w:ascii="Times New Roman" w:hAnsi="Times New Roman" w:cs="Times New Roman"/>
          <w:sz w:val="24"/>
          <w:szCs w:val="24"/>
          <w:lang w:val="en-US"/>
        </w:rPr>
        <w:t>. Error bars represent Standard Errors of the mean.</w:t>
      </w: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485C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85C7F" w:rsidRDefault="00485C7F" w:rsidP="002B6A2E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A2E" w:rsidRDefault="002B6A2E" w:rsidP="00C72F6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6B28" w:rsidRDefault="00626B28" w:rsidP="00C72F6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6B28" w:rsidRDefault="00626B28" w:rsidP="00C72F6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26B28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E11" w:rsidRDefault="00790E11" w:rsidP="009532BB">
      <w:pPr>
        <w:spacing w:after="0" w:line="240" w:lineRule="auto"/>
      </w:pPr>
      <w:r>
        <w:separator/>
      </w:r>
    </w:p>
  </w:endnote>
  <w:endnote w:type="continuationSeparator" w:id="0">
    <w:p w:rsidR="00790E11" w:rsidRDefault="00790E11" w:rsidP="0095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E11" w:rsidRDefault="00790E11" w:rsidP="009532BB">
      <w:pPr>
        <w:spacing w:after="0" w:line="240" w:lineRule="auto"/>
      </w:pPr>
      <w:r>
        <w:separator/>
      </w:r>
    </w:p>
  </w:footnote>
  <w:footnote w:type="continuationSeparator" w:id="0">
    <w:p w:rsidR="00790E11" w:rsidRDefault="00790E11" w:rsidP="00953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2517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532BB" w:rsidRDefault="009532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01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532BB" w:rsidRDefault="009532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47"/>
    <w:rsid w:val="00015A25"/>
    <w:rsid w:val="000177FE"/>
    <w:rsid w:val="00043DEF"/>
    <w:rsid w:val="000870A6"/>
    <w:rsid w:val="000D232D"/>
    <w:rsid w:val="000E748D"/>
    <w:rsid w:val="000F3909"/>
    <w:rsid w:val="001209D0"/>
    <w:rsid w:val="00126D3A"/>
    <w:rsid w:val="00147701"/>
    <w:rsid w:val="001D7CC5"/>
    <w:rsid w:val="00215E4B"/>
    <w:rsid w:val="00220A0C"/>
    <w:rsid w:val="002B6A2E"/>
    <w:rsid w:val="002D2F4C"/>
    <w:rsid w:val="002F2526"/>
    <w:rsid w:val="003C6068"/>
    <w:rsid w:val="00432B9E"/>
    <w:rsid w:val="00485C7F"/>
    <w:rsid w:val="00490D44"/>
    <w:rsid w:val="00573AE1"/>
    <w:rsid w:val="005C109B"/>
    <w:rsid w:val="006154A3"/>
    <w:rsid w:val="00626B28"/>
    <w:rsid w:val="00715AC4"/>
    <w:rsid w:val="00742115"/>
    <w:rsid w:val="00745939"/>
    <w:rsid w:val="00754EFC"/>
    <w:rsid w:val="0077308A"/>
    <w:rsid w:val="00790E11"/>
    <w:rsid w:val="00792F91"/>
    <w:rsid w:val="00882554"/>
    <w:rsid w:val="008F5AC8"/>
    <w:rsid w:val="009532BB"/>
    <w:rsid w:val="00982F47"/>
    <w:rsid w:val="0098765A"/>
    <w:rsid w:val="0099640C"/>
    <w:rsid w:val="00996D0D"/>
    <w:rsid w:val="009B303F"/>
    <w:rsid w:val="009B54D5"/>
    <w:rsid w:val="009E124F"/>
    <w:rsid w:val="00A3550C"/>
    <w:rsid w:val="00A978FA"/>
    <w:rsid w:val="00AB1CB2"/>
    <w:rsid w:val="00AD2013"/>
    <w:rsid w:val="00AD3663"/>
    <w:rsid w:val="00AD679E"/>
    <w:rsid w:val="00AE3FC3"/>
    <w:rsid w:val="00B00263"/>
    <w:rsid w:val="00BB199A"/>
    <w:rsid w:val="00C069A3"/>
    <w:rsid w:val="00C33A20"/>
    <w:rsid w:val="00C567C6"/>
    <w:rsid w:val="00C72F68"/>
    <w:rsid w:val="00C8487A"/>
    <w:rsid w:val="00CD7975"/>
    <w:rsid w:val="00D22EA5"/>
    <w:rsid w:val="00D45173"/>
    <w:rsid w:val="00DA5550"/>
    <w:rsid w:val="00E23947"/>
    <w:rsid w:val="00E311AC"/>
    <w:rsid w:val="00E456B1"/>
    <w:rsid w:val="00E475F0"/>
    <w:rsid w:val="00E77AD6"/>
    <w:rsid w:val="00EB43D9"/>
    <w:rsid w:val="00EF6D75"/>
    <w:rsid w:val="00F47734"/>
    <w:rsid w:val="00F47DD4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87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BB"/>
  </w:style>
  <w:style w:type="paragraph" w:styleId="Footer">
    <w:name w:val="footer"/>
    <w:basedOn w:val="Normal"/>
    <w:link w:val="FooterChar"/>
    <w:uiPriority w:val="99"/>
    <w:unhideWhenUsed/>
    <w:rsid w:val="00953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BB"/>
  </w:style>
  <w:style w:type="paragraph" w:styleId="BalloonText">
    <w:name w:val="Balloon Text"/>
    <w:basedOn w:val="Normal"/>
    <w:link w:val="BalloonTextChar"/>
    <w:uiPriority w:val="99"/>
    <w:semiHidden/>
    <w:unhideWhenUsed/>
    <w:rsid w:val="0057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A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88255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2554"/>
    <w:pPr>
      <w:spacing w:after="200" w:line="240" w:lineRule="auto"/>
    </w:pPr>
    <w:rPr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rsid w:val="00882554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A2E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A2E"/>
    <w:rPr>
      <w:b/>
      <w:bCs/>
      <w:sz w:val="20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87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BB"/>
  </w:style>
  <w:style w:type="paragraph" w:styleId="Footer">
    <w:name w:val="footer"/>
    <w:basedOn w:val="Normal"/>
    <w:link w:val="FooterChar"/>
    <w:uiPriority w:val="99"/>
    <w:unhideWhenUsed/>
    <w:rsid w:val="00953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BB"/>
  </w:style>
  <w:style w:type="paragraph" w:styleId="BalloonText">
    <w:name w:val="Balloon Text"/>
    <w:basedOn w:val="Normal"/>
    <w:link w:val="BalloonTextChar"/>
    <w:uiPriority w:val="99"/>
    <w:semiHidden/>
    <w:unhideWhenUsed/>
    <w:rsid w:val="00573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A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88255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82554"/>
    <w:pPr>
      <w:spacing w:after="200" w:line="240" w:lineRule="auto"/>
    </w:pPr>
    <w:rPr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rsid w:val="00882554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A2E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A2E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oleObject" Target="embeddings/oleObject4.bin"/><Relationship Id="rId18" Type="http://schemas.openxmlformats.org/officeDocument/2006/relationships/chart" Target="charts/chart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oleObject" Target="embeddings/oleObject3.bin"/><Relationship Id="rId17" Type="http://schemas.openxmlformats.org/officeDocument/2006/relationships/chart" Target="charts/chart3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19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oliscom.uu.nl\uu\Users\3388077\My%20Documents\Desktop\analyses\experiment%202(replicatie%201)\Figuu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oliscom.uu.nl\uu\Users\3388077\My%20Documents\Desktop\analyses\experiment%202(replicatie%201)\Figuu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oliscom.uu.nl\uu\Users\3388077\My%20Documents\Desktop\analyses\experiment%207(approach%20avoidance%20in%20DOT)\Figuur%20exp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oliscom.uu.nl\uu\Users\3388077\My%20Documents\Desktop\analyses\experiment%207(approach%20avoidance%20in%20DOT)\Figuur%20exp7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oliscom.uu.nl\uu\Users\3388077\My%20Documents\Desktop\analyses\experiment%207(approach%20avoidance%20in%20DOT)\Figuur%20exp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Sheet1!$R$7:$S$7</c:f>
              <c:strCache>
                <c:ptCount val="1"/>
                <c:pt idx="0">
                  <c:v>nPower Low (-1SD)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Sheet1!$T$14:$W$14</c:f>
                <c:numCache>
                  <c:formatCode>General</c:formatCode>
                  <c:ptCount val="4"/>
                  <c:pt idx="0">
                    <c:v>3.0572999999999999E-2</c:v>
                  </c:pt>
                  <c:pt idx="1">
                    <c:v>4.0902000000000001E-2</c:v>
                  </c:pt>
                  <c:pt idx="2">
                    <c:v>4.5725000000000002E-2</c:v>
                  </c:pt>
                  <c:pt idx="3">
                    <c:v>4.4434000000000001E-2</c:v>
                  </c:pt>
                </c:numCache>
              </c:numRef>
            </c:plus>
            <c:minus>
              <c:numRef>
                <c:f>Sheet1!$T$14:$W$14</c:f>
                <c:numCache>
                  <c:formatCode>General</c:formatCode>
                  <c:ptCount val="4"/>
                  <c:pt idx="0">
                    <c:v>3.0572999999999999E-2</c:v>
                  </c:pt>
                  <c:pt idx="1">
                    <c:v>4.0902000000000001E-2</c:v>
                  </c:pt>
                  <c:pt idx="2">
                    <c:v>4.5725000000000002E-2</c:v>
                  </c:pt>
                  <c:pt idx="3">
                    <c:v>4.4434000000000001E-2</c:v>
                  </c:pt>
                </c:numCache>
              </c:numRef>
            </c:minus>
          </c:errBars>
          <c:cat>
            <c:multiLvlStrRef>
              <c:f>Sheet1!$T$5:$W$6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Sheet1!$T$7:$W$7</c:f>
              <c:numCache>
                <c:formatCode>General</c:formatCode>
                <c:ptCount val="4"/>
                <c:pt idx="0">
                  <c:v>0.49356299999999997</c:v>
                </c:pt>
                <c:pt idx="1">
                  <c:v>0.48281000000000002</c:v>
                </c:pt>
                <c:pt idx="2">
                  <c:v>0.445768</c:v>
                </c:pt>
                <c:pt idx="3">
                  <c:v>0.36751200000000001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Sheet1!$R$8:$S$8</c:f>
              <c:strCache>
                <c:ptCount val="1"/>
                <c:pt idx="0">
                  <c:v>nPower High (+1SD)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Sheet1!$T$15:$X$15</c:f>
                <c:numCache>
                  <c:formatCode>General</c:formatCode>
                  <c:ptCount val="5"/>
                  <c:pt idx="0">
                    <c:v>3.2250000000000001E-2</c:v>
                  </c:pt>
                  <c:pt idx="1">
                    <c:v>4.3145999999999997E-2</c:v>
                  </c:pt>
                  <c:pt idx="2">
                    <c:v>4.8232999999999998E-2</c:v>
                  </c:pt>
                  <c:pt idx="3">
                    <c:v>4.6871999999999997E-2</c:v>
                  </c:pt>
                </c:numCache>
              </c:numRef>
            </c:plus>
            <c:minus>
              <c:numRef>
                <c:f>Sheet1!$T$15:$W$15</c:f>
                <c:numCache>
                  <c:formatCode>General</c:formatCode>
                  <c:ptCount val="4"/>
                  <c:pt idx="0">
                    <c:v>3.2250000000000001E-2</c:v>
                  </c:pt>
                  <c:pt idx="1">
                    <c:v>4.3145999999999997E-2</c:v>
                  </c:pt>
                  <c:pt idx="2">
                    <c:v>4.8232999999999998E-2</c:v>
                  </c:pt>
                  <c:pt idx="3">
                    <c:v>4.6871999999999997E-2</c:v>
                  </c:pt>
                </c:numCache>
              </c:numRef>
            </c:minus>
          </c:errBars>
          <c:cat>
            <c:multiLvlStrRef>
              <c:f>Sheet1!$T$5:$W$6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Sheet1!$T$8:$W$8</c:f>
              <c:numCache>
                <c:formatCode>General</c:formatCode>
                <c:ptCount val="4"/>
                <c:pt idx="0">
                  <c:v>0.53754100000000005</c:v>
                </c:pt>
                <c:pt idx="1">
                  <c:v>0.54940199999999995</c:v>
                </c:pt>
                <c:pt idx="2">
                  <c:v>0.58472999999999997</c:v>
                </c:pt>
                <c:pt idx="3">
                  <c:v>0.629548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2527104"/>
        <c:axId val="504780288"/>
      </c:lineChart>
      <c:catAx>
        <c:axId val="502527104"/>
        <c:scaling>
          <c:orientation val="minMax"/>
        </c:scaling>
        <c:delete val="0"/>
        <c:axPos val="b"/>
        <c:majorTickMark val="out"/>
        <c:minorTickMark val="none"/>
        <c:tickLblPos val="nextTo"/>
        <c:crossAx val="504780288"/>
        <c:crosses val="autoZero"/>
        <c:auto val="1"/>
        <c:lblAlgn val="ctr"/>
        <c:lblOffset val="100"/>
        <c:noMultiLvlLbl val="0"/>
      </c:catAx>
      <c:valAx>
        <c:axId val="504780288"/>
        <c:scaling>
          <c:orientation val="minMax"/>
          <c:max val="0.8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 b="0"/>
                  <a:t>Percentgae submissive faces</a:t>
                </a:r>
              </a:p>
            </c:rich>
          </c:tx>
          <c:layout/>
          <c:overlay val="0"/>
        </c:title>
        <c:numFmt formatCode="0%" sourceLinked="0"/>
        <c:majorTickMark val="out"/>
        <c:minorTickMark val="none"/>
        <c:tickLblPos val="nextTo"/>
        <c:crossAx val="502527104"/>
        <c:crosses val="autoZero"/>
        <c:crossBetween val="between"/>
        <c:majorUnit val="0.2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Sheet1!$AC$7:$AD$7</c:f>
              <c:strCache>
                <c:ptCount val="1"/>
                <c:pt idx="0">
                  <c:v>nPower Low (-1SD)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Sheet1!$AE$14:$AH$14</c:f>
                <c:numCache>
                  <c:formatCode>General</c:formatCode>
                  <c:ptCount val="4"/>
                  <c:pt idx="0">
                    <c:v>2.2154E-2</c:v>
                  </c:pt>
                  <c:pt idx="1">
                    <c:v>4.0920999999999999E-2</c:v>
                  </c:pt>
                  <c:pt idx="2">
                    <c:v>4.1186E-2</c:v>
                  </c:pt>
                  <c:pt idx="3">
                    <c:v>3.9709000000000001E-2</c:v>
                  </c:pt>
                </c:numCache>
              </c:numRef>
            </c:plus>
            <c:minus>
              <c:numRef>
                <c:f>Sheet1!$AE$14:$AH$14</c:f>
                <c:numCache>
                  <c:formatCode>General</c:formatCode>
                  <c:ptCount val="4"/>
                  <c:pt idx="0">
                    <c:v>2.2154E-2</c:v>
                  </c:pt>
                  <c:pt idx="1">
                    <c:v>4.0920999999999999E-2</c:v>
                  </c:pt>
                  <c:pt idx="2">
                    <c:v>4.1186E-2</c:v>
                  </c:pt>
                  <c:pt idx="3">
                    <c:v>3.9709000000000001E-2</c:v>
                  </c:pt>
                </c:numCache>
              </c:numRef>
            </c:minus>
          </c:errBars>
          <c:cat>
            <c:multiLvlStrRef>
              <c:f>Sheet1!$AE$5:$AH$6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Sheet1!$AE$7:$AH$7</c:f>
              <c:numCache>
                <c:formatCode>General</c:formatCode>
                <c:ptCount val="4"/>
                <c:pt idx="0">
                  <c:v>0.54144400000000004</c:v>
                </c:pt>
                <c:pt idx="1">
                  <c:v>0.45518599999999998</c:v>
                </c:pt>
                <c:pt idx="2">
                  <c:v>0.487927</c:v>
                </c:pt>
                <c:pt idx="3">
                  <c:v>0.52008699999999997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Sheet1!$AC$8:$AD$8</c:f>
              <c:strCache>
                <c:ptCount val="1"/>
                <c:pt idx="0">
                  <c:v>nPower High (+1SD)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Sheet1!$AE$15:$AH$15</c:f>
                <c:numCache>
                  <c:formatCode>General</c:formatCode>
                  <c:ptCount val="4"/>
                  <c:pt idx="0">
                    <c:v>2.1215000000000001E-2</c:v>
                  </c:pt>
                  <c:pt idx="1">
                    <c:v>3.9187E-2</c:v>
                  </c:pt>
                  <c:pt idx="2">
                    <c:v>3.9440999999999997E-2</c:v>
                  </c:pt>
                  <c:pt idx="3">
                    <c:v>3.8026999999999998E-2</c:v>
                  </c:pt>
                </c:numCache>
              </c:numRef>
            </c:plus>
            <c:minus>
              <c:numRef>
                <c:f>Sheet1!$AE$15:$AH$15</c:f>
                <c:numCache>
                  <c:formatCode>General</c:formatCode>
                  <c:ptCount val="4"/>
                  <c:pt idx="0">
                    <c:v>2.1215000000000001E-2</c:v>
                  </c:pt>
                  <c:pt idx="1">
                    <c:v>3.9187E-2</c:v>
                  </c:pt>
                  <c:pt idx="2">
                    <c:v>3.9440999999999997E-2</c:v>
                  </c:pt>
                  <c:pt idx="3">
                    <c:v>3.8026999999999998E-2</c:v>
                  </c:pt>
                </c:numCache>
              </c:numRef>
            </c:minus>
          </c:errBars>
          <c:cat>
            <c:multiLvlStrRef>
              <c:f>Sheet1!$AE$5:$AH$6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Sheet1!$AE$8:$AH$8</c:f>
              <c:numCache>
                <c:formatCode>General</c:formatCode>
                <c:ptCount val="4"/>
                <c:pt idx="0">
                  <c:v>0.54847999999999997</c:v>
                </c:pt>
                <c:pt idx="1">
                  <c:v>0.61324000000000001</c:v>
                </c:pt>
                <c:pt idx="2">
                  <c:v>0.58567899999999995</c:v>
                </c:pt>
                <c:pt idx="3">
                  <c:v>0.61697400000000002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3475328"/>
        <c:axId val="513485056"/>
      </c:lineChart>
      <c:catAx>
        <c:axId val="51347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513485056"/>
        <c:crosses val="autoZero"/>
        <c:auto val="1"/>
        <c:lblAlgn val="ctr"/>
        <c:lblOffset val="100"/>
        <c:noMultiLvlLbl val="0"/>
      </c:catAx>
      <c:valAx>
        <c:axId val="513485056"/>
        <c:scaling>
          <c:orientation val="minMax"/>
          <c:max val="0.8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 b="0"/>
                  <a:t>percentage</a:t>
                </a:r>
                <a:r>
                  <a:rPr lang="nl-NL" b="0" baseline="0"/>
                  <a:t> submissive faces</a:t>
                </a:r>
                <a:endParaRPr lang="nl-NL" b="0"/>
              </a:p>
            </c:rich>
          </c:tx>
          <c:layout/>
          <c:overlay val="0"/>
        </c:title>
        <c:numFmt formatCode="0%" sourceLinked="0"/>
        <c:majorTickMark val="out"/>
        <c:minorTickMark val="none"/>
        <c:tickLblPos val="nextTo"/>
        <c:crossAx val="513475328"/>
        <c:crosses val="autoZero"/>
        <c:crossBetween val="between"/>
        <c:majorUnit val="0.2"/>
        <c:minorUnit val="2.0000000000000004E-2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Sheet1!$F$7:$G$7</c:f>
              <c:strCache>
                <c:ptCount val="1"/>
                <c:pt idx="0">
                  <c:v>nPower Low (-1SD)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Sheet1!$H$14:$K$14</c:f>
                <c:numCache>
                  <c:formatCode>General</c:formatCode>
                  <c:ptCount val="4"/>
                  <c:pt idx="0">
                    <c:v>2.6001E-2</c:v>
                  </c:pt>
                  <c:pt idx="1">
                    <c:v>3.6034999999999998E-2</c:v>
                  </c:pt>
                  <c:pt idx="2">
                    <c:v>3.6977000000000003E-2</c:v>
                  </c:pt>
                  <c:pt idx="3">
                    <c:v>4.2559E-2</c:v>
                  </c:pt>
                </c:numCache>
              </c:numRef>
            </c:plus>
            <c:minus>
              <c:numRef>
                <c:f>Sheet1!$H$14:$K$14</c:f>
                <c:numCache>
                  <c:formatCode>General</c:formatCode>
                  <c:ptCount val="4"/>
                  <c:pt idx="0">
                    <c:v>2.6001E-2</c:v>
                  </c:pt>
                  <c:pt idx="1">
                    <c:v>3.6034999999999998E-2</c:v>
                  </c:pt>
                  <c:pt idx="2">
                    <c:v>3.6977000000000003E-2</c:v>
                  </c:pt>
                  <c:pt idx="3">
                    <c:v>4.2559E-2</c:v>
                  </c:pt>
                </c:numCache>
              </c:numRef>
            </c:minus>
          </c:errBars>
          <c:cat>
            <c:multiLvlStrRef>
              <c:f>Sheet1!$H$5:$K$6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Sheet1!$H$7:$K$7</c:f>
              <c:numCache>
                <c:formatCode>General</c:formatCode>
                <c:ptCount val="4"/>
                <c:pt idx="0">
                  <c:v>0.54690899999999998</c:v>
                </c:pt>
                <c:pt idx="1">
                  <c:v>0.59576300000000004</c:v>
                </c:pt>
                <c:pt idx="2">
                  <c:v>0.51473800000000003</c:v>
                </c:pt>
                <c:pt idx="3">
                  <c:v>0.46831800000000001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Sheet1!$F$8:$G$8</c:f>
              <c:strCache>
                <c:ptCount val="1"/>
                <c:pt idx="0">
                  <c:v>nPower High (+1SD)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Sheet1!$H$15:$K$15</c:f>
                <c:numCache>
                  <c:formatCode>General</c:formatCode>
                  <c:ptCount val="4"/>
                  <c:pt idx="0">
                    <c:v>3.0967999999999999E-2</c:v>
                  </c:pt>
                  <c:pt idx="1">
                    <c:v>4.2918999999999999E-2</c:v>
                  </c:pt>
                  <c:pt idx="2">
                    <c:v>4.4040999999999997E-2</c:v>
                  </c:pt>
                  <c:pt idx="3">
                    <c:v>5.0688999999999998E-2</c:v>
                  </c:pt>
                </c:numCache>
              </c:numRef>
            </c:plus>
            <c:minus>
              <c:numRef>
                <c:f>Sheet1!$H$15:$K$15</c:f>
                <c:numCache>
                  <c:formatCode>General</c:formatCode>
                  <c:ptCount val="4"/>
                  <c:pt idx="0">
                    <c:v>3.0967999999999999E-2</c:v>
                  </c:pt>
                  <c:pt idx="1">
                    <c:v>4.2918999999999999E-2</c:v>
                  </c:pt>
                  <c:pt idx="2">
                    <c:v>4.4040999999999997E-2</c:v>
                  </c:pt>
                  <c:pt idx="3">
                    <c:v>5.0688999999999998E-2</c:v>
                  </c:pt>
                </c:numCache>
              </c:numRef>
            </c:minus>
          </c:errBars>
          <c:cat>
            <c:multiLvlStrRef>
              <c:f>Sheet1!$H$5:$K$6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Sheet1!$H$8:$K$8</c:f>
              <c:numCache>
                <c:formatCode>General</c:formatCode>
                <c:ptCount val="4"/>
                <c:pt idx="0">
                  <c:v>0.45325900000000002</c:v>
                </c:pt>
                <c:pt idx="1">
                  <c:v>0.46811000000000003</c:v>
                </c:pt>
                <c:pt idx="2">
                  <c:v>0.50709700000000002</c:v>
                </c:pt>
                <c:pt idx="3">
                  <c:v>0.51642200000000005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404352"/>
        <c:axId val="589382400"/>
      </c:lineChart>
      <c:catAx>
        <c:axId val="540404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89382400"/>
        <c:crosses val="autoZero"/>
        <c:auto val="1"/>
        <c:lblAlgn val="ctr"/>
        <c:lblOffset val="100"/>
        <c:noMultiLvlLbl val="0"/>
      </c:catAx>
      <c:valAx>
        <c:axId val="589382400"/>
        <c:scaling>
          <c:orientation val="minMax"/>
          <c:max val="0.8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 b="0"/>
                  <a:t>percentage neutral faces</a:t>
                </a:r>
              </a:p>
            </c:rich>
          </c:tx>
          <c:layout/>
          <c:overlay val="0"/>
        </c:title>
        <c:numFmt formatCode="0%" sourceLinked="0"/>
        <c:majorTickMark val="out"/>
        <c:minorTickMark val="none"/>
        <c:tickLblPos val="nextTo"/>
        <c:crossAx val="540404352"/>
        <c:crosses val="autoZero"/>
        <c:crossBetween val="between"/>
        <c:majorUnit val="0.2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Sheet1!$R$7:$S$7</c:f>
              <c:strCache>
                <c:ptCount val="1"/>
                <c:pt idx="0">
                  <c:v>nPower Low (-1SD)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Sheet1!$T$14:$W$14</c:f>
                <c:numCache>
                  <c:formatCode>General</c:formatCode>
                  <c:ptCount val="4"/>
                  <c:pt idx="0">
                    <c:v>3.6969000000000002E-2</c:v>
                  </c:pt>
                  <c:pt idx="1">
                    <c:v>3.8861E-2</c:v>
                  </c:pt>
                  <c:pt idx="2">
                    <c:v>4.2893000000000001E-2</c:v>
                  </c:pt>
                  <c:pt idx="3">
                    <c:v>4.8544999999999998E-2</c:v>
                  </c:pt>
                </c:numCache>
              </c:numRef>
            </c:plus>
            <c:minus>
              <c:numRef>
                <c:f>Sheet1!$T$14:$W$14</c:f>
                <c:numCache>
                  <c:formatCode>General</c:formatCode>
                  <c:ptCount val="4"/>
                  <c:pt idx="0">
                    <c:v>3.6969000000000002E-2</c:v>
                  </c:pt>
                  <c:pt idx="1">
                    <c:v>3.8861E-2</c:v>
                  </c:pt>
                  <c:pt idx="2">
                    <c:v>4.2893000000000001E-2</c:v>
                  </c:pt>
                  <c:pt idx="3">
                    <c:v>4.8544999999999998E-2</c:v>
                  </c:pt>
                </c:numCache>
              </c:numRef>
            </c:minus>
          </c:errBars>
          <c:cat>
            <c:multiLvlStrRef>
              <c:f>Sheet1!$T$5:$W$6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Sheet1!$T$7:$W$7</c:f>
              <c:numCache>
                <c:formatCode>General</c:formatCode>
                <c:ptCount val="4"/>
                <c:pt idx="0">
                  <c:v>0.49314999999999998</c:v>
                </c:pt>
                <c:pt idx="1">
                  <c:v>0.50098100000000001</c:v>
                </c:pt>
                <c:pt idx="2">
                  <c:v>0.458596</c:v>
                </c:pt>
                <c:pt idx="3">
                  <c:v>0.46166499999999999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Sheet1!$R$8:$S$8</c:f>
              <c:strCache>
                <c:ptCount val="1"/>
                <c:pt idx="0">
                  <c:v>nPower High (+1SD)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Sheet1!$T$15:$W$15</c:f>
                <c:numCache>
                  <c:formatCode>General</c:formatCode>
                  <c:ptCount val="4"/>
                  <c:pt idx="0">
                    <c:v>3.4988999999999999E-2</c:v>
                  </c:pt>
                  <c:pt idx="1">
                    <c:v>3.678E-2</c:v>
                  </c:pt>
                  <c:pt idx="2">
                    <c:v>4.0597000000000001E-2</c:v>
                  </c:pt>
                  <c:pt idx="3">
                    <c:v>4.5945E-2</c:v>
                  </c:pt>
                </c:numCache>
              </c:numRef>
            </c:plus>
            <c:minus>
              <c:numRef>
                <c:f>Sheet1!$T$15:$W$15</c:f>
                <c:numCache>
                  <c:formatCode>General</c:formatCode>
                  <c:ptCount val="4"/>
                  <c:pt idx="0">
                    <c:v>3.4988999999999999E-2</c:v>
                  </c:pt>
                  <c:pt idx="1">
                    <c:v>3.678E-2</c:v>
                  </c:pt>
                  <c:pt idx="2">
                    <c:v>4.0597000000000001E-2</c:v>
                  </c:pt>
                  <c:pt idx="3">
                    <c:v>4.5945E-2</c:v>
                  </c:pt>
                </c:numCache>
              </c:numRef>
            </c:minus>
          </c:errBars>
          <c:cat>
            <c:multiLvlStrRef>
              <c:f>Sheet1!$T$5:$W$6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Sheet1!$T$8:$W$8</c:f>
              <c:numCache>
                <c:formatCode>General</c:formatCode>
                <c:ptCount val="4"/>
                <c:pt idx="0">
                  <c:v>0.53633200000000003</c:v>
                </c:pt>
                <c:pt idx="1">
                  <c:v>0.55432300000000001</c:v>
                </c:pt>
                <c:pt idx="2">
                  <c:v>0.59027099999999999</c:v>
                </c:pt>
                <c:pt idx="3">
                  <c:v>0.60756299999999996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894592"/>
        <c:axId val="540389760"/>
      </c:lineChart>
      <c:catAx>
        <c:axId val="528894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40389760"/>
        <c:crosses val="autoZero"/>
        <c:auto val="1"/>
        <c:lblAlgn val="ctr"/>
        <c:lblOffset val="100"/>
        <c:noMultiLvlLbl val="0"/>
      </c:catAx>
      <c:valAx>
        <c:axId val="540389760"/>
        <c:scaling>
          <c:orientation val="minMax"/>
          <c:max val="0.8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 b="0"/>
                  <a:t>percentage submissive faces</a:t>
                </a:r>
              </a:p>
            </c:rich>
          </c:tx>
          <c:layout/>
          <c:overlay val="0"/>
        </c:title>
        <c:numFmt formatCode="0%" sourceLinked="0"/>
        <c:majorTickMark val="out"/>
        <c:minorTickMark val="none"/>
        <c:tickLblPos val="nextTo"/>
        <c:crossAx val="528894592"/>
        <c:crosses val="autoZero"/>
        <c:crossBetween val="between"/>
        <c:majorUnit val="0.2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Sheet1!$AC$7:$AD$7</c:f>
              <c:strCache>
                <c:ptCount val="1"/>
                <c:pt idx="0">
                  <c:v>nPower Low (-1SD)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Sheet1!$AE$14:$AH$14</c:f>
                <c:numCache>
                  <c:formatCode>General</c:formatCode>
                  <c:ptCount val="4"/>
                  <c:pt idx="0">
                    <c:v>2.734E-2</c:v>
                  </c:pt>
                  <c:pt idx="1">
                    <c:v>4.0152E-2</c:v>
                  </c:pt>
                  <c:pt idx="2">
                    <c:v>4.0168000000000002E-2</c:v>
                  </c:pt>
                  <c:pt idx="3">
                    <c:v>5.3596999999999999E-2</c:v>
                  </c:pt>
                </c:numCache>
              </c:numRef>
            </c:plus>
            <c:minus>
              <c:numRef>
                <c:f>Sheet1!$AE$14:$AH$14</c:f>
                <c:numCache>
                  <c:formatCode>General</c:formatCode>
                  <c:ptCount val="4"/>
                  <c:pt idx="0">
                    <c:v>2.734E-2</c:v>
                  </c:pt>
                  <c:pt idx="1">
                    <c:v>4.0152E-2</c:v>
                  </c:pt>
                  <c:pt idx="2">
                    <c:v>4.0168000000000002E-2</c:v>
                  </c:pt>
                  <c:pt idx="3">
                    <c:v>5.3596999999999999E-2</c:v>
                  </c:pt>
                </c:numCache>
              </c:numRef>
            </c:minus>
          </c:errBars>
          <c:cat>
            <c:multiLvlStrRef>
              <c:f>Sheet1!$AE$5:$AH$6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Sheet1!$AE$7:$AH$7</c:f>
              <c:numCache>
                <c:formatCode>General</c:formatCode>
                <c:ptCount val="4"/>
                <c:pt idx="0">
                  <c:v>0.49634899999999998</c:v>
                </c:pt>
                <c:pt idx="1">
                  <c:v>0.50098100000000001</c:v>
                </c:pt>
                <c:pt idx="2">
                  <c:v>0.458596</c:v>
                </c:pt>
                <c:pt idx="3">
                  <c:v>0.48921599999999998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Sheet1!$AC$8:$AD$8</c:f>
              <c:strCache>
                <c:ptCount val="1"/>
                <c:pt idx="0">
                  <c:v>nPower High (+1SD)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Sheet1!$AE$15:$AH$15</c:f>
                <c:numCache>
                  <c:formatCode>General</c:formatCode>
                  <c:ptCount val="4"/>
                  <c:pt idx="0">
                    <c:v>2.4723999999999999E-2</c:v>
                  </c:pt>
                  <c:pt idx="1">
                    <c:v>3.6310000000000002E-2</c:v>
                  </c:pt>
                  <c:pt idx="2">
                    <c:v>3.6324000000000002E-2</c:v>
                  </c:pt>
                  <c:pt idx="3">
                    <c:v>4.8468999999999998E-2</c:v>
                  </c:pt>
                </c:numCache>
              </c:numRef>
            </c:plus>
            <c:minus>
              <c:numRef>
                <c:f>Sheet1!$AE$15:$AH$15</c:f>
                <c:numCache>
                  <c:formatCode>General</c:formatCode>
                  <c:ptCount val="4"/>
                  <c:pt idx="0">
                    <c:v>2.4723999999999999E-2</c:v>
                  </c:pt>
                  <c:pt idx="1">
                    <c:v>3.6310000000000002E-2</c:v>
                  </c:pt>
                  <c:pt idx="2">
                    <c:v>3.6324000000000002E-2</c:v>
                  </c:pt>
                  <c:pt idx="3">
                    <c:v>4.8468999999999998E-2</c:v>
                  </c:pt>
                </c:numCache>
              </c:numRef>
            </c:minus>
          </c:errBars>
          <c:cat>
            <c:multiLvlStrRef>
              <c:f>Sheet1!$AE$5:$AH$6</c:f>
              <c:multiLvlStrCache>
                <c:ptCount val="4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</c:lvl>
                <c:lvl>
                  <c:pt idx="0">
                    <c:v>Block</c:v>
                  </c:pt>
                </c:lvl>
              </c:multiLvlStrCache>
            </c:multiLvlStrRef>
          </c:cat>
          <c:val>
            <c:numRef>
              <c:f>Sheet1!$AE$8:$AH$8</c:f>
              <c:numCache>
                <c:formatCode>General</c:formatCode>
                <c:ptCount val="4"/>
                <c:pt idx="0">
                  <c:v>0.52359100000000003</c:v>
                </c:pt>
                <c:pt idx="1">
                  <c:v>0.53396399999999999</c:v>
                </c:pt>
                <c:pt idx="2">
                  <c:v>0.58181099999999997</c:v>
                </c:pt>
                <c:pt idx="3">
                  <c:v>0.59823099999999996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5982336"/>
        <c:axId val="545983872"/>
      </c:lineChart>
      <c:catAx>
        <c:axId val="545982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45983872"/>
        <c:crosses val="autoZero"/>
        <c:auto val="1"/>
        <c:lblAlgn val="ctr"/>
        <c:lblOffset val="100"/>
        <c:noMultiLvlLbl val="0"/>
      </c:catAx>
      <c:valAx>
        <c:axId val="545983872"/>
        <c:scaling>
          <c:orientation val="minMax"/>
          <c:max val="0.8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nl-NL" b="0"/>
                  <a:t>Percentage submissive faces</a:t>
                </a:r>
              </a:p>
            </c:rich>
          </c:tx>
          <c:layout/>
          <c:overlay val="0"/>
        </c:title>
        <c:numFmt formatCode="0%" sourceLinked="0"/>
        <c:majorTickMark val="out"/>
        <c:minorTickMark val="none"/>
        <c:tickLblPos val="nextTo"/>
        <c:crossAx val="545982336"/>
        <c:crosses val="autoZero"/>
        <c:crossBetween val="between"/>
        <c:majorUnit val="0.2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8AF02614.dotm</Template>
  <TotalTime>0</TotalTime>
  <Pages>8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Stoeckart</dc:creator>
  <cp:lastModifiedBy>Stoeckart, P.F. (Peter)</cp:lastModifiedBy>
  <cp:revision>4</cp:revision>
  <dcterms:created xsi:type="dcterms:W3CDTF">2016-03-10T08:47:00Z</dcterms:created>
  <dcterms:modified xsi:type="dcterms:W3CDTF">2016-03-11T15:41:00Z</dcterms:modified>
</cp:coreProperties>
</file>