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CFB" w:rsidRPr="007F6E03" w:rsidRDefault="00687CFB" w:rsidP="00687CFB">
      <w:pPr>
        <w:spacing w:line="259" w:lineRule="auto"/>
        <w:jc w:val="both"/>
        <w:rPr>
          <w:b/>
          <w:sz w:val="20"/>
          <w:szCs w:val="20"/>
          <w:lang w:val="en-US"/>
        </w:rPr>
      </w:pPr>
      <w:bookmarkStart w:id="0" w:name="_GoBack"/>
      <w:bookmarkEnd w:id="0"/>
      <w:r w:rsidRPr="007F6E03">
        <w:rPr>
          <w:b/>
          <w:sz w:val="20"/>
          <w:szCs w:val="20"/>
          <w:lang w:val="en-US"/>
        </w:rPr>
        <w:t>High throughput sequencing for community analysis: The promise of DNA barcoding to uncover diversity, relatedness, abundances and interactions in spider communities</w:t>
      </w:r>
    </w:p>
    <w:p w:rsidR="00687CFB" w:rsidRPr="007F6E03" w:rsidRDefault="00687CFB" w:rsidP="00687CFB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687CFB" w:rsidRPr="007F6E03" w:rsidRDefault="00687CFB" w:rsidP="00687CFB">
      <w:pPr>
        <w:spacing w:line="259" w:lineRule="auto"/>
        <w:jc w:val="both"/>
        <w:rPr>
          <w:bCs/>
          <w:sz w:val="20"/>
          <w:szCs w:val="20"/>
          <w:lang w:val="en-US"/>
        </w:rPr>
      </w:pPr>
      <w:r w:rsidRPr="007F6E03">
        <w:rPr>
          <w:bCs/>
          <w:sz w:val="20"/>
          <w:szCs w:val="20"/>
          <w:lang w:val="en-US"/>
        </w:rPr>
        <w:t>Susan R. Kennedy</w:t>
      </w:r>
      <w:r w:rsidRPr="007F6E03">
        <w:rPr>
          <w:bCs/>
          <w:sz w:val="20"/>
          <w:szCs w:val="20"/>
          <w:vertAlign w:val="superscript"/>
          <w:lang w:val="en-US"/>
        </w:rPr>
        <w:t>1</w:t>
      </w:r>
      <w:r w:rsidRPr="007F6E03">
        <w:rPr>
          <w:bCs/>
          <w:sz w:val="20"/>
          <w:szCs w:val="20"/>
          <w:lang w:val="en-US"/>
        </w:rPr>
        <w:t>, Stefan Prost</w:t>
      </w:r>
      <w:r w:rsidRPr="007F6E03">
        <w:rPr>
          <w:bCs/>
          <w:sz w:val="20"/>
          <w:szCs w:val="20"/>
          <w:vertAlign w:val="superscript"/>
          <w:lang w:val="en-US"/>
        </w:rPr>
        <w:t>2,3</w:t>
      </w:r>
      <w:r w:rsidRPr="007F6E03">
        <w:rPr>
          <w:bCs/>
          <w:sz w:val="20"/>
          <w:szCs w:val="20"/>
          <w:lang w:val="en-US"/>
        </w:rPr>
        <w:t>, Isaac Overcast</w:t>
      </w:r>
      <w:r w:rsidRPr="007F6E03">
        <w:rPr>
          <w:bCs/>
          <w:sz w:val="20"/>
          <w:szCs w:val="20"/>
          <w:vertAlign w:val="superscript"/>
          <w:lang w:val="en-US"/>
        </w:rPr>
        <w:t>4,5</w:t>
      </w:r>
      <w:r w:rsidRPr="007F6E03">
        <w:rPr>
          <w:bCs/>
          <w:sz w:val="20"/>
          <w:szCs w:val="20"/>
          <w:lang w:val="en-US"/>
        </w:rPr>
        <w:t>, Andrew J. Rominger</w:t>
      </w:r>
      <w:r w:rsidRPr="007F6E03">
        <w:rPr>
          <w:bCs/>
          <w:sz w:val="20"/>
          <w:szCs w:val="20"/>
          <w:vertAlign w:val="superscript"/>
          <w:lang w:val="en-US"/>
        </w:rPr>
        <w:t>6</w:t>
      </w:r>
      <w:r w:rsidRPr="007F6E03">
        <w:rPr>
          <w:bCs/>
          <w:sz w:val="20"/>
          <w:szCs w:val="20"/>
          <w:lang w:val="en-US"/>
        </w:rPr>
        <w:t>, Rosemary G. Gillespie</w:t>
      </w:r>
      <w:r w:rsidRPr="007F6E03">
        <w:rPr>
          <w:bCs/>
          <w:sz w:val="20"/>
          <w:szCs w:val="20"/>
          <w:vertAlign w:val="superscript"/>
          <w:lang w:val="en-US"/>
        </w:rPr>
        <w:t>7</w:t>
      </w:r>
      <w:r w:rsidRPr="007F6E03">
        <w:rPr>
          <w:bCs/>
          <w:sz w:val="20"/>
          <w:szCs w:val="20"/>
          <w:lang w:val="en-US"/>
        </w:rPr>
        <w:t>, Henrik Krehenwinkel</w:t>
      </w:r>
      <w:r w:rsidRPr="007F6E03">
        <w:rPr>
          <w:bCs/>
          <w:sz w:val="20"/>
          <w:szCs w:val="20"/>
          <w:vertAlign w:val="superscript"/>
          <w:lang w:val="en-US"/>
        </w:rPr>
        <w:t>8</w:t>
      </w:r>
      <w:r w:rsidRPr="007F6E03">
        <w:rPr>
          <w:bCs/>
          <w:sz w:val="20"/>
          <w:szCs w:val="20"/>
          <w:lang w:val="en-US"/>
        </w:rPr>
        <w:t>*</w:t>
      </w:r>
    </w:p>
    <w:p w:rsidR="00687CFB" w:rsidRPr="007F6E03" w:rsidRDefault="00687CFB" w:rsidP="00687CFB">
      <w:pPr>
        <w:spacing w:line="259" w:lineRule="auto"/>
        <w:jc w:val="both"/>
        <w:rPr>
          <w:bCs/>
          <w:sz w:val="20"/>
          <w:szCs w:val="20"/>
          <w:lang w:val="en-US"/>
        </w:rPr>
      </w:pP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1</w:t>
      </w:r>
      <w:r w:rsidRPr="007F6E03">
        <w:rPr>
          <w:sz w:val="20"/>
          <w:szCs w:val="20"/>
          <w:lang w:val="en-US"/>
        </w:rPr>
        <w:t>Okinawa Institute of Science and Technology, Biodiversity and Biocomplexity Unit, Onna, Okinawa, Japan; ORCID: 0000-0002-1616-3985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2</w:t>
      </w:r>
      <w:r w:rsidRPr="007F6E03">
        <w:rPr>
          <w:sz w:val="20"/>
          <w:szCs w:val="20"/>
          <w:lang w:val="en-US"/>
        </w:rPr>
        <w:t>LOEWE-Centre for Translational Biodiversity Genomics, Senckenberg Museum, Frankfurt, Germany; ORCID: 0000-0002-6229-3596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3</w:t>
      </w:r>
      <w:r w:rsidRPr="007F6E03">
        <w:rPr>
          <w:sz w:val="20"/>
          <w:szCs w:val="20"/>
          <w:lang w:val="en-US"/>
        </w:rPr>
        <w:t>South African National Biodiversity Institute, National Zoological Garden, Pretoria, South Africa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4</w:t>
      </w:r>
      <w:r w:rsidRPr="007F6E03">
        <w:rPr>
          <w:sz w:val="20"/>
          <w:szCs w:val="20"/>
          <w:lang w:val="en-US"/>
        </w:rPr>
        <w:t>Graduate Center of the City University New York, NY, USA; ORCID: 0000-0001-8614-6892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5</w:t>
      </w:r>
      <w:r w:rsidRPr="007F6E03">
        <w:rPr>
          <w:sz w:val="20"/>
          <w:szCs w:val="20"/>
          <w:lang w:val="en-US"/>
        </w:rPr>
        <w:t>Ecole Normale Supérieure, Paris, France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6</w:t>
      </w:r>
      <w:r w:rsidRPr="007F6E03">
        <w:rPr>
          <w:sz w:val="20"/>
          <w:szCs w:val="20"/>
          <w:lang w:val="en-US"/>
        </w:rPr>
        <w:t>Santa Fe Institute, Santa Fe, NM, USA; ORCID: 0000-0003-3755-4480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7</w:t>
      </w:r>
      <w:r w:rsidRPr="007F6E03">
        <w:rPr>
          <w:sz w:val="20"/>
          <w:szCs w:val="20"/>
          <w:lang w:val="en-US"/>
        </w:rPr>
        <w:t>University of California Berkeley, Environmental Sciences Policy and Management, Berkeley, CA, USA; ORCID: 0000-0003-0086-7424</w:t>
      </w:r>
    </w:p>
    <w:p w:rsidR="00687CFB" w:rsidRPr="007F6E03" w:rsidRDefault="00687CFB" w:rsidP="00687CFB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vertAlign w:val="superscript"/>
          <w:lang w:val="en-US"/>
        </w:rPr>
        <w:t>8</w:t>
      </w:r>
      <w:r w:rsidRPr="007F6E03">
        <w:rPr>
          <w:sz w:val="20"/>
          <w:szCs w:val="20"/>
          <w:lang w:val="en-US"/>
        </w:rPr>
        <w:t xml:space="preserve">Trier University, Department </w:t>
      </w:r>
      <w:r w:rsidR="00AA665A" w:rsidRPr="007F6E03">
        <w:rPr>
          <w:sz w:val="20"/>
          <w:szCs w:val="20"/>
          <w:lang w:val="en-US"/>
        </w:rPr>
        <w:t>of</w:t>
      </w:r>
      <w:r w:rsidRPr="007F6E03">
        <w:rPr>
          <w:sz w:val="20"/>
          <w:szCs w:val="20"/>
          <w:lang w:val="en-US"/>
        </w:rPr>
        <w:t xml:space="preserve"> Biogeography, Trier, Germany; ORCID: 0000-0001-5069-8601</w:t>
      </w:r>
    </w:p>
    <w:p w:rsidR="00393982" w:rsidRPr="007F6E03" w:rsidRDefault="00687CFB" w:rsidP="00687CFB">
      <w:pPr>
        <w:spacing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*Corresponding author: </w:t>
      </w:r>
      <w:r w:rsidR="00144BDA">
        <w:fldChar w:fldCharType="begin"/>
      </w:r>
      <w:r w:rsidR="00144BDA" w:rsidRPr="001D62F6">
        <w:rPr>
          <w:lang w:val="en-US"/>
        </w:rPr>
        <w:instrText xml:space="preserve"> HYPERLINK "mailto:krehenwinkel@uni-trier.de" \h </w:instrText>
      </w:r>
      <w:r w:rsidR="00144BDA">
        <w:fldChar w:fldCharType="separate"/>
      </w:r>
      <w:r w:rsidRPr="007F6E03">
        <w:rPr>
          <w:color w:val="1155CC"/>
          <w:sz w:val="20"/>
          <w:szCs w:val="20"/>
          <w:u w:val="single"/>
          <w:lang w:val="en-US"/>
        </w:rPr>
        <w:t>krehenwinkel@uni-trier.de</w:t>
      </w:r>
      <w:r w:rsidR="00144BDA">
        <w:rPr>
          <w:color w:val="1155CC"/>
          <w:sz w:val="20"/>
          <w:szCs w:val="20"/>
          <w:u w:val="single"/>
          <w:lang w:val="en-US"/>
        </w:rPr>
        <w:fldChar w:fldCharType="end"/>
      </w:r>
    </w:p>
    <w:p w:rsidR="005423B7" w:rsidRPr="007F6E03" w:rsidRDefault="005423B7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393982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Default="00432B5D" w:rsidP="00432B5D">
      <w:pPr>
        <w:spacing w:line="259" w:lineRule="auto"/>
        <w:jc w:val="both"/>
        <w:rPr>
          <w:b/>
          <w:sz w:val="20"/>
          <w:szCs w:val="20"/>
        </w:rPr>
      </w:pPr>
      <w:proofErr w:type="spellStart"/>
      <w:r w:rsidRPr="00393982">
        <w:rPr>
          <w:b/>
          <w:sz w:val="20"/>
          <w:szCs w:val="20"/>
        </w:rPr>
        <w:lastRenderedPageBreak/>
        <w:t>Supplementary</w:t>
      </w:r>
      <w:proofErr w:type="spellEnd"/>
      <w:r w:rsidRPr="00393982">
        <w:rPr>
          <w:b/>
          <w:sz w:val="20"/>
          <w:szCs w:val="20"/>
        </w:rPr>
        <w:t xml:space="preserve"> Information</w:t>
      </w:r>
    </w:p>
    <w:p w:rsidR="00432B5D" w:rsidRPr="00393982" w:rsidRDefault="00432B5D" w:rsidP="00432B5D">
      <w:pPr>
        <w:spacing w:line="259" w:lineRule="auto"/>
        <w:jc w:val="both"/>
        <w:rPr>
          <w:b/>
          <w:sz w:val="20"/>
          <w:szCs w:val="20"/>
        </w:rPr>
      </w:pPr>
    </w:p>
    <w:p w:rsidR="00432B5D" w:rsidRPr="00393982" w:rsidRDefault="00432B5D" w:rsidP="00432B5D">
      <w:pPr>
        <w:spacing w:line="259" w:lineRule="auto"/>
        <w:jc w:val="both"/>
        <w:rPr>
          <w:sz w:val="20"/>
          <w:szCs w:val="20"/>
        </w:rPr>
      </w:pPr>
      <w:r w:rsidRPr="00393982">
        <w:rPr>
          <w:noProof/>
          <w:sz w:val="20"/>
          <w:szCs w:val="20"/>
        </w:rPr>
        <w:drawing>
          <wp:inline distT="114300" distB="114300" distL="114300" distR="114300" wp14:anchorId="05E3CC0D" wp14:editId="0F17BC0F">
            <wp:extent cx="5734050" cy="28956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2B5D" w:rsidRDefault="00432B5D" w:rsidP="00432B5D">
      <w:pPr>
        <w:spacing w:line="259" w:lineRule="auto"/>
        <w:jc w:val="both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jc w:val="both"/>
        <w:rPr>
          <w:sz w:val="20"/>
          <w:szCs w:val="20"/>
        </w:rPr>
      </w:pPr>
      <w:r w:rsidRPr="007F6E03">
        <w:rPr>
          <w:b/>
          <w:sz w:val="20"/>
          <w:szCs w:val="20"/>
          <w:lang w:val="en-US"/>
        </w:rPr>
        <w:t>Supplementary Fig. 1</w:t>
      </w:r>
      <w:r w:rsidRPr="007F6E03">
        <w:rPr>
          <w:sz w:val="20"/>
          <w:szCs w:val="20"/>
          <w:lang w:val="en-US"/>
        </w:rPr>
        <w:t xml:space="preserve"> Intraspecific and interspecific pairwise genetic distances among 29 endemic Hawaiian spider species of the genus </w:t>
      </w:r>
      <w:r w:rsidRPr="007F6E03">
        <w:rPr>
          <w:i/>
          <w:sz w:val="20"/>
          <w:szCs w:val="20"/>
          <w:lang w:val="en-US"/>
        </w:rPr>
        <w:t>Tetragnatha</w:t>
      </w:r>
      <w:r w:rsidRPr="007F6E03">
        <w:rPr>
          <w:sz w:val="20"/>
          <w:szCs w:val="20"/>
          <w:lang w:val="en-US"/>
        </w:rPr>
        <w:t xml:space="preserve">. The genetic distances for the commonly used DNA barcode marker COI are shown on the X-axis in comparison to A) other mitochondrial and B) nuclear markers suitable for spider taxonomy on the Y-axis. While all markers except for mitochondrial Cytochrome B generally show shorter genetic distances than COI, they still show comparable divergence patterns. </w:t>
      </w:r>
      <w:proofErr w:type="spellStart"/>
      <w:r w:rsidRPr="00393982">
        <w:rPr>
          <w:sz w:val="20"/>
          <w:szCs w:val="20"/>
        </w:rPr>
        <w:t>Based</w:t>
      </w:r>
      <w:proofErr w:type="spellEnd"/>
      <w:r w:rsidRPr="00393982">
        <w:rPr>
          <w:sz w:val="20"/>
          <w:szCs w:val="20"/>
        </w:rPr>
        <w:t xml:space="preserve"> on </w:t>
      </w:r>
      <w:proofErr w:type="spellStart"/>
      <w:r w:rsidRPr="00393982">
        <w:rPr>
          <w:sz w:val="20"/>
          <w:szCs w:val="20"/>
        </w:rPr>
        <w:t>data</w:t>
      </w:r>
      <w:proofErr w:type="spellEnd"/>
      <w:r w:rsidRPr="00393982">
        <w:rPr>
          <w:sz w:val="20"/>
          <w:szCs w:val="20"/>
        </w:rPr>
        <w:t xml:space="preserve"> </w:t>
      </w:r>
      <w:proofErr w:type="spellStart"/>
      <w:r w:rsidRPr="00393982">
        <w:rPr>
          <w:sz w:val="20"/>
          <w:szCs w:val="20"/>
        </w:rPr>
        <w:t>from</w:t>
      </w:r>
      <w:proofErr w:type="spellEnd"/>
      <w:r w:rsidRPr="00393982">
        <w:rPr>
          <w:sz w:val="20"/>
          <w:szCs w:val="20"/>
        </w:rPr>
        <w:t xml:space="preserve"> Krehenwinkel et al. 2018</w:t>
      </w:r>
    </w:p>
    <w:p w:rsidR="00432B5D" w:rsidRPr="00393982" w:rsidRDefault="00432B5D" w:rsidP="00432B5D">
      <w:pPr>
        <w:spacing w:line="259" w:lineRule="auto"/>
        <w:jc w:val="both"/>
        <w:rPr>
          <w:sz w:val="20"/>
          <w:szCs w:val="20"/>
        </w:rPr>
      </w:pPr>
    </w:p>
    <w:p w:rsidR="00432B5D" w:rsidRPr="00393982" w:rsidRDefault="00432B5D" w:rsidP="00432B5D">
      <w:pPr>
        <w:spacing w:line="259" w:lineRule="auto"/>
        <w:jc w:val="both"/>
        <w:rPr>
          <w:sz w:val="20"/>
          <w:szCs w:val="20"/>
        </w:rPr>
      </w:pPr>
    </w:p>
    <w:p w:rsidR="00432B5D" w:rsidRPr="00393982" w:rsidRDefault="00432B5D" w:rsidP="00432B5D">
      <w:pPr>
        <w:spacing w:line="259" w:lineRule="auto"/>
        <w:jc w:val="both"/>
        <w:rPr>
          <w:sz w:val="20"/>
          <w:szCs w:val="20"/>
        </w:rPr>
      </w:pPr>
      <w:r w:rsidRPr="00393982">
        <w:rPr>
          <w:noProof/>
          <w:sz w:val="20"/>
          <w:szCs w:val="20"/>
        </w:rPr>
        <w:lastRenderedPageBreak/>
        <w:drawing>
          <wp:inline distT="114300" distB="114300" distL="114300" distR="114300" wp14:anchorId="16F32DF9" wp14:editId="0A376315">
            <wp:extent cx="5205413" cy="5104008"/>
            <wp:effectExtent l="0" t="0" r="0" b="0"/>
            <wp:docPr id="1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413" cy="5104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2B5D" w:rsidRDefault="00432B5D" w:rsidP="00432B5D">
      <w:pPr>
        <w:spacing w:line="259" w:lineRule="auto"/>
        <w:jc w:val="both"/>
        <w:rPr>
          <w:b/>
          <w:sz w:val="20"/>
          <w:szCs w:val="20"/>
        </w:rPr>
      </w:pPr>
    </w:p>
    <w:p w:rsidR="00432B5D" w:rsidRPr="00A4417C" w:rsidRDefault="00432B5D" w:rsidP="00432B5D">
      <w:pPr>
        <w:spacing w:line="259" w:lineRule="auto"/>
        <w:jc w:val="both"/>
        <w:rPr>
          <w:sz w:val="20"/>
          <w:szCs w:val="20"/>
          <w:lang w:val="en-US"/>
        </w:rPr>
      </w:pPr>
      <w:r w:rsidRPr="007F6E03">
        <w:rPr>
          <w:b/>
          <w:sz w:val="20"/>
          <w:szCs w:val="20"/>
          <w:lang w:val="en-US"/>
        </w:rPr>
        <w:t xml:space="preserve">Supplementary Fig. </w:t>
      </w:r>
      <w:r w:rsidR="00A4417C">
        <w:rPr>
          <w:b/>
          <w:sz w:val="20"/>
          <w:szCs w:val="20"/>
          <w:lang w:val="en-US"/>
        </w:rPr>
        <w:t>2</w:t>
      </w:r>
      <w:r w:rsidR="00A4417C" w:rsidRPr="007F6E03">
        <w:rPr>
          <w:sz w:val="20"/>
          <w:szCs w:val="20"/>
          <w:lang w:val="en-US"/>
        </w:rPr>
        <w:t xml:space="preserve"> </w:t>
      </w:r>
      <w:r w:rsidRPr="007F6E03">
        <w:rPr>
          <w:sz w:val="20"/>
          <w:szCs w:val="20"/>
          <w:lang w:val="en-US"/>
        </w:rPr>
        <w:t xml:space="preserve">Bayesian phylogeny for spiders from 16 families, based on a 4200-bp alignment of the nuclear ribosomal cluster, covering 18S, ITS1, 5.8S, ITS2 and 28SrDNA. The splits are well supported, with only posterior probabilities below 1 shown. The tree generally matches results based on recent phylogenomic work (Bond et al. 2014; Fernández et al. 2018). The sequence information for this phylogeny was generated by sequencing long PCR amplicons on a Nanopore third generation sequencer. The inset in the upper right shows interspecific and intraspecific pairwise genetic distances for 16 endemic Hawaiian </w:t>
      </w:r>
      <w:r w:rsidRPr="007F6E03">
        <w:rPr>
          <w:i/>
          <w:sz w:val="20"/>
          <w:szCs w:val="20"/>
          <w:lang w:val="en-US"/>
        </w:rPr>
        <w:t xml:space="preserve">Tetragnatha </w:t>
      </w:r>
      <w:r w:rsidRPr="007F6E03">
        <w:rPr>
          <w:sz w:val="20"/>
          <w:szCs w:val="20"/>
          <w:lang w:val="en-US"/>
        </w:rPr>
        <w:t xml:space="preserve">species for COI on the X-axis and the ribosomal cluster on the Y-axis. Long ribosomal sequences show a comparable taxonomic resolution to the widely used COI. </w:t>
      </w:r>
      <w:r w:rsidRPr="00A4417C">
        <w:rPr>
          <w:sz w:val="20"/>
          <w:szCs w:val="20"/>
          <w:lang w:val="en-US"/>
        </w:rPr>
        <w:t>Modified from Krehenwinkel et al. 2019a</w:t>
      </w:r>
    </w:p>
    <w:p w:rsidR="00432B5D" w:rsidRPr="00A4417C" w:rsidRDefault="00432B5D" w:rsidP="00432B5D">
      <w:pPr>
        <w:spacing w:line="259" w:lineRule="auto"/>
        <w:jc w:val="both"/>
        <w:rPr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line="259" w:lineRule="auto"/>
        <w:jc w:val="both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after="120" w:line="259" w:lineRule="auto"/>
        <w:jc w:val="both"/>
        <w:rPr>
          <w:b/>
          <w:sz w:val="20"/>
          <w:szCs w:val="20"/>
          <w:lang w:val="en-US"/>
        </w:rPr>
      </w:pPr>
      <w:r w:rsidRPr="007F6E03">
        <w:rPr>
          <w:b/>
          <w:sz w:val="20"/>
          <w:szCs w:val="20"/>
          <w:lang w:val="en-US"/>
        </w:rPr>
        <w:t xml:space="preserve">Supplementary Table 1 </w:t>
      </w:r>
      <w:r w:rsidRPr="007F6E03">
        <w:rPr>
          <w:sz w:val="20"/>
          <w:szCs w:val="20"/>
          <w:lang w:val="en-US"/>
        </w:rPr>
        <w:t>Useful primer sets for various applications of amplicon sequencing</w:t>
      </w:r>
      <w:r w:rsidR="00531153" w:rsidRPr="007F6E03">
        <w:rPr>
          <w:sz w:val="20"/>
          <w:szCs w:val="20"/>
          <w:lang w:val="en-US"/>
        </w:rPr>
        <w:t>-</w:t>
      </w:r>
      <w:r w:rsidRPr="007F6E03">
        <w:rPr>
          <w:sz w:val="20"/>
          <w:szCs w:val="20"/>
          <w:lang w:val="en-US"/>
        </w:rPr>
        <w:t>based spider barcoding</w:t>
      </w:r>
    </w:p>
    <w:tbl>
      <w:tblPr>
        <w:tblStyle w:val="a"/>
        <w:tblW w:w="90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1065"/>
        <w:gridCol w:w="2010"/>
        <w:gridCol w:w="1245"/>
        <w:gridCol w:w="1620"/>
        <w:gridCol w:w="990"/>
        <w:gridCol w:w="1023"/>
      </w:tblGrid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b/>
                <w:sz w:val="16"/>
                <w:szCs w:val="16"/>
              </w:rPr>
            </w:pPr>
            <w:proofErr w:type="spellStart"/>
            <w:r w:rsidRPr="00C8590D">
              <w:rPr>
                <w:b/>
                <w:sz w:val="16"/>
                <w:szCs w:val="16"/>
              </w:rPr>
              <w:t>Locus</w:t>
            </w:r>
            <w:proofErr w:type="spellEnd"/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b/>
                <w:sz w:val="16"/>
                <w:szCs w:val="16"/>
              </w:rPr>
            </w:pPr>
            <w:r w:rsidRPr="00C8590D">
              <w:rPr>
                <w:b/>
                <w:sz w:val="16"/>
                <w:szCs w:val="16"/>
              </w:rPr>
              <w:t>F primer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7F6E03" w:rsidRDefault="00432B5D" w:rsidP="002A263A">
            <w:pPr>
              <w:spacing w:line="259" w:lineRule="auto"/>
              <w:rPr>
                <w:b/>
                <w:sz w:val="16"/>
                <w:szCs w:val="16"/>
                <w:lang w:val="en-US"/>
              </w:rPr>
            </w:pPr>
            <w:r w:rsidRPr="007F6E03">
              <w:rPr>
                <w:b/>
                <w:sz w:val="16"/>
                <w:szCs w:val="16"/>
                <w:lang w:val="en-US"/>
              </w:rPr>
              <w:t>F primer sequence 5' to 3'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b/>
                <w:sz w:val="16"/>
                <w:szCs w:val="16"/>
              </w:rPr>
            </w:pPr>
            <w:r w:rsidRPr="00C8590D">
              <w:rPr>
                <w:b/>
                <w:sz w:val="16"/>
                <w:szCs w:val="16"/>
              </w:rPr>
              <w:t>R primer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7F6E03" w:rsidRDefault="00432B5D" w:rsidP="002A263A">
            <w:pPr>
              <w:spacing w:line="259" w:lineRule="auto"/>
              <w:rPr>
                <w:b/>
                <w:sz w:val="16"/>
                <w:szCs w:val="16"/>
                <w:lang w:val="en-US"/>
              </w:rPr>
            </w:pPr>
            <w:r w:rsidRPr="007F6E03">
              <w:rPr>
                <w:b/>
                <w:sz w:val="16"/>
                <w:szCs w:val="16"/>
                <w:lang w:val="en-US"/>
              </w:rPr>
              <w:t>R primer sequence 5' to 3'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b/>
                <w:sz w:val="16"/>
                <w:szCs w:val="16"/>
              </w:rPr>
            </w:pPr>
            <w:proofErr w:type="spellStart"/>
            <w:r w:rsidRPr="00C8590D">
              <w:rPr>
                <w:b/>
                <w:sz w:val="16"/>
                <w:szCs w:val="16"/>
              </w:rPr>
              <w:t>Amplicon</w:t>
            </w:r>
            <w:proofErr w:type="spellEnd"/>
            <w:r w:rsidRPr="00C8590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8590D">
              <w:rPr>
                <w:b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b/>
                <w:sz w:val="16"/>
                <w:szCs w:val="16"/>
              </w:rPr>
            </w:pPr>
            <w:r w:rsidRPr="00C8590D">
              <w:rPr>
                <w:b/>
                <w:sz w:val="16"/>
                <w:szCs w:val="16"/>
              </w:rPr>
              <w:t>Description/</w:t>
            </w:r>
            <w:proofErr w:type="spellStart"/>
            <w:r w:rsidRPr="00C8590D">
              <w:rPr>
                <w:b/>
                <w:sz w:val="16"/>
                <w:szCs w:val="16"/>
              </w:rPr>
              <w:t>application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COI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ArF1</w:t>
            </w:r>
            <w:r w:rsidRPr="00C8590D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GCNCCWGAYATRGCNTTYCCNCG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Fol-degen-rev</w:t>
            </w:r>
            <w:r w:rsidRPr="00C8590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TANACYTCNGGRTGNCCRAARAAYCA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467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COI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mlCOIintF</w:t>
            </w:r>
            <w:r w:rsidRPr="00C8590D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GGWACWGGWTGAACWGTWTAYCCYCC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Fol-degen-rev</w:t>
            </w:r>
            <w:r w:rsidRPr="00C8590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TANACYTCNGGRTGNCCRAARAAYCA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365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16SrDNA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16SF2</w:t>
            </w:r>
            <w:r w:rsidRPr="00C8590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AATYCAACATCGAGGTCGCAA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16SR2</w:t>
            </w:r>
            <w:r w:rsidRPr="00C8590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TRACYGTRCWAAGGTAGCAT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371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12SrDNA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12SF1</w:t>
            </w:r>
            <w:r w:rsidRPr="00C8590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NCHACTWTGTTACGACTT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12SR1</w:t>
            </w:r>
            <w:r w:rsidRPr="00C8590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AMTAGGATTAGATACCCT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424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Cytochrome</w:t>
            </w:r>
            <w:proofErr w:type="spellEnd"/>
            <w:r w:rsidRPr="00C8590D">
              <w:rPr>
                <w:sz w:val="16"/>
                <w:szCs w:val="16"/>
              </w:rPr>
              <w:t xml:space="preserve"> B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CB3degB</w:t>
            </w:r>
            <w:r w:rsidRPr="00C8590D">
              <w:rPr>
                <w:sz w:val="16"/>
                <w:szCs w:val="16"/>
                <w:vertAlign w:val="superscript"/>
              </w:rPr>
              <w:t>4,5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GAGGDGCHACHGTWATYACHAA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CB4deg</w:t>
            </w:r>
            <w:r w:rsidRPr="00C8590D">
              <w:rPr>
                <w:sz w:val="16"/>
                <w:szCs w:val="16"/>
                <w:vertAlign w:val="superscript"/>
              </w:rPr>
              <w:t>4,5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RAARTATCATTCDGGTTGRATRTG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406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18SrDNA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18s_2F</w:t>
            </w:r>
            <w:r w:rsidRPr="00C8590D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AACTTAAAGRAATTGACGGA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18s_4R</w:t>
            </w:r>
            <w:r w:rsidRPr="00C8590D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CKRAGGGCATYACWGACCTGTTAT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351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18SrDNA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SSU_FO4</w:t>
            </w:r>
            <w:r w:rsidRPr="00C8590D">
              <w:rPr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GCTTGTCTCAAAGATTAAGCC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SSU_R22</w:t>
            </w:r>
            <w:r w:rsidRPr="00C8590D">
              <w:rPr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GCCTGCTGCCTTCCTTGGA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421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28SrDNA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28s_3F</w:t>
            </w:r>
            <w:r w:rsidRPr="00C8590D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TTTTGGTAAGCAGAACTGGYG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28s_4R</w:t>
            </w:r>
            <w:r w:rsidRPr="00C8590D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ABTYGCTACTRCCACYRAGATC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363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ITS2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5.8S3F</w:t>
            </w:r>
            <w:r w:rsidRPr="00C8590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ATCACTHGGCTCRYGGRTCGATG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28S2R</w:t>
            </w:r>
            <w:r w:rsidRPr="00C8590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TTCTTTTCCTCCSCTHANTDATATGC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436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Histone H3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H3aF</w:t>
            </w:r>
            <w:r w:rsidRPr="00C8590D"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ATGGCTCGTACCAAGCAGACVGC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H3aR</w:t>
            </w:r>
            <w:r w:rsidRPr="00C8590D"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ATATCCTTRGGCATRATRGTGAC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374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ZBJ (COI)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ZBJ-ArtF1c</w:t>
            </w:r>
            <w:r w:rsidRPr="00C8590D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AGATATTGGAACWTTATATTTTATTTTTGG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ZBJ-ArtR2c</w:t>
            </w:r>
            <w:r w:rsidRPr="00C8590D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WACTAATCAATTWCCAAATCCTCC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211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 xml:space="preserve">gut </w:t>
            </w:r>
            <w:proofErr w:type="spellStart"/>
            <w:r w:rsidRPr="00C8590D">
              <w:rPr>
                <w:sz w:val="16"/>
                <w:szCs w:val="16"/>
              </w:rPr>
              <w:t>content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16SrDNA_gut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16SF_885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ARGACGAGAAGACCCYATA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16SR_1086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ATWACGCTGTTATCCCYAA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201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 xml:space="preserve">gut </w:t>
            </w:r>
            <w:proofErr w:type="spellStart"/>
            <w:r w:rsidRPr="00C8590D">
              <w:rPr>
                <w:sz w:val="16"/>
                <w:szCs w:val="16"/>
              </w:rPr>
              <w:t>content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18SrDNA_gut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18SF_1332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AGCTCTTTCTYGATTCRGTGGGT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18SR_1628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CACAGACCTGTTATTGCTCAA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296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 xml:space="preserve">gut </w:t>
            </w:r>
            <w:proofErr w:type="spellStart"/>
            <w:r w:rsidRPr="00C8590D">
              <w:rPr>
                <w:sz w:val="16"/>
                <w:szCs w:val="16"/>
              </w:rPr>
              <w:t>content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18SrDNA_gut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18SF_1392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GTCTGGTTRATTCCGRTAACGAA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18SR_1628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CACAGACCTGTTATTGCTCAA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236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 xml:space="preserve">gut </w:t>
            </w:r>
            <w:proofErr w:type="spellStart"/>
            <w:r w:rsidRPr="00C8590D">
              <w:rPr>
                <w:sz w:val="16"/>
                <w:szCs w:val="16"/>
              </w:rPr>
              <w:t>content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lastRenderedPageBreak/>
              <w:t>28SrDNA_gut</w:t>
            </w:r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28SF_788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CGTCTTGAAACACGGACCAA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28SR_1062</w:t>
            </w:r>
            <w:r w:rsidRPr="00C8590D">
              <w:rPr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GWCCTCCATCAGGGTTTCCC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274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 xml:space="preserve">gut </w:t>
            </w:r>
            <w:proofErr w:type="spellStart"/>
            <w:r w:rsidRPr="00C8590D">
              <w:rPr>
                <w:sz w:val="16"/>
                <w:szCs w:val="16"/>
              </w:rPr>
              <w:t>content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nuclear</w:t>
            </w:r>
            <w:proofErr w:type="spellEnd"/>
            <w:r w:rsidRPr="00C8590D">
              <w:rPr>
                <w:sz w:val="16"/>
                <w:szCs w:val="16"/>
              </w:rPr>
              <w:t xml:space="preserve"> </w:t>
            </w:r>
            <w:proofErr w:type="spellStart"/>
            <w:r w:rsidRPr="00C8590D">
              <w:rPr>
                <w:sz w:val="16"/>
                <w:szCs w:val="16"/>
              </w:rPr>
              <w:t>rDNA</w:t>
            </w:r>
            <w:proofErr w:type="spellEnd"/>
          </w:p>
        </w:tc>
        <w:tc>
          <w:tcPr>
            <w:tcW w:w="1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18S_F4</w:t>
            </w:r>
            <w:r w:rsidRPr="00C8590D">
              <w:rPr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GGCTACCACATCYAARGAAGGCAGCAG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28S_R8</w:t>
            </w:r>
            <w:r w:rsidRPr="00C8590D">
              <w:rPr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TCGGCAGGTGAGTYGTTRCACAYTCCT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 xml:space="preserve">variable; </w:t>
            </w:r>
            <w:r w:rsidRPr="00C8590D">
              <w:rPr>
                <w:i/>
                <w:sz w:val="16"/>
                <w:szCs w:val="16"/>
              </w:rPr>
              <w:t>ca.</w:t>
            </w:r>
            <w:r w:rsidRPr="00C8590D">
              <w:rPr>
                <w:sz w:val="16"/>
                <w:szCs w:val="16"/>
              </w:rPr>
              <w:t xml:space="preserve"> 4200 in </w:t>
            </w:r>
            <w:proofErr w:type="spellStart"/>
            <w:r w:rsidRPr="00C8590D">
              <w:rPr>
                <w:sz w:val="16"/>
                <w:szCs w:val="16"/>
              </w:rPr>
              <w:t>spiders</w:t>
            </w:r>
            <w:proofErr w:type="spellEnd"/>
          </w:p>
        </w:tc>
        <w:tc>
          <w:tcPr>
            <w:tcW w:w="102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proofErr w:type="spellStart"/>
            <w:r w:rsidRPr="00C8590D">
              <w:rPr>
                <w:sz w:val="16"/>
                <w:szCs w:val="16"/>
              </w:rPr>
              <w:t>long-read</w:t>
            </w:r>
            <w:proofErr w:type="spellEnd"/>
            <w:r w:rsidRPr="00C8590D">
              <w:rPr>
                <w:sz w:val="16"/>
                <w:szCs w:val="16"/>
              </w:rPr>
              <w:t xml:space="preserve"> </w:t>
            </w:r>
            <w:proofErr w:type="spellStart"/>
            <w:r w:rsidRPr="00C8590D">
              <w:rPr>
                <w:sz w:val="16"/>
                <w:szCs w:val="16"/>
              </w:rPr>
              <w:t>barcoding</w:t>
            </w:r>
            <w:proofErr w:type="spellEnd"/>
          </w:p>
        </w:tc>
      </w:tr>
      <w:tr w:rsidR="00432B5D" w:rsidRPr="00C8590D" w:rsidTr="002A263A">
        <w:trPr>
          <w:trHeight w:val="432"/>
        </w:trPr>
        <w:tc>
          <w:tcPr>
            <w:tcW w:w="108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Minibar (COI)</w:t>
            </w:r>
          </w:p>
        </w:tc>
        <w:tc>
          <w:tcPr>
            <w:tcW w:w="10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Uni-MinibarF1</w:t>
            </w:r>
            <w:r w:rsidRPr="00C8590D">
              <w:rPr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01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TCCACTAATCACAARGATATTGGTAC</w:t>
            </w:r>
          </w:p>
        </w:tc>
        <w:tc>
          <w:tcPr>
            <w:tcW w:w="124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  <w:vertAlign w:val="superscript"/>
              </w:rPr>
            </w:pPr>
            <w:r w:rsidRPr="00C8590D">
              <w:rPr>
                <w:sz w:val="16"/>
                <w:szCs w:val="16"/>
              </w:rPr>
              <w:t>Uni-MinibarR1</w:t>
            </w:r>
            <w:r w:rsidRPr="00C8590D">
              <w:rPr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62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GAAAATCATAATGAAGGCATGAGC</w:t>
            </w:r>
          </w:p>
        </w:tc>
        <w:tc>
          <w:tcPr>
            <w:tcW w:w="99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jc w:val="right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176</w:t>
            </w:r>
          </w:p>
        </w:tc>
        <w:tc>
          <w:tcPr>
            <w:tcW w:w="10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C8590D" w:rsidRDefault="00432B5D" w:rsidP="002A263A">
            <w:pPr>
              <w:spacing w:line="259" w:lineRule="auto"/>
              <w:rPr>
                <w:sz w:val="16"/>
                <w:szCs w:val="16"/>
              </w:rPr>
            </w:pPr>
            <w:r w:rsidRPr="00C8590D">
              <w:rPr>
                <w:sz w:val="16"/>
                <w:szCs w:val="16"/>
              </w:rPr>
              <w:t>mini-barcode</w:t>
            </w:r>
          </w:p>
        </w:tc>
      </w:tr>
    </w:tbl>
    <w:p w:rsidR="00432B5D" w:rsidRPr="00393982" w:rsidRDefault="00432B5D" w:rsidP="00432B5D">
      <w:pPr>
        <w:spacing w:line="259" w:lineRule="auto"/>
        <w:rPr>
          <w:sz w:val="20"/>
          <w:szCs w:val="20"/>
        </w:rPr>
      </w:pPr>
      <w:r w:rsidRPr="00393982">
        <w:rPr>
          <w:sz w:val="20"/>
          <w:szCs w:val="20"/>
        </w:rPr>
        <w:t xml:space="preserve"> </w:t>
      </w:r>
    </w:p>
    <w:p w:rsidR="00432B5D" w:rsidRDefault="00432B5D" w:rsidP="00432B5D">
      <w:pPr>
        <w:spacing w:line="259" w:lineRule="auto"/>
        <w:rPr>
          <w:sz w:val="20"/>
          <w:szCs w:val="20"/>
        </w:rPr>
      </w:pPr>
      <w:r w:rsidRPr="002F1C92">
        <w:rPr>
          <w:sz w:val="20"/>
          <w:szCs w:val="20"/>
          <w:vertAlign w:val="superscript"/>
        </w:rPr>
        <w:t>1</w:t>
      </w:r>
      <w:r w:rsidRPr="002F1C92">
        <w:rPr>
          <w:sz w:val="20"/>
          <w:szCs w:val="20"/>
        </w:rPr>
        <w:t xml:space="preserve">Gibson et al. (2014), </w:t>
      </w:r>
      <w:r w:rsidRPr="002F1C92">
        <w:rPr>
          <w:sz w:val="20"/>
          <w:szCs w:val="20"/>
          <w:vertAlign w:val="superscript"/>
        </w:rPr>
        <w:t>2</w:t>
      </w:r>
      <w:r w:rsidRPr="002F1C92">
        <w:rPr>
          <w:sz w:val="20"/>
          <w:szCs w:val="20"/>
        </w:rPr>
        <w:t xml:space="preserve">Yu et al. </w:t>
      </w:r>
      <w:r w:rsidRPr="00367C6C">
        <w:rPr>
          <w:sz w:val="20"/>
          <w:szCs w:val="20"/>
          <w:lang w:val="en-US"/>
        </w:rPr>
        <w:t xml:space="preserve">(2012), </w:t>
      </w:r>
      <w:r w:rsidRPr="00367C6C">
        <w:rPr>
          <w:sz w:val="20"/>
          <w:szCs w:val="20"/>
          <w:vertAlign w:val="superscript"/>
          <w:lang w:val="en-US"/>
        </w:rPr>
        <w:t>3</w:t>
      </w:r>
      <w:r w:rsidRPr="00367C6C">
        <w:rPr>
          <w:sz w:val="20"/>
          <w:szCs w:val="20"/>
          <w:lang w:val="en-US"/>
        </w:rPr>
        <w:t xml:space="preserve">Leray et al. (2013), </w:t>
      </w:r>
      <w:r w:rsidRPr="00367C6C">
        <w:rPr>
          <w:sz w:val="20"/>
          <w:szCs w:val="20"/>
          <w:vertAlign w:val="superscript"/>
          <w:lang w:val="en-US"/>
        </w:rPr>
        <w:t>4</w:t>
      </w:r>
      <w:r w:rsidRPr="00367C6C">
        <w:rPr>
          <w:sz w:val="20"/>
          <w:szCs w:val="20"/>
          <w:lang w:val="en-US"/>
        </w:rPr>
        <w:t xml:space="preserve">Krehenwinkel et al. 2018, </w:t>
      </w:r>
      <w:r w:rsidRPr="00367C6C">
        <w:rPr>
          <w:sz w:val="20"/>
          <w:szCs w:val="20"/>
          <w:vertAlign w:val="superscript"/>
          <w:lang w:val="en-US"/>
        </w:rPr>
        <w:t>5</w:t>
      </w:r>
      <w:r w:rsidRPr="00367C6C">
        <w:rPr>
          <w:sz w:val="20"/>
          <w:szCs w:val="20"/>
          <w:lang w:val="en-US"/>
        </w:rPr>
        <w:t xml:space="preserve">Barraclough et al. (1999), </w:t>
      </w:r>
      <w:r w:rsidRPr="00367C6C">
        <w:rPr>
          <w:sz w:val="20"/>
          <w:szCs w:val="20"/>
          <w:vertAlign w:val="superscript"/>
          <w:lang w:val="en-US"/>
        </w:rPr>
        <w:t>6</w:t>
      </w:r>
      <w:r w:rsidRPr="00367C6C">
        <w:rPr>
          <w:sz w:val="20"/>
          <w:szCs w:val="20"/>
          <w:lang w:val="en-US"/>
        </w:rPr>
        <w:t xml:space="preserve">Machida and Knowlton (2012), </w:t>
      </w:r>
      <w:r w:rsidRPr="00367C6C">
        <w:rPr>
          <w:sz w:val="20"/>
          <w:szCs w:val="20"/>
          <w:vertAlign w:val="superscript"/>
          <w:lang w:val="en-US"/>
        </w:rPr>
        <w:t>7</w:t>
      </w:r>
      <w:r w:rsidRPr="00367C6C">
        <w:rPr>
          <w:sz w:val="20"/>
          <w:szCs w:val="20"/>
          <w:lang w:val="en-US"/>
        </w:rPr>
        <w:t xml:space="preserve">Fonseca et al. (2010), </w:t>
      </w:r>
      <w:r w:rsidRPr="00367C6C">
        <w:rPr>
          <w:sz w:val="20"/>
          <w:szCs w:val="20"/>
          <w:vertAlign w:val="superscript"/>
          <w:lang w:val="en-US"/>
        </w:rPr>
        <w:t>8</w:t>
      </w:r>
      <w:r w:rsidRPr="00367C6C">
        <w:rPr>
          <w:sz w:val="20"/>
          <w:szCs w:val="20"/>
          <w:lang w:val="en-US"/>
        </w:rPr>
        <w:t xml:space="preserve">Colgan et al. </w:t>
      </w:r>
      <w:r w:rsidRPr="002F1C92">
        <w:rPr>
          <w:sz w:val="20"/>
          <w:szCs w:val="20"/>
        </w:rPr>
        <w:t xml:space="preserve">(1998), </w:t>
      </w:r>
      <w:r w:rsidRPr="002F1C92">
        <w:rPr>
          <w:sz w:val="20"/>
          <w:szCs w:val="20"/>
          <w:vertAlign w:val="superscript"/>
        </w:rPr>
        <w:t>9</w:t>
      </w:r>
      <w:r w:rsidRPr="002F1C92">
        <w:rPr>
          <w:sz w:val="20"/>
          <w:szCs w:val="20"/>
        </w:rPr>
        <w:t xml:space="preserve">Zeale et al. (2011), </w:t>
      </w:r>
      <w:r w:rsidRPr="002F1C92">
        <w:rPr>
          <w:sz w:val="20"/>
          <w:szCs w:val="20"/>
          <w:vertAlign w:val="superscript"/>
        </w:rPr>
        <w:t>10</w:t>
      </w:r>
      <w:r w:rsidRPr="002F1C92">
        <w:rPr>
          <w:sz w:val="20"/>
          <w:szCs w:val="20"/>
        </w:rPr>
        <w:t xml:space="preserve">Krehenwinkel et al. (2019c), </w:t>
      </w:r>
      <w:r w:rsidRPr="002F1C92">
        <w:rPr>
          <w:sz w:val="20"/>
          <w:szCs w:val="20"/>
          <w:vertAlign w:val="superscript"/>
        </w:rPr>
        <w:t>11</w:t>
      </w:r>
      <w:r w:rsidRPr="002F1C92">
        <w:rPr>
          <w:sz w:val="20"/>
          <w:szCs w:val="20"/>
        </w:rPr>
        <w:t xml:space="preserve">Krehenwinkel et al. (2019a), </w:t>
      </w:r>
      <w:r w:rsidRPr="002F1C92">
        <w:rPr>
          <w:sz w:val="20"/>
          <w:szCs w:val="20"/>
          <w:vertAlign w:val="superscript"/>
        </w:rPr>
        <w:t>12</w:t>
      </w:r>
      <w:r w:rsidRPr="002F1C92">
        <w:rPr>
          <w:sz w:val="20"/>
          <w:szCs w:val="20"/>
        </w:rPr>
        <w:t>Meusnier et al. (2008)</w:t>
      </w:r>
    </w:p>
    <w:p w:rsidR="00432B5D" w:rsidRPr="00393982" w:rsidRDefault="00432B5D" w:rsidP="00432B5D">
      <w:pPr>
        <w:spacing w:line="259" w:lineRule="auto"/>
        <w:rPr>
          <w:sz w:val="20"/>
          <w:szCs w:val="20"/>
        </w:rPr>
      </w:pPr>
    </w:p>
    <w:p w:rsidR="00432B5D" w:rsidRPr="00393982" w:rsidRDefault="00432B5D" w:rsidP="00432B5D">
      <w:pPr>
        <w:spacing w:after="120" w:line="259" w:lineRule="auto"/>
        <w:jc w:val="both"/>
        <w:rPr>
          <w:b/>
          <w:sz w:val="20"/>
          <w:szCs w:val="20"/>
        </w:rPr>
      </w:pPr>
      <w:proofErr w:type="spellStart"/>
      <w:r w:rsidRPr="00393982">
        <w:rPr>
          <w:b/>
          <w:sz w:val="20"/>
          <w:szCs w:val="20"/>
        </w:rPr>
        <w:t>Supplementary</w:t>
      </w:r>
      <w:proofErr w:type="spellEnd"/>
      <w:r w:rsidRPr="00393982">
        <w:rPr>
          <w:b/>
          <w:sz w:val="20"/>
          <w:szCs w:val="20"/>
        </w:rPr>
        <w:t xml:space="preserve"> Table 2 </w:t>
      </w:r>
      <w:proofErr w:type="spellStart"/>
      <w:r w:rsidR="002976F9">
        <w:rPr>
          <w:sz w:val="20"/>
          <w:szCs w:val="20"/>
        </w:rPr>
        <w:t>Published</w:t>
      </w:r>
      <w:proofErr w:type="spellEnd"/>
      <w:r w:rsidRPr="00393982">
        <w:rPr>
          <w:sz w:val="20"/>
          <w:szCs w:val="20"/>
        </w:rPr>
        <w:t xml:space="preserve"> </w:t>
      </w:r>
      <w:proofErr w:type="spellStart"/>
      <w:r w:rsidRPr="00393982">
        <w:rPr>
          <w:sz w:val="20"/>
          <w:szCs w:val="20"/>
        </w:rPr>
        <w:t>spider</w:t>
      </w:r>
      <w:proofErr w:type="spellEnd"/>
      <w:r w:rsidRPr="00393982">
        <w:rPr>
          <w:sz w:val="20"/>
          <w:szCs w:val="20"/>
        </w:rPr>
        <w:t xml:space="preserve"> </w:t>
      </w:r>
      <w:proofErr w:type="spellStart"/>
      <w:r w:rsidRPr="00393982">
        <w:rPr>
          <w:sz w:val="20"/>
          <w:szCs w:val="20"/>
        </w:rPr>
        <w:t>genome</w:t>
      </w:r>
      <w:r w:rsidR="002976F9">
        <w:rPr>
          <w:sz w:val="20"/>
          <w:szCs w:val="20"/>
        </w:rPr>
        <w:t>s</w:t>
      </w:r>
      <w:proofErr w:type="spellEnd"/>
    </w:p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2250"/>
        <w:gridCol w:w="2220"/>
        <w:gridCol w:w="2279"/>
      </w:tblGrid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b/>
                <w:sz w:val="20"/>
                <w:szCs w:val="20"/>
              </w:rPr>
            </w:pPr>
            <w:r w:rsidRPr="00393982">
              <w:rPr>
                <w:b/>
                <w:sz w:val="20"/>
                <w:szCs w:val="20"/>
              </w:rPr>
              <w:t>Common Name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b/>
                <w:sz w:val="20"/>
                <w:szCs w:val="20"/>
              </w:rPr>
            </w:pPr>
            <w:proofErr w:type="spellStart"/>
            <w:r w:rsidRPr="00393982">
              <w:rPr>
                <w:b/>
                <w:sz w:val="20"/>
                <w:szCs w:val="20"/>
              </w:rPr>
              <w:t>Latin</w:t>
            </w:r>
            <w:proofErr w:type="spellEnd"/>
            <w:r w:rsidRPr="00393982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b/>
                <w:sz w:val="20"/>
                <w:szCs w:val="20"/>
              </w:rPr>
            </w:pPr>
            <w:r w:rsidRPr="00393982">
              <w:rPr>
                <w:b/>
                <w:sz w:val="20"/>
                <w:szCs w:val="20"/>
              </w:rPr>
              <w:t>Sequencing Method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b/>
                <w:sz w:val="20"/>
                <w:szCs w:val="20"/>
              </w:rPr>
            </w:pPr>
            <w:r w:rsidRPr="00393982">
              <w:rPr>
                <w:b/>
                <w:sz w:val="20"/>
                <w:szCs w:val="20"/>
              </w:rPr>
              <w:t xml:space="preserve">Reference/Genbank </w:t>
            </w:r>
            <w:proofErr w:type="spellStart"/>
            <w:r w:rsidRPr="00393982">
              <w:rPr>
                <w:b/>
                <w:sz w:val="20"/>
                <w:szCs w:val="20"/>
              </w:rPr>
              <w:t>Accession</w:t>
            </w:r>
            <w:proofErr w:type="spellEnd"/>
            <w:r w:rsidRPr="0039398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 xml:space="preserve">House </w:t>
            </w:r>
            <w:proofErr w:type="spellStart"/>
            <w:r w:rsidRPr="00393982">
              <w:rPr>
                <w:sz w:val="20"/>
                <w:szCs w:val="20"/>
              </w:rPr>
              <w:t>spider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i/>
                <w:color w:val="333333"/>
                <w:sz w:val="20"/>
                <w:szCs w:val="20"/>
              </w:rPr>
              <w:t>Parasteatoda</w:t>
            </w:r>
            <w:proofErr w:type="spellEnd"/>
            <w:r w:rsidRPr="00393982">
              <w:rPr>
                <w:i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color w:val="333333"/>
                <w:sz w:val="20"/>
                <w:szCs w:val="20"/>
              </w:rPr>
              <w:t>tepidariorum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(PE, MP, Chicago)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Schwager et al. 2017</w:t>
            </w:r>
          </w:p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GCA_000365465.2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color w:val="222222"/>
                <w:sz w:val="20"/>
                <w:szCs w:val="20"/>
              </w:rPr>
              <w:t xml:space="preserve">African social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velvet</w:t>
            </w:r>
            <w:proofErr w:type="spellEnd"/>
            <w:r w:rsidRPr="00393982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spider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Stegodyphus</w:t>
            </w:r>
            <w:proofErr w:type="spellEnd"/>
            <w:r w:rsidRPr="00393982">
              <w:rPr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mimosarum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(PE, MP)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Sanggaard</w:t>
            </w:r>
            <w:proofErr w:type="spellEnd"/>
            <w:r w:rsidRPr="00393982">
              <w:rPr>
                <w:sz w:val="20"/>
                <w:szCs w:val="20"/>
              </w:rPr>
              <w:t xml:space="preserve"> et al. 2014</w:t>
            </w:r>
          </w:p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GCA_000611955.2</w:t>
            </w:r>
          </w:p>
        </w:tc>
      </w:tr>
      <w:tr w:rsidR="00432B5D" w:rsidRPr="00393982" w:rsidTr="002A263A">
        <w:trPr>
          <w:trHeight w:val="360"/>
        </w:trPr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color w:val="222222"/>
                <w:sz w:val="20"/>
                <w:szCs w:val="20"/>
              </w:rPr>
              <w:t xml:space="preserve">African social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velvet</w:t>
            </w:r>
            <w:proofErr w:type="spellEnd"/>
            <w:r w:rsidRPr="00393982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spider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i/>
                <w:color w:val="222222"/>
                <w:sz w:val="20"/>
                <w:szCs w:val="20"/>
              </w:rPr>
            </w:pPr>
            <w:proofErr w:type="spellStart"/>
            <w:proofErr w:type="gramStart"/>
            <w:r w:rsidRPr="00393982">
              <w:rPr>
                <w:i/>
                <w:color w:val="222222"/>
                <w:sz w:val="20"/>
                <w:szCs w:val="20"/>
              </w:rPr>
              <w:t>Stegodyphus</w:t>
            </w:r>
            <w:proofErr w:type="spellEnd"/>
            <w:r w:rsidRPr="00393982">
              <w:rPr>
                <w:i/>
                <w:color w:val="222222"/>
                <w:sz w:val="20"/>
                <w:szCs w:val="20"/>
              </w:rPr>
              <w:t xml:space="preserve">  </w:t>
            </w: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dumicola</w:t>
            </w:r>
            <w:proofErr w:type="spellEnd"/>
            <w:proofErr w:type="gram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(PE), </w:t>
            </w:r>
            <w:proofErr w:type="spellStart"/>
            <w:r w:rsidRPr="00393982">
              <w:rPr>
                <w:sz w:val="20"/>
                <w:szCs w:val="20"/>
              </w:rPr>
              <w:t>PacBio</w:t>
            </w:r>
            <w:proofErr w:type="spellEnd"/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Liu et al. 2019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color w:val="222222"/>
                <w:sz w:val="20"/>
                <w:szCs w:val="20"/>
              </w:rPr>
              <w:t>Brazilian</w:t>
            </w:r>
            <w:proofErr w:type="spellEnd"/>
            <w:r w:rsidRPr="00393982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white-knee</w:t>
            </w:r>
            <w:proofErr w:type="spellEnd"/>
            <w:r w:rsidRPr="00393982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tarantula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i/>
                <w:color w:val="222222"/>
                <w:sz w:val="20"/>
                <w:szCs w:val="20"/>
              </w:rPr>
            </w:pP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Acanthoscurria</w:t>
            </w:r>
            <w:proofErr w:type="spellEnd"/>
            <w:r w:rsidRPr="00393982">
              <w:rPr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geniculata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(PE, MP)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Sanggaard</w:t>
            </w:r>
            <w:proofErr w:type="spellEnd"/>
            <w:r w:rsidRPr="00393982">
              <w:rPr>
                <w:sz w:val="20"/>
                <w:szCs w:val="20"/>
              </w:rPr>
              <w:t xml:space="preserve"> et al. 2014</w:t>
            </w:r>
          </w:p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GCA_000661875.1</w:t>
            </w:r>
          </w:p>
        </w:tc>
      </w:tr>
      <w:tr w:rsidR="00432B5D" w:rsidRPr="00393982" w:rsidTr="002A263A">
        <w:trPr>
          <w:trHeight w:val="600"/>
        </w:trPr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color w:val="222222"/>
                <w:sz w:val="20"/>
                <w:szCs w:val="20"/>
              </w:rPr>
              <w:t xml:space="preserve">Golden </w:t>
            </w:r>
            <w:proofErr w:type="spellStart"/>
            <w:r w:rsidRPr="00393982">
              <w:rPr>
                <w:color w:val="222222"/>
                <w:sz w:val="20"/>
                <w:szCs w:val="20"/>
              </w:rPr>
              <w:t>orb-weaver</w:t>
            </w:r>
            <w:proofErr w:type="spellEnd"/>
            <w:r w:rsidRPr="00393982">
              <w:rPr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hd w:val="clear" w:color="auto" w:fill="FFFFFF"/>
              <w:spacing w:line="259" w:lineRule="auto"/>
              <w:rPr>
                <w:i/>
                <w:sz w:val="20"/>
                <w:szCs w:val="20"/>
              </w:rPr>
            </w:pPr>
            <w:proofErr w:type="spellStart"/>
            <w:r w:rsidRPr="00393982">
              <w:rPr>
                <w:i/>
                <w:sz w:val="20"/>
                <w:szCs w:val="20"/>
              </w:rPr>
              <w:t>Nephila</w:t>
            </w:r>
            <w:proofErr w:type="spellEnd"/>
            <w:r w:rsidRPr="0039398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sz w:val="20"/>
                <w:szCs w:val="20"/>
              </w:rPr>
              <w:t>clavipes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(PE, MP)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Babb</w:t>
            </w:r>
            <w:proofErr w:type="spellEnd"/>
            <w:r w:rsidRPr="00393982">
              <w:rPr>
                <w:sz w:val="20"/>
                <w:szCs w:val="20"/>
              </w:rPr>
              <w:t xml:space="preserve"> et al. 2017</w:t>
            </w:r>
          </w:p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GCA_002102615.1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 xml:space="preserve">Brown </w:t>
            </w:r>
            <w:proofErr w:type="spellStart"/>
            <w:r w:rsidRPr="00393982">
              <w:rPr>
                <w:sz w:val="20"/>
                <w:szCs w:val="20"/>
              </w:rPr>
              <w:t>recluse</w:t>
            </w:r>
            <w:proofErr w:type="spellEnd"/>
            <w:r w:rsidRPr="00393982">
              <w:rPr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sz w:val="20"/>
                <w:szCs w:val="20"/>
              </w:rPr>
              <w:t>spider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hd w:val="clear" w:color="auto" w:fill="FFFFFF"/>
              <w:spacing w:line="259" w:lineRule="auto"/>
              <w:rPr>
                <w:i/>
                <w:color w:val="222222"/>
                <w:sz w:val="20"/>
                <w:szCs w:val="20"/>
              </w:rPr>
            </w:pP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Loxosceles</w:t>
            </w:r>
            <w:proofErr w:type="spellEnd"/>
            <w:r w:rsidRPr="00393982">
              <w:rPr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reclusa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(PE, MP)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GCA_001188405.1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 xml:space="preserve">Western </w:t>
            </w:r>
            <w:proofErr w:type="spellStart"/>
            <w:r w:rsidRPr="00393982">
              <w:rPr>
                <w:sz w:val="20"/>
                <w:szCs w:val="20"/>
              </w:rPr>
              <w:t>black</w:t>
            </w:r>
            <w:proofErr w:type="spellEnd"/>
            <w:r w:rsidRPr="00393982">
              <w:rPr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sz w:val="20"/>
                <w:szCs w:val="20"/>
              </w:rPr>
              <w:t>widow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hd w:val="clear" w:color="auto" w:fill="FFFFFF"/>
              <w:spacing w:line="259" w:lineRule="auto"/>
              <w:rPr>
                <w:i/>
                <w:color w:val="222222"/>
                <w:sz w:val="20"/>
                <w:szCs w:val="20"/>
              </w:rPr>
            </w:pP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Latrodectus</w:t>
            </w:r>
            <w:proofErr w:type="spellEnd"/>
            <w:r w:rsidRPr="00393982">
              <w:rPr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hesperus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Illumina</w:t>
            </w:r>
            <w:proofErr w:type="spellEnd"/>
            <w:r w:rsidRPr="00393982">
              <w:rPr>
                <w:sz w:val="20"/>
                <w:szCs w:val="20"/>
              </w:rPr>
              <w:t xml:space="preserve"> (PE, MP)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GCA_000697925.1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r w:rsidRPr="00393982">
              <w:rPr>
                <w:sz w:val="20"/>
                <w:szCs w:val="20"/>
              </w:rPr>
              <w:t>P</w:t>
            </w:r>
            <w:r w:rsidRPr="00393982">
              <w:rPr>
                <w:color w:val="131313"/>
                <w:sz w:val="20"/>
                <w:szCs w:val="20"/>
              </w:rPr>
              <w:t xml:space="preserve">ond wolf </w:t>
            </w:r>
            <w:proofErr w:type="spellStart"/>
            <w:r w:rsidRPr="00393982">
              <w:rPr>
                <w:color w:val="131313"/>
                <w:sz w:val="20"/>
                <w:szCs w:val="20"/>
              </w:rPr>
              <w:t>spider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hd w:val="clear" w:color="auto" w:fill="FFFFFF"/>
              <w:spacing w:line="259" w:lineRule="auto"/>
              <w:rPr>
                <w:i/>
                <w:color w:val="222222"/>
                <w:sz w:val="20"/>
                <w:szCs w:val="20"/>
              </w:rPr>
            </w:pP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Pardosa</w:t>
            </w:r>
            <w:proofErr w:type="spellEnd"/>
            <w:r w:rsidRPr="00393982">
              <w:rPr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color w:val="222222"/>
                <w:sz w:val="20"/>
                <w:szCs w:val="20"/>
              </w:rPr>
              <w:t>pseudoannulata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7F6E03" w:rsidRDefault="00432B5D" w:rsidP="002A263A">
            <w:pPr>
              <w:widowControl w:val="0"/>
              <w:spacing w:line="259" w:lineRule="auto"/>
              <w:rPr>
                <w:sz w:val="20"/>
                <w:szCs w:val="20"/>
                <w:lang w:val="en-US"/>
              </w:rPr>
            </w:pPr>
            <w:r w:rsidRPr="007F6E03">
              <w:rPr>
                <w:sz w:val="20"/>
                <w:szCs w:val="20"/>
                <w:lang w:val="en-US"/>
              </w:rPr>
              <w:t xml:space="preserve">Illumina (PE, MP, 10x Genomics), </w:t>
            </w:r>
            <w:proofErr w:type="spellStart"/>
            <w:r w:rsidRPr="007F6E03">
              <w:rPr>
                <w:sz w:val="20"/>
                <w:szCs w:val="20"/>
                <w:lang w:val="en-US"/>
              </w:rPr>
              <w:t>Pacbio</w:t>
            </w:r>
            <w:proofErr w:type="spellEnd"/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color w:val="222222"/>
                <w:sz w:val="20"/>
                <w:szCs w:val="20"/>
              </w:rPr>
            </w:pPr>
            <w:proofErr w:type="spellStart"/>
            <w:r w:rsidRPr="00393982">
              <w:rPr>
                <w:color w:val="222222"/>
                <w:sz w:val="20"/>
                <w:szCs w:val="20"/>
              </w:rPr>
              <w:t>Yu</w:t>
            </w:r>
            <w:proofErr w:type="spellEnd"/>
            <w:r w:rsidRPr="00393982">
              <w:rPr>
                <w:color w:val="222222"/>
                <w:sz w:val="20"/>
                <w:szCs w:val="20"/>
              </w:rPr>
              <w:t xml:space="preserve"> et al. 2019</w:t>
            </w:r>
          </w:p>
          <w:p w:rsidR="00432B5D" w:rsidRPr="00393982" w:rsidRDefault="00432B5D" w:rsidP="002A263A">
            <w:pPr>
              <w:widowControl w:val="0"/>
              <w:spacing w:line="259" w:lineRule="auto"/>
              <w:rPr>
                <w:color w:val="222222"/>
                <w:sz w:val="20"/>
                <w:szCs w:val="20"/>
              </w:rPr>
            </w:pPr>
            <w:r w:rsidRPr="00393982">
              <w:rPr>
                <w:color w:val="222222"/>
                <w:sz w:val="20"/>
                <w:szCs w:val="20"/>
              </w:rPr>
              <w:t>GCA_008065355.1</w:t>
            </w:r>
          </w:p>
        </w:tc>
      </w:tr>
      <w:tr w:rsidR="00432B5D" w:rsidRPr="00393982" w:rsidTr="002A263A"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sz w:val="20"/>
                <w:szCs w:val="20"/>
              </w:rPr>
            </w:pPr>
            <w:proofErr w:type="spellStart"/>
            <w:r w:rsidRPr="00393982">
              <w:rPr>
                <w:sz w:val="20"/>
                <w:szCs w:val="20"/>
              </w:rPr>
              <w:t>Woodlouse</w:t>
            </w:r>
            <w:proofErr w:type="spellEnd"/>
            <w:r w:rsidRPr="00393982">
              <w:rPr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sz w:val="20"/>
                <w:szCs w:val="20"/>
              </w:rPr>
              <w:t>hunting</w:t>
            </w:r>
            <w:proofErr w:type="spellEnd"/>
            <w:r w:rsidRPr="00393982">
              <w:rPr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sz w:val="20"/>
                <w:szCs w:val="20"/>
              </w:rPr>
              <w:t>spider</w:t>
            </w:r>
            <w:proofErr w:type="spellEnd"/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hd w:val="clear" w:color="auto" w:fill="FFFFFF"/>
              <w:spacing w:line="259" w:lineRule="auto"/>
              <w:rPr>
                <w:i/>
                <w:sz w:val="20"/>
                <w:szCs w:val="20"/>
              </w:rPr>
            </w:pPr>
            <w:proofErr w:type="spellStart"/>
            <w:r w:rsidRPr="00393982">
              <w:rPr>
                <w:i/>
                <w:sz w:val="20"/>
                <w:szCs w:val="20"/>
              </w:rPr>
              <w:t>Dysdera</w:t>
            </w:r>
            <w:proofErr w:type="spellEnd"/>
            <w:r w:rsidRPr="0039398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393982">
              <w:rPr>
                <w:i/>
                <w:sz w:val="20"/>
                <w:szCs w:val="20"/>
              </w:rPr>
              <w:t>silvatica</w:t>
            </w:r>
            <w:proofErr w:type="spellEnd"/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7F6E03" w:rsidRDefault="00432B5D" w:rsidP="002A263A">
            <w:pPr>
              <w:widowControl w:val="0"/>
              <w:spacing w:line="259" w:lineRule="auto"/>
              <w:rPr>
                <w:sz w:val="20"/>
                <w:szCs w:val="20"/>
                <w:lang w:val="en-US"/>
              </w:rPr>
            </w:pPr>
            <w:r w:rsidRPr="007F6E03">
              <w:rPr>
                <w:sz w:val="20"/>
                <w:szCs w:val="20"/>
                <w:lang w:val="en-US"/>
              </w:rPr>
              <w:t xml:space="preserve">Illumina (PE, MP), </w:t>
            </w:r>
            <w:proofErr w:type="spellStart"/>
            <w:r w:rsidRPr="007F6E03">
              <w:rPr>
                <w:sz w:val="20"/>
                <w:szCs w:val="20"/>
                <w:lang w:val="en-US"/>
              </w:rPr>
              <w:t>Pacbio</w:t>
            </w:r>
            <w:proofErr w:type="spellEnd"/>
            <w:r w:rsidRPr="007F6E03">
              <w:rPr>
                <w:sz w:val="20"/>
                <w:szCs w:val="20"/>
                <w:lang w:val="en-US"/>
              </w:rPr>
              <w:t>, Nanopore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2B5D" w:rsidRPr="00393982" w:rsidRDefault="00432B5D" w:rsidP="002A263A">
            <w:pPr>
              <w:widowControl w:val="0"/>
              <w:spacing w:line="259" w:lineRule="auto"/>
              <w:rPr>
                <w:color w:val="222222"/>
                <w:sz w:val="20"/>
                <w:szCs w:val="20"/>
              </w:rPr>
            </w:pPr>
            <w:r w:rsidRPr="00393982">
              <w:rPr>
                <w:color w:val="222222"/>
                <w:sz w:val="20"/>
                <w:szCs w:val="20"/>
              </w:rPr>
              <w:t>Sánchez-Herrero et al. 2019</w:t>
            </w:r>
          </w:p>
          <w:p w:rsidR="00432B5D" w:rsidRPr="00393982" w:rsidRDefault="00432B5D" w:rsidP="002A263A">
            <w:pPr>
              <w:widowControl w:val="0"/>
              <w:spacing w:line="259" w:lineRule="auto"/>
              <w:rPr>
                <w:color w:val="222222"/>
                <w:sz w:val="20"/>
                <w:szCs w:val="20"/>
              </w:rPr>
            </w:pPr>
            <w:r w:rsidRPr="00393982">
              <w:rPr>
                <w:color w:val="222222"/>
                <w:sz w:val="20"/>
                <w:szCs w:val="20"/>
              </w:rPr>
              <w:t>GCA_006491805.1</w:t>
            </w:r>
          </w:p>
        </w:tc>
      </w:tr>
    </w:tbl>
    <w:p w:rsidR="00432B5D" w:rsidRPr="00393982" w:rsidRDefault="00432B5D" w:rsidP="00432B5D">
      <w:pPr>
        <w:spacing w:line="259" w:lineRule="auto"/>
        <w:jc w:val="both"/>
        <w:rPr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Default="00432B5D" w:rsidP="00432B5D">
      <w:pPr>
        <w:spacing w:line="259" w:lineRule="auto"/>
        <w:rPr>
          <w:b/>
          <w:sz w:val="20"/>
          <w:szCs w:val="20"/>
        </w:rPr>
      </w:pPr>
    </w:p>
    <w:p w:rsidR="00432B5D" w:rsidRPr="007F6E03" w:rsidRDefault="00812EC3" w:rsidP="00432B5D">
      <w:pPr>
        <w:spacing w:line="259" w:lineRule="auto"/>
        <w:rPr>
          <w:b/>
          <w:sz w:val="20"/>
          <w:szCs w:val="20"/>
          <w:lang w:val="en-US"/>
        </w:rPr>
      </w:pPr>
      <w:r w:rsidRPr="007F6E03">
        <w:rPr>
          <w:b/>
          <w:sz w:val="20"/>
          <w:szCs w:val="20"/>
          <w:lang w:val="en-US"/>
        </w:rPr>
        <w:t>R</w:t>
      </w:r>
      <w:r w:rsidR="00432B5D" w:rsidRPr="007F6E03">
        <w:rPr>
          <w:b/>
          <w:sz w:val="20"/>
          <w:szCs w:val="20"/>
          <w:lang w:val="en-US"/>
        </w:rPr>
        <w:t>eferences</w:t>
      </w:r>
    </w:p>
    <w:p w:rsidR="00432B5D" w:rsidRPr="007F6E03" w:rsidRDefault="00432B5D" w:rsidP="00432B5D">
      <w:pPr>
        <w:spacing w:line="259" w:lineRule="auto"/>
        <w:rPr>
          <w:b/>
          <w:sz w:val="20"/>
          <w:szCs w:val="20"/>
          <w:lang w:val="en-US"/>
        </w:rPr>
      </w:pP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Babb PL, </w:t>
      </w:r>
      <w:proofErr w:type="spellStart"/>
      <w:r w:rsidRPr="007F6E03">
        <w:rPr>
          <w:sz w:val="20"/>
          <w:szCs w:val="20"/>
          <w:lang w:val="en-US"/>
        </w:rPr>
        <w:t>Lahens</w:t>
      </w:r>
      <w:proofErr w:type="spellEnd"/>
      <w:r w:rsidRPr="007F6E03">
        <w:rPr>
          <w:sz w:val="20"/>
          <w:szCs w:val="20"/>
          <w:lang w:val="en-US"/>
        </w:rPr>
        <w:t xml:space="preserve"> NF, Correa-Garhwal SM, Nicholson DN, Kim EJ, </w:t>
      </w:r>
      <w:proofErr w:type="spellStart"/>
      <w:r w:rsidRPr="007F6E03">
        <w:rPr>
          <w:sz w:val="20"/>
          <w:szCs w:val="20"/>
          <w:lang w:val="en-US"/>
        </w:rPr>
        <w:t>Hogenesch</w:t>
      </w:r>
      <w:proofErr w:type="spellEnd"/>
      <w:r w:rsidRPr="007F6E03">
        <w:rPr>
          <w:sz w:val="20"/>
          <w:szCs w:val="20"/>
          <w:lang w:val="en-US"/>
        </w:rPr>
        <w:t xml:space="preserve"> JB, </w:t>
      </w:r>
      <w:proofErr w:type="spellStart"/>
      <w:r w:rsidRPr="007F6E03">
        <w:rPr>
          <w:sz w:val="20"/>
          <w:szCs w:val="20"/>
          <w:lang w:val="en-US"/>
        </w:rPr>
        <w:t>Kuntner</w:t>
      </w:r>
      <w:proofErr w:type="spellEnd"/>
      <w:r w:rsidRPr="007F6E03">
        <w:rPr>
          <w:sz w:val="20"/>
          <w:szCs w:val="20"/>
          <w:lang w:val="en-US"/>
        </w:rPr>
        <w:t xml:space="preserve"> M, Higgins L, Hayashi CY, Agnarsson I, Voight BF (2017) The </w:t>
      </w:r>
      <w:r w:rsidRPr="007F6E03">
        <w:rPr>
          <w:i/>
          <w:sz w:val="20"/>
          <w:szCs w:val="20"/>
          <w:lang w:val="en-US"/>
        </w:rPr>
        <w:t xml:space="preserve">Nephila </w:t>
      </w:r>
      <w:proofErr w:type="spellStart"/>
      <w:r w:rsidRPr="007F6E03">
        <w:rPr>
          <w:i/>
          <w:sz w:val="20"/>
          <w:szCs w:val="20"/>
          <w:lang w:val="en-US"/>
        </w:rPr>
        <w:t>clavipes</w:t>
      </w:r>
      <w:proofErr w:type="spellEnd"/>
      <w:r w:rsidRPr="007F6E03">
        <w:rPr>
          <w:sz w:val="20"/>
          <w:szCs w:val="20"/>
          <w:lang w:val="en-US"/>
        </w:rPr>
        <w:t xml:space="preserve"> genome highlights the diversity of spider silk genes and their complex expression. Nat Genet 49:895-903.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Barraclough TG, Hogan JE, Vogler AP (1999) Testing whether ecological factors promote cladogenesis in a group of tiger beetles (Coleoptera: </w:t>
      </w:r>
      <w:proofErr w:type="spellStart"/>
      <w:r w:rsidRPr="007F6E03">
        <w:rPr>
          <w:sz w:val="20"/>
          <w:szCs w:val="20"/>
          <w:lang w:val="en-US"/>
        </w:rPr>
        <w:t>Cicindelidae</w:t>
      </w:r>
      <w:proofErr w:type="spellEnd"/>
      <w:r w:rsidRPr="007F6E03">
        <w:rPr>
          <w:sz w:val="20"/>
          <w:szCs w:val="20"/>
          <w:lang w:val="en-US"/>
        </w:rPr>
        <w:t xml:space="preserve">). P Roy Soc </w:t>
      </w:r>
      <w:proofErr w:type="spellStart"/>
      <w:r w:rsidRPr="007F6E03">
        <w:rPr>
          <w:sz w:val="20"/>
          <w:szCs w:val="20"/>
          <w:lang w:val="en-US"/>
        </w:rPr>
        <w:t>Lond</w:t>
      </w:r>
      <w:proofErr w:type="spellEnd"/>
      <w:r w:rsidRPr="007F6E03">
        <w:rPr>
          <w:sz w:val="20"/>
          <w:szCs w:val="20"/>
          <w:lang w:val="en-US"/>
        </w:rPr>
        <w:t xml:space="preserve"> B Bio 266:1061-1067.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Bond JE, Garrison NL, Hamilton CA, Godwin RL, Hedin M, </w:t>
      </w:r>
      <w:proofErr w:type="spellStart"/>
      <w:r w:rsidRPr="007F6E03">
        <w:rPr>
          <w:sz w:val="20"/>
          <w:szCs w:val="20"/>
          <w:lang w:val="en-US"/>
        </w:rPr>
        <w:t>Agnarsson</w:t>
      </w:r>
      <w:proofErr w:type="spellEnd"/>
      <w:r w:rsidRPr="007F6E03">
        <w:rPr>
          <w:sz w:val="20"/>
          <w:szCs w:val="20"/>
          <w:lang w:val="en-US"/>
        </w:rPr>
        <w:t xml:space="preserve"> I (2014) </w:t>
      </w:r>
      <w:proofErr w:type="spellStart"/>
      <w:r w:rsidRPr="007F6E03">
        <w:rPr>
          <w:sz w:val="20"/>
          <w:szCs w:val="20"/>
          <w:lang w:val="en-US"/>
        </w:rPr>
        <w:t>Phylogenomics</w:t>
      </w:r>
      <w:proofErr w:type="spellEnd"/>
      <w:r w:rsidRPr="007F6E03">
        <w:rPr>
          <w:sz w:val="20"/>
          <w:szCs w:val="20"/>
          <w:lang w:val="en-US"/>
        </w:rPr>
        <w:t xml:space="preserve"> resolves a spider backbone phylogeny and rejects a prevailing paradigm for orb web evolution. </w:t>
      </w:r>
      <w:proofErr w:type="spellStart"/>
      <w:r w:rsidRPr="007F6E03">
        <w:rPr>
          <w:sz w:val="20"/>
          <w:szCs w:val="20"/>
          <w:lang w:val="en-US"/>
        </w:rPr>
        <w:t>Curr</w:t>
      </w:r>
      <w:proofErr w:type="spellEnd"/>
      <w:r w:rsidRPr="007F6E03">
        <w:rPr>
          <w:sz w:val="20"/>
          <w:szCs w:val="20"/>
          <w:lang w:val="en-US"/>
        </w:rPr>
        <w:t xml:space="preserve"> Biol 24:1765-1771.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Colgan DJ, </w:t>
      </w:r>
      <w:proofErr w:type="spellStart"/>
      <w:r w:rsidRPr="007F6E03">
        <w:rPr>
          <w:sz w:val="20"/>
          <w:szCs w:val="20"/>
          <w:lang w:val="en-US"/>
        </w:rPr>
        <w:t>McLauchlan</w:t>
      </w:r>
      <w:proofErr w:type="spellEnd"/>
      <w:r w:rsidRPr="007F6E03">
        <w:rPr>
          <w:sz w:val="20"/>
          <w:szCs w:val="20"/>
          <w:lang w:val="en-US"/>
        </w:rPr>
        <w:t xml:space="preserve"> A, Wilson GDF, Livingston SP, Edgecombe GD, </w:t>
      </w:r>
      <w:proofErr w:type="spellStart"/>
      <w:r w:rsidRPr="007F6E03">
        <w:rPr>
          <w:sz w:val="20"/>
          <w:szCs w:val="20"/>
          <w:lang w:val="en-US"/>
        </w:rPr>
        <w:t>Macaranas</w:t>
      </w:r>
      <w:proofErr w:type="spellEnd"/>
      <w:r w:rsidRPr="007F6E03">
        <w:rPr>
          <w:sz w:val="20"/>
          <w:szCs w:val="20"/>
          <w:lang w:val="en-US"/>
        </w:rPr>
        <w:t xml:space="preserve"> J, Cassis G, Gray MR (1998) Histone H3 and U2 snRNA DNA sequences and arthropod molecular evolution. Aust J </w:t>
      </w:r>
      <w:proofErr w:type="spellStart"/>
      <w:r w:rsidRPr="007F6E03">
        <w:rPr>
          <w:sz w:val="20"/>
          <w:szCs w:val="20"/>
          <w:lang w:val="en-US"/>
        </w:rPr>
        <w:t>Zool</w:t>
      </w:r>
      <w:proofErr w:type="spellEnd"/>
      <w:r w:rsidRPr="007F6E03">
        <w:rPr>
          <w:sz w:val="20"/>
          <w:szCs w:val="20"/>
          <w:lang w:val="en-US"/>
        </w:rPr>
        <w:t xml:space="preserve"> 46:419-437.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Fernández R, </w:t>
      </w:r>
      <w:proofErr w:type="spellStart"/>
      <w:r w:rsidRPr="007F6E03">
        <w:rPr>
          <w:sz w:val="20"/>
          <w:szCs w:val="20"/>
          <w:lang w:val="en-US"/>
        </w:rPr>
        <w:t>Kallal</w:t>
      </w:r>
      <w:proofErr w:type="spellEnd"/>
      <w:r w:rsidRPr="007F6E03">
        <w:rPr>
          <w:sz w:val="20"/>
          <w:szCs w:val="20"/>
          <w:lang w:val="en-US"/>
        </w:rPr>
        <w:t xml:space="preserve"> RJ, Dimitrov D, Ballesteros JA, </w:t>
      </w:r>
      <w:proofErr w:type="spellStart"/>
      <w:r w:rsidRPr="007F6E03">
        <w:rPr>
          <w:sz w:val="20"/>
          <w:szCs w:val="20"/>
          <w:lang w:val="en-US"/>
        </w:rPr>
        <w:t>Arnedo</w:t>
      </w:r>
      <w:proofErr w:type="spellEnd"/>
      <w:r w:rsidRPr="007F6E03">
        <w:rPr>
          <w:sz w:val="20"/>
          <w:szCs w:val="20"/>
          <w:lang w:val="en-US"/>
        </w:rPr>
        <w:t xml:space="preserve"> MA, </w:t>
      </w:r>
      <w:proofErr w:type="spellStart"/>
      <w:r w:rsidRPr="007F6E03">
        <w:rPr>
          <w:sz w:val="20"/>
          <w:szCs w:val="20"/>
          <w:lang w:val="en-US"/>
        </w:rPr>
        <w:t>Giribet</w:t>
      </w:r>
      <w:proofErr w:type="spellEnd"/>
      <w:r w:rsidRPr="007F6E03">
        <w:rPr>
          <w:sz w:val="20"/>
          <w:szCs w:val="20"/>
          <w:lang w:val="en-US"/>
        </w:rPr>
        <w:t xml:space="preserve"> G, </w:t>
      </w:r>
      <w:proofErr w:type="spellStart"/>
      <w:r w:rsidRPr="007F6E03">
        <w:rPr>
          <w:sz w:val="20"/>
          <w:szCs w:val="20"/>
          <w:lang w:val="en-US"/>
        </w:rPr>
        <w:t>Hormiga</w:t>
      </w:r>
      <w:proofErr w:type="spellEnd"/>
      <w:r w:rsidRPr="007F6E03">
        <w:rPr>
          <w:sz w:val="20"/>
          <w:szCs w:val="20"/>
          <w:lang w:val="en-US"/>
        </w:rPr>
        <w:t xml:space="preserve"> G (2018) </w:t>
      </w:r>
      <w:proofErr w:type="spellStart"/>
      <w:r w:rsidRPr="007F6E03">
        <w:rPr>
          <w:sz w:val="20"/>
          <w:szCs w:val="20"/>
          <w:lang w:val="en-US"/>
        </w:rPr>
        <w:t>Phylogenomics</w:t>
      </w:r>
      <w:proofErr w:type="spellEnd"/>
      <w:r w:rsidRPr="007F6E03">
        <w:rPr>
          <w:sz w:val="20"/>
          <w:szCs w:val="20"/>
          <w:lang w:val="en-US"/>
        </w:rPr>
        <w:t xml:space="preserve">, diversification dynamics, and comparative transcriptomics across the spider tree of life. </w:t>
      </w:r>
      <w:proofErr w:type="spellStart"/>
      <w:r w:rsidRPr="007F6E03">
        <w:rPr>
          <w:sz w:val="20"/>
          <w:szCs w:val="20"/>
          <w:lang w:val="en-US"/>
        </w:rPr>
        <w:t>Curr</w:t>
      </w:r>
      <w:proofErr w:type="spellEnd"/>
      <w:r w:rsidRPr="007F6E03">
        <w:rPr>
          <w:sz w:val="20"/>
          <w:szCs w:val="20"/>
          <w:lang w:val="en-US"/>
        </w:rPr>
        <w:t xml:space="preserve"> Biol 28:1489-1497.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Fonseca VG, Carvalho GR, Sung W, Johnson HF, Power DM, Neill SP, Packer M, </w:t>
      </w:r>
      <w:proofErr w:type="spellStart"/>
      <w:r w:rsidRPr="007F6E03">
        <w:rPr>
          <w:sz w:val="20"/>
          <w:szCs w:val="20"/>
          <w:lang w:val="en-US"/>
        </w:rPr>
        <w:t>Blaxter</w:t>
      </w:r>
      <w:proofErr w:type="spellEnd"/>
      <w:r w:rsidRPr="007F6E03">
        <w:rPr>
          <w:sz w:val="20"/>
          <w:szCs w:val="20"/>
          <w:lang w:val="en-US"/>
        </w:rPr>
        <w:t xml:space="preserve"> ML, Lambshead PJD, Thomas WK, </w:t>
      </w:r>
      <w:proofErr w:type="spellStart"/>
      <w:r w:rsidRPr="007F6E03">
        <w:rPr>
          <w:sz w:val="20"/>
          <w:szCs w:val="20"/>
          <w:lang w:val="en-US"/>
        </w:rPr>
        <w:t>Creer</w:t>
      </w:r>
      <w:proofErr w:type="spellEnd"/>
      <w:r w:rsidRPr="007F6E03">
        <w:rPr>
          <w:sz w:val="20"/>
          <w:szCs w:val="20"/>
          <w:lang w:val="en-US"/>
        </w:rPr>
        <w:t xml:space="preserve"> S, (2010) Second-generation environmental sequencing unmasks marine metazoan biodiversity. </w:t>
      </w:r>
      <w:r w:rsidRPr="007F6E03">
        <w:rPr>
          <w:i/>
          <w:sz w:val="20"/>
          <w:szCs w:val="20"/>
          <w:lang w:val="en-US"/>
        </w:rPr>
        <w:t xml:space="preserve">Nat </w:t>
      </w:r>
      <w:proofErr w:type="spellStart"/>
      <w:r w:rsidRPr="007F6E03">
        <w:rPr>
          <w:i/>
          <w:sz w:val="20"/>
          <w:szCs w:val="20"/>
          <w:lang w:val="en-US"/>
        </w:rPr>
        <w:t>Commun</w:t>
      </w:r>
      <w:proofErr w:type="spellEnd"/>
      <w:r w:rsidRPr="007F6E03">
        <w:rPr>
          <w:sz w:val="20"/>
          <w:szCs w:val="20"/>
          <w:lang w:val="en-US"/>
        </w:rPr>
        <w:t>. https://doi.org/10.1038/ncomms1095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Gibson J, Shokralla S, Porter TM, King I, van </w:t>
      </w:r>
      <w:proofErr w:type="spellStart"/>
      <w:r w:rsidRPr="007F6E03">
        <w:rPr>
          <w:sz w:val="20"/>
          <w:szCs w:val="20"/>
          <w:lang w:val="en-US"/>
        </w:rPr>
        <w:t>Konynenburg</w:t>
      </w:r>
      <w:proofErr w:type="spellEnd"/>
      <w:r w:rsidRPr="007F6E03">
        <w:rPr>
          <w:sz w:val="20"/>
          <w:szCs w:val="20"/>
          <w:lang w:val="en-US"/>
        </w:rPr>
        <w:t xml:space="preserve"> S, Janzen DH, </w:t>
      </w:r>
      <w:proofErr w:type="spellStart"/>
      <w:r w:rsidRPr="007F6E03">
        <w:rPr>
          <w:sz w:val="20"/>
          <w:szCs w:val="20"/>
          <w:lang w:val="en-US"/>
        </w:rPr>
        <w:t>Hallwachs</w:t>
      </w:r>
      <w:proofErr w:type="spellEnd"/>
      <w:r w:rsidRPr="007F6E03">
        <w:rPr>
          <w:sz w:val="20"/>
          <w:szCs w:val="20"/>
          <w:lang w:val="en-US"/>
        </w:rPr>
        <w:t xml:space="preserve"> W, </w:t>
      </w:r>
      <w:proofErr w:type="spellStart"/>
      <w:r w:rsidRPr="007F6E03">
        <w:rPr>
          <w:sz w:val="20"/>
          <w:szCs w:val="20"/>
          <w:lang w:val="en-US"/>
        </w:rPr>
        <w:t>Hajibabaei</w:t>
      </w:r>
      <w:proofErr w:type="spellEnd"/>
      <w:r w:rsidRPr="007F6E03">
        <w:rPr>
          <w:sz w:val="20"/>
          <w:szCs w:val="20"/>
          <w:lang w:val="en-US"/>
        </w:rPr>
        <w:t xml:space="preserve"> M (2014) Simultaneous assessment of the </w:t>
      </w:r>
      <w:proofErr w:type="spellStart"/>
      <w:r w:rsidRPr="007F6E03">
        <w:rPr>
          <w:sz w:val="20"/>
          <w:szCs w:val="20"/>
          <w:lang w:val="en-US"/>
        </w:rPr>
        <w:t>macrobiome</w:t>
      </w:r>
      <w:proofErr w:type="spellEnd"/>
      <w:r w:rsidRPr="007F6E03">
        <w:rPr>
          <w:sz w:val="20"/>
          <w:szCs w:val="20"/>
          <w:lang w:val="en-US"/>
        </w:rPr>
        <w:t xml:space="preserve"> and microbiome in a bulk sample of tropical arthropods through DNA </w:t>
      </w:r>
      <w:proofErr w:type="spellStart"/>
      <w:r w:rsidRPr="007F6E03">
        <w:rPr>
          <w:sz w:val="20"/>
          <w:szCs w:val="20"/>
          <w:lang w:val="en-US"/>
        </w:rPr>
        <w:t>metasystematics</w:t>
      </w:r>
      <w:proofErr w:type="spellEnd"/>
      <w:r w:rsidRPr="007F6E03">
        <w:rPr>
          <w:sz w:val="20"/>
          <w:szCs w:val="20"/>
          <w:lang w:val="en-US"/>
        </w:rPr>
        <w:t xml:space="preserve">. P Natl </w:t>
      </w:r>
      <w:proofErr w:type="spellStart"/>
      <w:r w:rsidRPr="007F6E03">
        <w:rPr>
          <w:sz w:val="20"/>
          <w:szCs w:val="20"/>
          <w:lang w:val="en-US"/>
        </w:rPr>
        <w:t>Acad</w:t>
      </w:r>
      <w:proofErr w:type="spellEnd"/>
      <w:r w:rsidRPr="007F6E03">
        <w:rPr>
          <w:sz w:val="20"/>
          <w:szCs w:val="20"/>
          <w:lang w:val="en-US"/>
        </w:rPr>
        <w:t xml:space="preserve"> Sci USA 111:8007-8012.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Kennedy S, Lim JY, </w:t>
      </w:r>
      <w:proofErr w:type="spellStart"/>
      <w:r w:rsidRPr="007F6E03">
        <w:rPr>
          <w:sz w:val="20"/>
          <w:szCs w:val="20"/>
          <w:lang w:val="en-US"/>
        </w:rPr>
        <w:t>Clavel</w:t>
      </w:r>
      <w:proofErr w:type="spellEnd"/>
      <w:r w:rsidRPr="007F6E03">
        <w:rPr>
          <w:sz w:val="20"/>
          <w:szCs w:val="20"/>
          <w:lang w:val="en-US"/>
        </w:rPr>
        <w:t xml:space="preserve"> J, Krehenwinkel H, Gillespie RG (2019) Spider webs, stable isotopes and molecular gut content analysis: Multiple lines of evidence support trophic niche differentiation in a community of Hawaiian spiders. </w:t>
      </w:r>
      <w:proofErr w:type="spellStart"/>
      <w:r w:rsidRPr="007F6E03">
        <w:rPr>
          <w:sz w:val="20"/>
          <w:szCs w:val="20"/>
          <w:lang w:val="en-US"/>
        </w:rPr>
        <w:t>Funct</w:t>
      </w:r>
      <w:proofErr w:type="spellEnd"/>
      <w:r w:rsidRPr="007F6E03">
        <w:rPr>
          <w:sz w:val="20"/>
          <w:szCs w:val="20"/>
          <w:lang w:val="en-US"/>
        </w:rPr>
        <w:t xml:space="preserve"> </w:t>
      </w:r>
      <w:proofErr w:type="spellStart"/>
      <w:r w:rsidRPr="007F6E03">
        <w:rPr>
          <w:sz w:val="20"/>
          <w:szCs w:val="20"/>
          <w:lang w:val="en-US"/>
        </w:rPr>
        <w:t>Ecol</w:t>
      </w:r>
      <w:proofErr w:type="spellEnd"/>
      <w:r w:rsidRPr="007F6E03">
        <w:rPr>
          <w:sz w:val="20"/>
          <w:szCs w:val="20"/>
          <w:lang w:val="en-US"/>
        </w:rPr>
        <w:t xml:space="preserve"> 33:1722-1733.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>Krehenwinkel H, Kennedy SR, Adams SA, Stephenson GT, Roy K, Gillespie RG (2019c)</w:t>
      </w:r>
      <w:r w:rsidR="003126A8">
        <w:rPr>
          <w:rStyle w:val="FootnoteReference"/>
          <w:sz w:val="20"/>
          <w:szCs w:val="20"/>
        </w:rPr>
        <w:footnoteReference w:id="1"/>
      </w:r>
      <w:r w:rsidRPr="007F6E03">
        <w:rPr>
          <w:sz w:val="20"/>
          <w:szCs w:val="20"/>
          <w:lang w:val="en-US"/>
        </w:rPr>
        <w:t xml:space="preserve"> Multiplex PCR targeting lineage</w:t>
      </w:r>
      <w:r w:rsidRPr="007F6E03">
        <w:rPr>
          <w:rFonts w:ascii="Cambria Math" w:eastAsia="Times New Roman" w:hAnsi="Cambria Math" w:cs="Cambria Math"/>
          <w:sz w:val="20"/>
          <w:szCs w:val="20"/>
          <w:lang w:val="en-US"/>
        </w:rPr>
        <w:t>‐</w:t>
      </w:r>
      <w:r w:rsidRPr="007F6E03">
        <w:rPr>
          <w:sz w:val="20"/>
          <w:szCs w:val="20"/>
          <w:lang w:val="en-US"/>
        </w:rPr>
        <w:t xml:space="preserve">specific SNPs: A highly efficient and simple approach to block out predator sequences in molecular gut content analysis. Methods </w:t>
      </w:r>
      <w:proofErr w:type="spellStart"/>
      <w:r w:rsidRPr="007F6E03">
        <w:rPr>
          <w:sz w:val="20"/>
          <w:szCs w:val="20"/>
          <w:lang w:val="en-US"/>
        </w:rPr>
        <w:t>Ecol</w:t>
      </w:r>
      <w:proofErr w:type="spellEnd"/>
      <w:r w:rsidRPr="007F6E03">
        <w:rPr>
          <w:sz w:val="20"/>
          <w:szCs w:val="20"/>
          <w:lang w:val="en-US"/>
        </w:rPr>
        <w:t xml:space="preserve"> </w:t>
      </w:r>
      <w:proofErr w:type="spellStart"/>
      <w:r w:rsidRPr="007F6E03">
        <w:rPr>
          <w:sz w:val="20"/>
          <w:szCs w:val="20"/>
          <w:lang w:val="en-US"/>
        </w:rPr>
        <w:t>Evol</w:t>
      </w:r>
      <w:proofErr w:type="spellEnd"/>
      <w:r w:rsidRPr="007F6E03">
        <w:rPr>
          <w:sz w:val="20"/>
          <w:szCs w:val="20"/>
          <w:lang w:val="en-US"/>
        </w:rPr>
        <w:t xml:space="preserve"> 10:982-993.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>Krehenwinkel H, Kennedy S, Pekár S, Gillespie RG (2017b) A cost</w:t>
      </w:r>
      <w:r w:rsidRPr="007F6E03">
        <w:rPr>
          <w:rFonts w:ascii="Cambria Math" w:eastAsia="Times New Roman" w:hAnsi="Cambria Math" w:cs="Cambria Math"/>
          <w:sz w:val="20"/>
          <w:szCs w:val="20"/>
          <w:lang w:val="en-US"/>
        </w:rPr>
        <w:t>‐</w:t>
      </w:r>
      <w:r w:rsidRPr="007F6E03">
        <w:rPr>
          <w:sz w:val="20"/>
          <w:szCs w:val="20"/>
          <w:lang w:val="en-US"/>
        </w:rPr>
        <w:t>efficient and simple protocol to enrich prey DNA from extractions of predatory arthropods for large</w:t>
      </w:r>
      <w:r w:rsidRPr="007F6E03">
        <w:rPr>
          <w:rFonts w:ascii="Cambria Math" w:eastAsia="Times New Roman" w:hAnsi="Cambria Math" w:cs="Cambria Math"/>
          <w:sz w:val="20"/>
          <w:szCs w:val="20"/>
          <w:lang w:val="en-US"/>
        </w:rPr>
        <w:t>‐</w:t>
      </w:r>
      <w:r w:rsidRPr="007F6E03">
        <w:rPr>
          <w:sz w:val="20"/>
          <w:szCs w:val="20"/>
          <w:lang w:val="en-US"/>
        </w:rPr>
        <w:t xml:space="preserve">scale gut content analysis by Illumina sequencing. Methods </w:t>
      </w:r>
      <w:proofErr w:type="spellStart"/>
      <w:r w:rsidRPr="007F6E03">
        <w:rPr>
          <w:sz w:val="20"/>
          <w:szCs w:val="20"/>
          <w:lang w:val="en-US"/>
        </w:rPr>
        <w:t>Ecol</w:t>
      </w:r>
      <w:proofErr w:type="spellEnd"/>
      <w:r w:rsidRPr="007F6E03">
        <w:rPr>
          <w:sz w:val="20"/>
          <w:szCs w:val="20"/>
          <w:lang w:val="en-US"/>
        </w:rPr>
        <w:t xml:space="preserve"> </w:t>
      </w:r>
      <w:proofErr w:type="spellStart"/>
      <w:r w:rsidRPr="007F6E03">
        <w:rPr>
          <w:sz w:val="20"/>
          <w:szCs w:val="20"/>
          <w:lang w:val="en-US"/>
        </w:rPr>
        <w:t>Evol</w:t>
      </w:r>
      <w:proofErr w:type="spellEnd"/>
      <w:r w:rsidRPr="007F6E03">
        <w:rPr>
          <w:sz w:val="20"/>
          <w:szCs w:val="20"/>
          <w:lang w:val="en-US"/>
        </w:rPr>
        <w:t xml:space="preserve"> 8:126-134.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Krehenwinkel H, Kennedy SR, Rueda A, Lam A, Gillespie RG (2018) Scaling up DNA barcoding – Primer sets for simple and </w:t>
      </w:r>
      <w:proofErr w:type="gramStart"/>
      <w:r w:rsidRPr="007F6E03">
        <w:rPr>
          <w:sz w:val="20"/>
          <w:szCs w:val="20"/>
          <w:lang w:val="en-US"/>
        </w:rPr>
        <w:t>cost efficient</w:t>
      </w:r>
      <w:proofErr w:type="gramEnd"/>
      <w:r w:rsidRPr="007F6E03">
        <w:rPr>
          <w:sz w:val="20"/>
          <w:szCs w:val="20"/>
          <w:lang w:val="en-US"/>
        </w:rPr>
        <w:t xml:space="preserve"> arthropod systematics by multiplex PCR and Illumina amplicon sequencing. Methods </w:t>
      </w:r>
      <w:proofErr w:type="spellStart"/>
      <w:r w:rsidRPr="007F6E03">
        <w:rPr>
          <w:sz w:val="20"/>
          <w:szCs w:val="20"/>
          <w:lang w:val="en-US"/>
        </w:rPr>
        <w:t>Ecol</w:t>
      </w:r>
      <w:proofErr w:type="spellEnd"/>
      <w:r w:rsidRPr="007F6E03">
        <w:rPr>
          <w:sz w:val="20"/>
          <w:szCs w:val="20"/>
          <w:lang w:val="en-US"/>
        </w:rPr>
        <w:t xml:space="preserve"> </w:t>
      </w:r>
      <w:proofErr w:type="spellStart"/>
      <w:r w:rsidRPr="007F6E03">
        <w:rPr>
          <w:sz w:val="20"/>
          <w:szCs w:val="20"/>
          <w:lang w:val="en-US"/>
        </w:rPr>
        <w:t>Evol</w:t>
      </w:r>
      <w:proofErr w:type="spellEnd"/>
      <w:r w:rsidRPr="007F6E03">
        <w:rPr>
          <w:sz w:val="20"/>
          <w:szCs w:val="20"/>
          <w:lang w:val="en-US"/>
        </w:rPr>
        <w:t xml:space="preserve"> 9:2181-2193.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lastRenderedPageBreak/>
        <w:t xml:space="preserve">Krehenwinkel H, Pomerantz A, Henderson JB, Kennedy SR, Lim JY, Swamy V, </w:t>
      </w:r>
      <w:proofErr w:type="spellStart"/>
      <w:r w:rsidRPr="007F6E03">
        <w:rPr>
          <w:sz w:val="20"/>
          <w:szCs w:val="20"/>
          <w:lang w:val="en-US"/>
        </w:rPr>
        <w:t>Shoobridge</w:t>
      </w:r>
      <w:proofErr w:type="spellEnd"/>
      <w:r w:rsidRPr="007F6E03">
        <w:rPr>
          <w:sz w:val="20"/>
          <w:szCs w:val="20"/>
          <w:lang w:val="en-US"/>
        </w:rPr>
        <w:t xml:space="preserve"> JD, Graham N, Patel NH, Gillespie RG, Prost S (2019a) Nanopore sequencing of long ribosomal DNA amplicons enables portable and simple biodiversity assessments with high phylogenetic resolution across broad taxonomic scale. </w:t>
      </w:r>
      <w:proofErr w:type="spellStart"/>
      <w:r w:rsidRPr="007F6E03">
        <w:rPr>
          <w:sz w:val="20"/>
          <w:szCs w:val="20"/>
          <w:lang w:val="en-US"/>
        </w:rPr>
        <w:t>GigaScience</w:t>
      </w:r>
      <w:proofErr w:type="spellEnd"/>
      <w:r w:rsidRPr="007F6E03">
        <w:rPr>
          <w:sz w:val="20"/>
          <w:szCs w:val="20"/>
          <w:lang w:val="en-US"/>
        </w:rPr>
        <w:t>. https://doi.org/10.1093/gigascience/giz006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Krehenwinkel H, Wolf M, Lim JY, Rominger AJ, </w:t>
      </w:r>
      <w:proofErr w:type="spellStart"/>
      <w:r w:rsidRPr="007F6E03">
        <w:rPr>
          <w:sz w:val="20"/>
          <w:szCs w:val="20"/>
          <w:lang w:val="en-US"/>
        </w:rPr>
        <w:t>Simison</w:t>
      </w:r>
      <w:proofErr w:type="spellEnd"/>
      <w:r w:rsidRPr="007F6E03">
        <w:rPr>
          <w:sz w:val="20"/>
          <w:szCs w:val="20"/>
          <w:lang w:val="en-US"/>
        </w:rPr>
        <w:t xml:space="preserve"> WB, Gillespie RG (2017a) Estimating and mitigating amplification bias in qualitative and quantitative arthropod metabarcoding. Sci Rep-UK. https://doi.org/10.1038/s41598-017-17333-x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Leray M, Yang JY, Meyer CP, Mills SC, </w:t>
      </w:r>
      <w:proofErr w:type="spellStart"/>
      <w:r w:rsidRPr="007F6E03">
        <w:rPr>
          <w:sz w:val="20"/>
          <w:szCs w:val="20"/>
          <w:lang w:val="en-US"/>
        </w:rPr>
        <w:t>Agudelo</w:t>
      </w:r>
      <w:proofErr w:type="spellEnd"/>
      <w:r w:rsidRPr="007F6E03">
        <w:rPr>
          <w:sz w:val="20"/>
          <w:szCs w:val="20"/>
          <w:lang w:val="en-US"/>
        </w:rPr>
        <w:t xml:space="preserve"> N, </w:t>
      </w:r>
      <w:proofErr w:type="spellStart"/>
      <w:r w:rsidRPr="007F6E03">
        <w:rPr>
          <w:sz w:val="20"/>
          <w:szCs w:val="20"/>
          <w:lang w:val="en-US"/>
        </w:rPr>
        <w:t>Ranwez</w:t>
      </w:r>
      <w:proofErr w:type="spellEnd"/>
      <w:r w:rsidRPr="007F6E03">
        <w:rPr>
          <w:sz w:val="20"/>
          <w:szCs w:val="20"/>
          <w:lang w:val="en-US"/>
        </w:rPr>
        <w:t xml:space="preserve"> V, Boehm JT, Machida RJ (2013) A new versatile primer set targeting a short fragment of the mitochondrial COI region for metabarcoding metazoan diversity: Application for characterizing coral reef fish gut contents. Front Zool. https://doi.org/10.1186/1742-9994-10-34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Liu S, </w:t>
      </w:r>
      <w:proofErr w:type="spellStart"/>
      <w:r w:rsidRPr="007F6E03">
        <w:rPr>
          <w:sz w:val="20"/>
          <w:szCs w:val="20"/>
          <w:lang w:val="en-US"/>
        </w:rPr>
        <w:t>Aageaard</w:t>
      </w:r>
      <w:proofErr w:type="spellEnd"/>
      <w:r w:rsidRPr="007F6E03">
        <w:rPr>
          <w:sz w:val="20"/>
          <w:szCs w:val="20"/>
          <w:lang w:val="en-US"/>
        </w:rPr>
        <w:t xml:space="preserve"> A, </w:t>
      </w:r>
      <w:proofErr w:type="spellStart"/>
      <w:r w:rsidRPr="007F6E03">
        <w:rPr>
          <w:sz w:val="20"/>
          <w:szCs w:val="20"/>
          <w:lang w:val="en-US"/>
        </w:rPr>
        <w:t>Bechsgaard</w:t>
      </w:r>
      <w:proofErr w:type="spellEnd"/>
      <w:r w:rsidRPr="007F6E03">
        <w:rPr>
          <w:sz w:val="20"/>
          <w:szCs w:val="20"/>
          <w:lang w:val="en-US"/>
        </w:rPr>
        <w:t xml:space="preserve"> J, </w:t>
      </w:r>
      <w:proofErr w:type="spellStart"/>
      <w:r w:rsidRPr="007F6E03">
        <w:rPr>
          <w:sz w:val="20"/>
          <w:szCs w:val="20"/>
          <w:lang w:val="en-US"/>
        </w:rPr>
        <w:t>Bilde</w:t>
      </w:r>
      <w:proofErr w:type="spellEnd"/>
      <w:r w:rsidRPr="007F6E03">
        <w:rPr>
          <w:sz w:val="20"/>
          <w:szCs w:val="20"/>
          <w:lang w:val="en-US"/>
        </w:rPr>
        <w:t xml:space="preserve"> T (2019) DNA methylation patterns in the social spider, </w:t>
      </w:r>
      <w:proofErr w:type="spellStart"/>
      <w:r w:rsidRPr="007F6E03">
        <w:rPr>
          <w:i/>
          <w:sz w:val="20"/>
          <w:szCs w:val="20"/>
          <w:lang w:val="en-US"/>
        </w:rPr>
        <w:t>Stegodyphus</w:t>
      </w:r>
      <w:proofErr w:type="spellEnd"/>
      <w:r w:rsidRPr="007F6E03">
        <w:rPr>
          <w:i/>
          <w:sz w:val="20"/>
          <w:szCs w:val="20"/>
          <w:lang w:val="en-US"/>
        </w:rPr>
        <w:t xml:space="preserve"> </w:t>
      </w:r>
      <w:proofErr w:type="spellStart"/>
      <w:r w:rsidRPr="007F6E03">
        <w:rPr>
          <w:i/>
          <w:sz w:val="20"/>
          <w:szCs w:val="20"/>
          <w:lang w:val="en-US"/>
        </w:rPr>
        <w:t>dumicola</w:t>
      </w:r>
      <w:proofErr w:type="spellEnd"/>
      <w:r w:rsidRPr="007F6E03">
        <w:rPr>
          <w:sz w:val="20"/>
          <w:szCs w:val="20"/>
          <w:lang w:val="en-US"/>
        </w:rPr>
        <w:t>. Genes. https://doi.org/10.3390/genes10020137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Machida RJ, Knowlton N (2012) PCR primers for metazoan nuclear 18S and 28S ribosomal DNA sequences. </w:t>
      </w:r>
      <w:proofErr w:type="spellStart"/>
      <w:r w:rsidRPr="007F6E03">
        <w:rPr>
          <w:sz w:val="20"/>
          <w:szCs w:val="20"/>
          <w:lang w:val="en-US"/>
        </w:rPr>
        <w:t>PLoS</w:t>
      </w:r>
      <w:proofErr w:type="spellEnd"/>
      <w:r w:rsidRPr="007F6E03">
        <w:rPr>
          <w:sz w:val="20"/>
          <w:szCs w:val="20"/>
          <w:lang w:val="en-US"/>
        </w:rPr>
        <w:t xml:space="preserve"> One. https://doi.org/10.1371/journal.pone.0046180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proofErr w:type="spellStart"/>
      <w:r w:rsidRPr="007F6E03">
        <w:rPr>
          <w:sz w:val="20"/>
          <w:szCs w:val="20"/>
          <w:lang w:val="en-US"/>
        </w:rPr>
        <w:t>Meusnier</w:t>
      </w:r>
      <w:proofErr w:type="spellEnd"/>
      <w:r w:rsidRPr="007F6E03">
        <w:rPr>
          <w:sz w:val="20"/>
          <w:szCs w:val="20"/>
          <w:lang w:val="en-US"/>
        </w:rPr>
        <w:t xml:space="preserve"> I, Singer GA, Landry JF, Hickey DA, Hebert PD, Hajibabaei M (2008) A universal DNA mini-barcode for biodiversity analysis. BMC Genomics. https://doi.org/10.1186/1471-2164-9-214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Sánchez-Herrero JF, </w:t>
      </w:r>
      <w:proofErr w:type="spellStart"/>
      <w:r w:rsidRPr="007F6E03">
        <w:rPr>
          <w:sz w:val="20"/>
          <w:szCs w:val="20"/>
          <w:lang w:val="en-US"/>
        </w:rPr>
        <w:t>Frías</w:t>
      </w:r>
      <w:proofErr w:type="spellEnd"/>
      <w:r w:rsidRPr="007F6E03">
        <w:rPr>
          <w:sz w:val="20"/>
          <w:szCs w:val="20"/>
          <w:lang w:val="en-US"/>
        </w:rPr>
        <w:t xml:space="preserve">-López C, </w:t>
      </w:r>
      <w:proofErr w:type="spellStart"/>
      <w:r w:rsidRPr="007F6E03">
        <w:rPr>
          <w:sz w:val="20"/>
          <w:szCs w:val="20"/>
          <w:lang w:val="en-US"/>
        </w:rPr>
        <w:t>Escuer</w:t>
      </w:r>
      <w:proofErr w:type="spellEnd"/>
      <w:r w:rsidRPr="007F6E03">
        <w:rPr>
          <w:sz w:val="20"/>
          <w:szCs w:val="20"/>
          <w:lang w:val="en-US"/>
        </w:rPr>
        <w:t xml:space="preserve"> P, Hinojosa-Alvarez S, </w:t>
      </w:r>
      <w:proofErr w:type="spellStart"/>
      <w:r w:rsidRPr="007F6E03">
        <w:rPr>
          <w:sz w:val="20"/>
          <w:szCs w:val="20"/>
          <w:lang w:val="en-US"/>
        </w:rPr>
        <w:t>Arnedo</w:t>
      </w:r>
      <w:proofErr w:type="spellEnd"/>
      <w:r w:rsidRPr="007F6E03">
        <w:rPr>
          <w:sz w:val="20"/>
          <w:szCs w:val="20"/>
          <w:lang w:val="en-US"/>
        </w:rPr>
        <w:t xml:space="preserve"> MA, Sánchez-</w:t>
      </w:r>
      <w:proofErr w:type="spellStart"/>
      <w:r w:rsidRPr="007F6E03">
        <w:rPr>
          <w:sz w:val="20"/>
          <w:szCs w:val="20"/>
          <w:lang w:val="en-US"/>
        </w:rPr>
        <w:t>Gracia</w:t>
      </w:r>
      <w:proofErr w:type="spellEnd"/>
      <w:r w:rsidRPr="007F6E03">
        <w:rPr>
          <w:sz w:val="20"/>
          <w:szCs w:val="20"/>
          <w:lang w:val="en-US"/>
        </w:rPr>
        <w:t xml:space="preserve"> A, </w:t>
      </w:r>
      <w:proofErr w:type="spellStart"/>
      <w:r w:rsidRPr="007F6E03">
        <w:rPr>
          <w:sz w:val="20"/>
          <w:szCs w:val="20"/>
          <w:lang w:val="en-US"/>
        </w:rPr>
        <w:t>Rozas</w:t>
      </w:r>
      <w:proofErr w:type="spellEnd"/>
      <w:r w:rsidRPr="007F6E03">
        <w:rPr>
          <w:sz w:val="20"/>
          <w:szCs w:val="20"/>
          <w:lang w:val="en-US"/>
        </w:rPr>
        <w:t xml:space="preserve"> J (2019) The draft genome sequence of the spider </w:t>
      </w:r>
      <w:proofErr w:type="spellStart"/>
      <w:r w:rsidRPr="007F6E03">
        <w:rPr>
          <w:i/>
          <w:sz w:val="20"/>
          <w:szCs w:val="20"/>
          <w:lang w:val="en-US"/>
        </w:rPr>
        <w:t>Dysdera</w:t>
      </w:r>
      <w:proofErr w:type="spellEnd"/>
      <w:r w:rsidRPr="007F6E03">
        <w:rPr>
          <w:i/>
          <w:sz w:val="20"/>
          <w:szCs w:val="20"/>
          <w:lang w:val="en-US"/>
        </w:rPr>
        <w:t xml:space="preserve"> </w:t>
      </w:r>
      <w:proofErr w:type="spellStart"/>
      <w:r w:rsidRPr="007F6E03">
        <w:rPr>
          <w:i/>
          <w:sz w:val="20"/>
          <w:szCs w:val="20"/>
          <w:lang w:val="en-US"/>
        </w:rPr>
        <w:t>silvatica</w:t>
      </w:r>
      <w:proofErr w:type="spellEnd"/>
      <w:r w:rsidRPr="007F6E03">
        <w:rPr>
          <w:sz w:val="20"/>
          <w:szCs w:val="20"/>
          <w:lang w:val="en-US"/>
        </w:rPr>
        <w:t xml:space="preserve"> (Araneae, </w:t>
      </w:r>
      <w:proofErr w:type="spellStart"/>
      <w:r w:rsidRPr="007F6E03">
        <w:rPr>
          <w:sz w:val="20"/>
          <w:szCs w:val="20"/>
          <w:lang w:val="en-US"/>
        </w:rPr>
        <w:t>Dysderidae</w:t>
      </w:r>
      <w:proofErr w:type="spellEnd"/>
      <w:r w:rsidRPr="007F6E03">
        <w:rPr>
          <w:sz w:val="20"/>
          <w:szCs w:val="20"/>
          <w:lang w:val="en-US"/>
        </w:rPr>
        <w:t xml:space="preserve">): A valuable resource for functional and evolutionary genomic studies in chelicerates. </w:t>
      </w:r>
      <w:proofErr w:type="spellStart"/>
      <w:r w:rsidRPr="007F6E03">
        <w:rPr>
          <w:sz w:val="20"/>
          <w:szCs w:val="20"/>
          <w:lang w:val="en-US"/>
        </w:rPr>
        <w:t>GigaScience</w:t>
      </w:r>
      <w:proofErr w:type="spellEnd"/>
      <w:r w:rsidRPr="007F6E03">
        <w:rPr>
          <w:sz w:val="20"/>
          <w:szCs w:val="20"/>
          <w:lang w:val="en-US"/>
        </w:rPr>
        <w:t>. https://doi.org/10.1093/gigascience/giz099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proofErr w:type="spellStart"/>
      <w:r w:rsidRPr="007F6E03">
        <w:rPr>
          <w:sz w:val="20"/>
          <w:szCs w:val="20"/>
          <w:lang w:val="en-US"/>
        </w:rPr>
        <w:t>Sanggaard</w:t>
      </w:r>
      <w:proofErr w:type="spellEnd"/>
      <w:r w:rsidRPr="007F6E03">
        <w:rPr>
          <w:sz w:val="20"/>
          <w:szCs w:val="20"/>
          <w:lang w:val="en-US"/>
        </w:rPr>
        <w:t xml:space="preserve"> KW, </w:t>
      </w:r>
      <w:proofErr w:type="spellStart"/>
      <w:r w:rsidRPr="007F6E03">
        <w:rPr>
          <w:sz w:val="20"/>
          <w:szCs w:val="20"/>
          <w:lang w:val="en-US"/>
        </w:rPr>
        <w:t>Bechsgaard</w:t>
      </w:r>
      <w:proofErr w:type="spellEnd"/>
      <w:r w:rsidRPr="007F6E03">
        <w:rPr>
          <w:sz w:val="20"/>
          <w:szCs w:val="20"/>
          <w:lang w:val="en-US"/>
        </w:rPr>
        <w:t xml:space="preserve"> JS, Fang X, </w:t>
      </w:r>
      <w:proofErr w:type="spellStart"/>
      <w:r w:rsidRPr="007F6E03">
        <w:rPr>
          <w:sz w:val="20"/>
          <w:szCs w:val="20"/>
          <w:lang w:val="en-US"/>
        </w:rPr>
        <w:t>Duan</w:t>
      </w:r>
      <w:proofErr w:type="spellEnd"/>
      <w:r w:rsidRPr="007F6E03">
        <w:rPr>
          <w:sz w:val="20"/>
          <w:szCs w:val="20"/>
          <w:lang w:val="en-US"/>
        </w:rPr>
        <w:t xml:space="preserve"> J, </w:t>
      </w:r>
      <w:proofErr w:type="spellStart"/>
      <w:r w:rsidRPr="007F6E03">
        <w:rPr>
          <w:sz w:val="20"/>
          <w:szCs w:val="20"/>
          <w:lang w:val="en-US"/>
        </w:rPr>
        <w:t>Dyrlund</w:t>
      </w:r>
      <w:proofErr w:type="spellEnd"/>
      <w:r w:rsidRPr="007F6E03">
        <w:rPr>
          <w:sz w:val="20"/>
          <w:szCs w:val="20"/>
          <w:lang w:val="en-US"/>
        </w:rPr>
        <w:t xml:space="preserve"> TF, Gupta V, Jiang X, Cheng L, Fan D, Feng Y, Han L (2014) Spider genomes provide insight into composition and evolution of venom and silk. Nature </w:t>
      </w:r>
      <w:proofErr w:type="spellStart"/>
      <w:r w:rsidRPr="007F6E03">
        <w:rPr>
          <w:sz w:val="20"/>
          <w:szCs w:val="20"/>
          <w:lang w:val="en-US"/>
        </w:rPr>
        <w:t>Commun</w:t>
      </w:r>
      <w:proofErr w:type="spellEnd"/>
      <w:r w:rsidRPr="007F6E03">
        <w:rPr>
          <w:sz w:val="20"/>
          <w:szCs w:val="20"/>
          <w:lang w:val="en-US"/>
        </w:rPr>
        <w:t>. https://doi.org/10.1038/ncomms4765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proofErr w:type="spellStart"/>
      <w:r w:rsidRPr="007F6E03">
        <w:rPr>
          <w:sz w:val="20"/>
          <w:szCs w:val="20"/>
          <w:lang w:val="en-US"/>
        </w:rPr>
        <w:t>Schwager</w:t>
      </w:r>
      <w:proofErr w:type="spellEnd"/>
      <w:r w:rsidRPr="007F6E03">
        <w:rPr>
          <w:sz w:val="20"/>
          <w:szCs w:val="20"/>
          <w:lang w:val="en-US"/>
        </w:rPr>
        <w:t xml:space="preserve"> EE, Sharma PP, Clarke T, </w:t>
      </w:r>
      <w:proofErr w:type="spellStart"/>
      <w:r w:rsidRPr="007F6E03">
        <w:rPr>
          <w:sz w:val="20"/>
          <w:szCs w:val="20"/>
          <w:lang w:val="en-US"/>
        </w:rPr>
        <w:t>Leite</w:t>
      </w:r>
      <w:proofErr w:type="spellEnd"/>
      <w:r w:rsidRPr="007F6E03">
        <w:rPr>
          <w:sz w:val="20"/>
          <w:szCs w:val="20"/>
          <w:lang w:val="en-US"/>
        </w:rPr>
        <w:t xml:space="preserve"> DJ, </w:t>
      </w:r>
      <w:proofErr w:type="spellStart"/>
      <w:r w:rsidRPr="007F6E03">
        <w:rPr>
          <w:sz w:val="20"/>
          <w:szCs w:val="20"/>
          <w:lang w:val="en-US"/>
        </w:rPr>
        <w:t>Wierschin</w:t>
      </w:r>
      <w:proofErr w:type="spellEnd"/>
      <w:r w:rsidRPr="007F6E03">
        <w:rPr>
          <w:sz w:val="20"/>
          <w:szCs w:val="20"/>
          <w:lang w:val="en-US"/>
        </w:rPr>
        <w:t xml:space="preserve"> T, </w:t>
      </w:r>
      <w:proofErr w:type="spellStart"/>
      <w:r w:rsidRPr="007F6E03">
        <w:rPr>
          <w:sz w:val="20"/>
          <w:szCs w:val="20"/>
          <w:lang w:val="en-US"/>
        </w:rPr>
        <w:t>Pechmann</w:t>
      </w:r>
      <w:proofErr w:type="spellEnd"/>
      <w:r w:rsidRPr="007F6E03">
        <w:rPr>
          <w:sz w:val="20"/>
          <w:szCs w:val="20"/>
          <w:lang w:val="en-US"/>
        </w:rPr>
        <w:t xml:space="preserve"> M, Akiyama-Oda Y, Esposito L, </w:t>
      </w:r>
      <w:proofErr w:type="spellStart"/>
      <w:r w:rsidRPr="007F6E03">
        <w:rPr>
          <w:sz w:val="20"/>
          <w:szCs w:val="20"/>
          <w:lang w:val="en-US"/>
        </w:rPr>
        <w:t>Bechsgaard</w:t>
      </w:r>
      <w:proofErr w:type="spellEnd"/>
      <w:r w:rsidRPr="007F6E03">
        <w:rPr>
          <w:sz w:val="20"/>
          <w:szCs w:val="20"/>
          <w:lang w:val="en-US"/>
        </w:rPr>
        <w:t xml:space="preserve"> J, </w:t>
      </w:r>
      <w:proofErr w:type="spellStart"/>
      <w:r w:rsidRPr="007F6E03">
        <w:rPr>
          <w:sz w:val="20"/>
          <w:szCs w:val="20"/>
          <w:lang w:val="en-US"/>
        </w:rPr>
        <w:t>Bilde</w:t>
      </w:r>
      <w:proofErr w:type="spellEnd"/>
      <w:r w:rsidRPr="007F6E03">
        <w:rPr>
          <w:sz w:val="20"/>
          <w:szCs w:val="20"/>
          <w:lang w:val="en-US"/>
        </w:rPr>
        <w:t xml:space="preserve"> T, </w:t>
      </w:r>
      <w:proofErr w:type="spellStart"/>
      <w:r w:rsidRPr="007F6E03">
        <w:rPr>
          <w:sz w:val="20"/>
          <w:szCs w:val="20"/>
          <w:lang w:val="en-US"/>
        </w:rPr>
        <w:t>Buffry</w:t>
      </w:r>
      <w:proofErr w:type="spellEnd"/>
      <w:r w:rsidRPr="007F6E03">
        <w:rPr>
          <w:sz w:val="20"/>
          <w:szCs w:val="20"/>
          <w:lang w:val="en-US"/>
        </w:rPr>
        <w:t xml:space="preserve"> AD (2017) The house spider genome reveals an ancient whole-genome duplication during arachnid evolution. BMC Biology. https://doi.org/10.1186/s12915-017-0399-x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Yu DW, Ji Y, Emerson BC, Wang X, Ye C, Yang C, Ding Z (2012) Biodiversity soup: Metabarcoding of arthropods for rapid biodiversity assessment and biomonitoring. Methods </w:t>
      </w:r>
      <w:proofErr w:type="spellStart"/>
      <w:r w:rsidRPr="007F6E03">
        <w:rPr>
          <w:sz w:val="20"/>
          <w:szCs w:val="20"/>
          <w:lang w:val="en-US"/>
        </w:rPr>
        <w:t>Ecol</w:t>
      </w:r>
      <w:proofErr w:type="spellEnd"/>
      <w:r w:rsidRPr="007F6E03">
        <w:rPr>
          <w:sz w:val="20"/>
          <w:szCs w:val="20"/>
          <w:lang w:val="en-US"/>
        </w:rPr>
        <w:t xml:space="preserve"> </w:t>
      </w:r>
      <w:proofErr w:type="spellStart"/>
      <w:r w:rsidRPr="007F6E03">
        <w:rPr>
          <w:sz w:val="20"/>
          <w:szCs w:val="20"/>
          <w:lang w:val="en-US"/>
        </w:rPr>
        <w:t>Evol</w:t>
      </w:r>
      <w:proofErr w:type="spellEnd"/>
      <w:r w:rsidRPr="007F6E03">
        <w:rPr>
          <w:sz w:val="20"/>
          <w:szCs w:val="20"/>
          <w:lang w:val="en-US"/>
        </w:rPr>
        <w:t xml:space="preserve"> 3:613-623.</w:t>
      </w:r>
    </w:p>
    <w:p w:rsidR="00432B5D" w:rsidRPr="007F6E03" w:rsidRDefault="00432B5D" w:rsidP="00432B5D">
      <w:pPr>
        <w:spacing w:after="120" w:line="259" w:lineRule="auto"/>
        <w:jc w:val="both"/>
        <w:rPr>
          <w:sz w:val="20"/>
          <w:szCs w:val="20"/>
          <w:lang w:val="en-US"/>
        </w:rPr>
      </w:pPr>
      <w:r w:rsidRPr="007F6E03">
        <w:rPr>
          <w:sz w:val="20"/>
          <w:szCs w:val="20"/>
          <w:lang w:val="en-US"/>
        </w:rPr>
        <w:t xml:space="preserve">Yu N, Li J, Liu M, Huang L, Bao H, Yang Z, Zhang Y, Gao H, Wang Z, Yang Y, Van Leeuwen T (2019) Genome sequencing and neurotoxin diversity of a wandering spider </w:t>
      </w:r>
      <w:proofErr w:type="spellStart"/>
      <w:r w:rsidRPr="007F6E03">
        <w:rPr>
          <w:i/>
          <w:sz w:val="20"/>
          <w:szCs w:val="20"/>
          <w:lang w:val="en-US"/>
        </w:rPr>
        <w:t>Pardosa</w:t>
      </w:r>
      <w:proofErr w:type="spellEnd"/>
      <w:r w:rsidRPr="007F6E03">
        <w:rPr>
          <w:i/>
          <w:sz w:val="20"/>
          <w:szCs w:val="20"/>
          <w:lang w:val="en-US"/>
        </w:rPr>
        <w:t xml:space="preserve"> </w:t>
      </w:r>
      <w:proofErr w:type="spellStart"/>
      <w:r w:rsidRPr="007F6E03">
        <w:rPr>
          <w:i/>
          <w:sz w:val="20"/>
          <w:szCs w:val="20"/>
          <w:lang w:val="en-US"/>
        </w:rPr>
        <w:t>pseudoannulata</w:t>
      </w:r>
      <w:proofErr w:type="spellEnd"/>
      <w:r w:rsidRPr="007F6E03">
        <w:rPr>
          <w:sz w:val="20"/>
          <w:szCs w:val="20"/>
          <w:lang w:val="en-US"/>
        </w:rPr>
        <w:t xml:space="preserve"> (pond wolf spider). </w:t>
      </w:r>
      <w:proofErr w:type="spellStart"/>
      <w:r w:rsidRPr="007F6E03">
        <w:rPr>
          <w:sz w:val="20"/>
          <w:szCs w:val="20"/>
          <w:lang w:val="en-US"/>
        </w:rPr>
        <w:t>bioRxiv</w:t>
      </w:r>
      <w:proofErr w:type="spellEnd"/>
      <w:r w:rsidRPr="007F6E03">
        <w:rPr>
          <w:sz w:val="20"/>
          <w:szCs w:val="20"/>
          <w:lang w:val="en-US"/>
        </w:rPr>
        <w:t xml:space="preserve">. https://doi.org/10.1101/747147 </w:t>
      </w:r>
    </w:p>
    <w:p w:rsidR="00432B5D" w:rsidRPr="00393982" w:rsidRDefault="00432B5D" w:rsidP="00432B5D">
      <w:pPr>
        <w:spacing w:line="259" w:lineRule="auto"/>
        <w:jc w:val="both"/>
        <w:rPr>
          <w:sz w:val="20"/>
          <w:szCs w:val="20"/>
        </w:rPr>
      </w:pPr>
      <w:proofErr w:type="spellStart"/>
      <w:r w:rsidRPr="007F6E03">
        <w:rPr>
          <w:sz w:val="20"/>
          <w:szCs w:val="20"/>
          <w:lang w:val="en-US"/>
        </w:rPr>
        <w:t>Zeale</w:t>
      </w:r>
      <w:proofErr w:type="spellEnd"/>
      <w:r w:rsidRPr="007F6E03">
        <w:rPr>
          <w:sz w:val="20"/>
          <w:szCs w:val="20"/>
          <w:lang w:val="en-US"/>
        </w:rPr>
        <w:t xml:space="preserve"> MR, </w:t>
      </w:r>
      <w:proofErr w:type="spellStart"/>
      <w:r w:rsidRPr="007F6E03">
        <w:rPr>
          <w:sz w:val="20"/>
          <w:szCs w:val="20"/>
          <w:lang w:val="en-US"/>
        </w:rPr>
        <w:t>Butlin</w:t>
      </w:r>
      <w:proofErr w:type="spellEnd"/>
      <w:r w:rsidRPr="007F6E03">
        <w:rPr>
          <w:sz w:val="20"/>
          <w:szCs w:val="20"/>
          <w:lang w:val="en-US"/>
        </w:rPr>
        <w:t xml:space="preserve"> RK, Barker GL, Lees DC, Jones G (2011) Taxon</w:t>
      </w:r>
      <w:r w:rsidRPr="007F6E03">
        <w:rPr>
          <w:rFonts w:ascii="Cambria Math" w:eastAsia="Times New Roman" w:hAnsi="Cambria Math" w:cs="Cambria Math"/>
          <w:sz w:val="20"/>
          <w:szCs w:val="20"/>
          <w:lang w:val="en-US"/>
        </w:rPr>
        <w:t>‐</w:t>
      </w:r>
      <w:r w:rsidRPr="007F6E03">
        <w:rPr>
          <w:sz w:val="20"/>
          <w:szCs w:val="20"/>
          <w:lang w:val="en-US"/>
        </w:rPr>
        <w:t xml:space="preserve">specific PCR for DNA barcoding arthropod prey in bat </w:t>
      </w:r>
      <w:proofErr w:type="spellStart"/>
      <w:r w:rsidRPr="007F6E03">
        <w:rPr>
          <w:sz w:val="20"/>
          <w:szCs w:val="20"/>
          <w:lang w:val="en-US"/>
        </w:rPr>
        <w:t>faeces</w:t>
      </w:r>
      <w:proofErr w:type="spellEnd"/>
      <w:r w:rsidRPr="007F6E03">
        <w:rPr>
          <w:sz w:val="20"/>
          <w:szCs w:val="20"/>
          <w:lang w:val="en-US"/>
        </w:rPr>
        <w:t xml:space="preserve">. </w:t>
      </w:r>
      <w:r w:rsidRPr="00393982">
        <w:rPr>
          <w:sz w:val="20"/>
          <w:szCs w:val="20"/>
        </w:rPr>
        <w:t xml:space="preserve">Mol </w:t>
      </w:r>
      <w:proofErr w:type="spellStart"/>
      <w:r w:rsidRPr="00393982">
        <w:rPr>
          <w:sz w:val="20"/>
          <w:szCs w:val="20"/>
        </w:rPr>
        <w:t>Ecol</w:t>
      </w:r>
      <w:proofErr w:type="spellEnd"/>
      <w:r w:rsidRPr="00393982">
        <w:rPr>
          <w:sz w:val="20"/>
          <w:szCs w:val="20"/>
        </w:rPr>
        <w:t xml:space="preserve"> </w:t>
      </w:r>
      <w:proofErr w:type="spellStart"/>
      <w:r w:rsidRPr="00393982">
        <w:rPr>
          <w:sz w:val="20"/>
          <w:szCs w:val="20"/>
        </w:rPr>
        <w:t>Resour</w:t>
      </w:r>
      <w:proofErr w:type="spellEnd"/>
      <w:r w:rsidRPr="00393982">
        <w:rPr>
          <w:sz w:val="20"/>
          <w:szCs w:val="20"/>
        </w:rPr>
        <w:t xml:space="preserve"> 11:236-244.</w:t>
      </w:r>
    </w:p>
    <w:sectPr w:rsidR="00432B5D" w:rsidRPr="0039398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BDA" w:rsidRDefault="00144BDA">
      <w:pPr>
        <w:spacing w:line="240" w:lineRule="auto"/>
      </w:pPr>
      <w:r>
        <w:separator/>
      </w:r>
    </w:p>
  </w:endnote>
  <w:endnote w:type="continuationSeparator" w:id="0">
    <w:p w:rsidR="00144BDA" w:rsidRDefault="00144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6A8" w:rsidRDefault="003126A8">
    <w:pPr>
      <w:pStyle w:val="Footer"/>
    </w:pPr>
  </w:p>
  <w:p w:rsidR="003126A8" w:rsidRDefault="00312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BDA" w:rsidRDefault="00144BDA">
      <w:pPr>
        <w:spacing w:line="240" w:lineRule="auto"/>
      </w:pPr>
      <w:r>
        <w:separator/>
      </w:r>
    </w:p>
  </w:footnote>
  <w:footnote w:type="continuationSeparator" w:id="0">
    <w:p w:rsidR="00144BDA" w:rsidRDefault="00144BDA">
      <w:pPr>
        <w:spacing w:line="240" w:lineRule="auto"/>
      </w:pPr>
      <w:r>
        <w:continuationSeparator/>
      </w:r>
    </w:p>
  </w:footnote>
  <w:footnote w:id="1">
    <w:p w:rsidR="003126A8" w:rsidRPr="003126A8" w:rsidRDefault="003126A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367C6C">
        <w:rPr>
          <w:lang w:val="en-US"/>
        </w:rPr>
        <w:t xml:space="preserve"> </w:t>
      </w:r>
      <w:r>
        <w:rPr>
          <w:lang w:val="en-US"/>
        </w:rPr>
        <w:t xml:space="preserve">To avoid confusion, we retain the same lettering scheme used in the main paper even though </w:t>
      </w:r>
      <w:r w:rsidR="000C1FEE">
        <w:rPr>
          <w:lang w:val="en-US"/>
        </w:rPr>
        <w:t>Krehenwinkel et al. 2019b (</w:t>
      </w:r>
      <w:r>
        <w:rPr>
          <w:lang w:val="en-US"/>
        </w:rPr>
        <w:t>Krehenwinkel, Pomerantz and Prost 2019) is not cited in the Supplement.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9CF" w:rsidRDefault="001469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CF"/>
    <w:rsid w:val="000C1FEE"/>
    <w:rsid w:val="00144BDA"/>
    <w:rsid w:val="001469CF"/>
    <w:rsid w:val="001D62F6"/>
    <w:rsid w:val="001E47AC"/>
    <w:rsid w:val="002976F9"/>
    <w:rsid w:val="003126A8"/>
    <w:rsid w:val="00367C6C"/>
    <w:rsid w:val="00393982"/>
    <w:rsid w:val="00432B5D"/>
    <w:rsid w:val="00531153"/>
    <w:rsid w:val="005423B7"/>
    <w:rsid w:val="00687CFB"/>
    <w:rsid w:val="006E51B7"/>
    <w:rsid w:val="0072765B"/>
    <w:rsid w:val="007F6E03"/>
    <w:rsid w:val="00812EC3"/>
    <w:rsid w:val="00841FDC"/>
    <w:rsid w:val="009D3F5D"/>
    <w:rsid w:val="00A326C4"/>
    <w:rsid w:val="00A4417C"/>
    <w:rsid w:val="00AA665A"/>
    <w:rsid w:val="00AD1F1E"/>
    <w:rsid w:val="00B31335"/>
    <w:rsid w:val="00B91DD6"/>
    <w:rsid w:val="00C20C81"/>
    <w:rsid w:val="00E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3F7D7C-0322-4A61-873A-B35B3966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B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B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26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6A8"/>
  </w:style>
  <w:style w:type="paragraph" w:styleId="Footer">
    <w:name w:val="footer"/>
    <w:basedOn w:val="Normal"/>
    <w:link w:val="FooterChar"/>
    <w:uiPriority w:val="99"/>
    <w:unhideWhenUsed/>
    <w:rsid w:val="003126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6A8"/>
  </w:style>
  <w:style w:type="paragraph" w:styleId="FootnoteText">
    <w:name w:val="footnote text"/>
    <w:basedOn w:val="Normal"/>
    <w:link w:val="FootnoteTextChar"/>
    <w:uiPriority w:val="99"/>
    <w:semiHidden/>
    <w:unhideWhenUsed/>
    <w:rsid w:val="003126A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26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2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Reviewer</cp:lastModifiedBy>
  <cp:revision>2</cp:revision>
  <dcterms:created xsi:type="dcterms:W3CDTF">2020-01-25T20:55:00Z</dcterms:created>
  <dcterms:modified xsi:type="dcterms:W3CDTF">2020-01-25T20:55:00Z</dcterms:modified>
</cp:coreProperties>
</file>