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B95" w:rsidRPr="00DC08FE" w:rsidRDefault="00EF6B95" w:rsidP="00EF6B95">
      <w:pPr>
        <w:pStyle w:val="Heading1"/>
        <w:rPr>
          <w:rFonts w:asciiTheme="minorHAnsi" w:hAnsiTheme="minorHAnsi"/>
          <w:color w:val="auto"/>
          <w:sz w:val="24"/>
          <w:szCs w:val="24"/>
        </w:rPr>
      </w:pPr>
      <w:r w:rsidRPr="00DC08FE">
        <w:rPr>
          <w:rFonts w:asciiTheme="minorHAnsi" w:hAnsiTheme="minorHAnsi"/>
          <w:color w:val="auto"/>
          <w:sz w:val="24"/>
          <w:szCs w:val="24"/>
        </w:rPr>
        <w:t>Suppleme</w:t>
      </w:r>
      <w:bookmarkStart w:id="0" w:name="_GoBack"/>
      <w:bookmarkEnd w:id="0"/>
      <w:r w:rsidRPr="00DC08FE">
        <w:rPr>
          <w:rFonts w:asciiTheme="minorHAnsi" w:hAnsiTheme="minorHAnsi"/>
          <w:color w:val="auto"/>
          <w:sz w:val="24"/>
          <w:szCs w:val="24"/>
        </w:rPr>
        <w:t>ntary material</w:t>
      </w:r>
    </w:p>
    <w:p w:rsidR="00EF6B95" w:rsidRPr="00331D5F" w:rsidRDefault="00EF6B95" w:rsidP="00EF6B95">
      <w:pPr>
        <w:pStyle w:val="Heading1"/>
        <w:spacing w:line="360" w:lineRule="auto"/>
        <w:rPr>
          <w:rFonts w:asciiTheme="minorHAnsi" w:hAnsiTheme="minorHAnsi"/>
          <w:color w:val="auto"/>
          <w:sz w:val="24"/>
          <w:szCs w:val="24"/>
          <w:vertAlign w:val="superscript"/>
        </w:rPr>
      </w:pPr>
      <w:r w:rsidRPr="00794057">
        <w:rPr>
          <w:rFonts w:asciiTheme="minorHAnsi" w:hAnsiTheme="minorHAnsi"/>
          <w:color w:val="auto"/>
          <w:sz w:val="24"/>
          <w:szCs w:val="24"/>
        </w:rPr>
        <w:t>Table 1: Kappa value for the histological features that showed sub</w:t>
      </w:r>
      <w:r w:rsidR="00331D5F">
        <w:rPr>
          <w:rFonts w:asciiTheme="minorHAnsi" w:hAnsiTheme="minorHAnsi"/>
          <w:color w:val="auto"/>
          <w:sz w:val="24"/>
          <w:szCs w:val="24"/>
        </w:rPr>
        <w:t xml:space="preserve">stantial and moderate agreement </w:t>
      </w:r>
      <w:r w:rsidR="00331D5F">
        <w:rPr>
          <w:rFonts w:asciiTheme="minorHAnsi" w:hAnsiTheme="minorHAnsi"/>
          <w:color w:val="auto"/>
          <w:sz w:val="24"/>
          <w:szCs w:val="24"/>
          <w:vertAlign w:val="superscript"/>
        </w:rPr>
        <w:t>a</w:t>
      </w:r>
    </w:p>
    <w:tbl>
      <w:tblPr>
        <w:tblStyle w:val="TableGrid"/>
        <w:tblW w:w="9999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2711"/>
        <w:gridCol w:w="1424"/>
        <w:gridCol w:w="1439"/>
        <w:gridCol w:w="1585"/>
        <w:gridCol w:w="2840"/>
      </w:tblGrid>
      <w:tr w:rsidR="00EF6B95" w:rsidRPr="000D1A8F" w:rsidTr="00817BB0">
        <w:tc>
          <w:tcPr>
            <w:tcW w:w="2711" w:type="dxa"/>
          </w:tcPr>
          <w:p w:rsidR="00EF6B95" w:rsidRPr="000D1A8F" w:rsidRDefault="00EF6B95" w:rsidP="0042386E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0D1A8F">
              <w:rPr>
                <w:b/>
                <w:sz w:val="24"/>
                <w:szCs w:val="24"/>
              </w:rPr>
              <w:t>Histological features</w:t>
            </w:r>
          </w:p>
        </w:tc>
        <w:tc>
          <w:tcPr>
            <w:tcW w:w="1424" w:type="dxa"/>
          </w:tcPr>
          <w:p w:rsidR="00EF6B95" w:rsidRPr="000D1A8F" w:rsidRDefault="00EF6B95" w:rsidP="0042386E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0D1A8F">
              <w:rPr>
                <w:b/>
                <w:sz w:val="24"/>
                <w:szCs w:val="24"/>
              </w:rPr>
              <w:t>Kappa (κ)</w:t>
            </w:r>
          </w:p>
        </w:tc>
        <w:tc>
          <w:tcPr>
            <w:tcW w:w="1439" w:type="dxa"/>
          </w:tcPr>
          <w:p w:rsidR="00EF6B95" w:rsidRPr="000D1A8F" w:rsidRDefault="00EF6B95" w:rsidP="0042386E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0D1A8F">
              <w:rPr>
                <w:b/>
                <w:sz w:val="24"/>
                <w:szCs w:val="24"/>
              </w:rPr>
              <w:t>Agreement</w:t>
            </w:r>
          </w:p>
        </w:tc>
        <w:tc>
          <w:tcPr>
            <w:tcW w:w="1585" w:type="dxa"/>
          </w:tcPr>
          <w:p w:rsidR="00EF6B95" w:rsidRPr="00331D5F" w:rsidRDefault="00331D5F" w:rsidP="0042386E">
            <w:pPr>
              <w:spacing w:line="360" w:lineRule="auto"/>
              <w:jc w:val="both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SE</w:t>
            </w:r>
            <w:r>
              <w:rPr>
                <w:b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2840" w:type="dxa"/>
          </w:tcPr>
          <w:p w:rsidR="00EF6B95" w:rsidRPr="00331D5F" w:rsidRDefault="00EF6B95" w:rsidP="00817BB0">
            <w:pPr>
              <w:spacing w:line="360" w:lineRule="auto"/>
              <w:jc w:val="both"/>
              <w:rPr>
                <w:b/>
                <w:sz w:val="24"/>
                <w:szCs w:val="24"/>
                <w:vertAlign w:val="superscript"/>
              </w:rPr>
            </w:pPr>
            <w:r w:rsidRPr="000D1A8F">
              <w:rPr>
                <w:b/>
                <w:sz w:val="24"/>
                <w:szCs w:val="24"/>
              </w:rPr>
              <w:t xml:space="preserve">95% </w:t>
            </w:r>
            <w:r w:rsidR="00331D5F">
              <w:rPr>
                <w:b/>
                <w:sz w:val="24"/>
                <w:szCs w:val="24"/>
              </w:rPr>
              <w:t>CI</w:t>
            </w:r>
            <w:r w:rsidR="00331D5F">
              <w:rPr>
                <w:b/>
                <w:sz w:val="24"/>
                <w:szCs w:val="24"/>
                <w:vertAlign w:val="superscript"/>
              </w:rPr>
              <w:t xml:space="preserve"> c</w:t>
            </w:r>
          </w:p>
        </w:tc>
      </w:tr>
      <w:tr w:rsidR="00EF6B95" w:rsidRPr="000D1A8F" w:rsidTr="00817BB0">
        <w:tc>
          <w:tcPr>
            <w:tcW w:w="2711" w:type="dxa"/>
          </w:tcPr>
          <w:p w:rsidR="00EF6B95" w:rsidRPr="000D1A8F" w:rsidRDefault="00EF6B95" w:rsidP="0042386E">
            <w:pPr>
              <w:jc w:val="both"/>
              <w:rPr>
                <w:sz w:val="24"/>
                <w:szCs w:val="24"/>
              </w:rPr>
            </w:pPr>
            <w:proofErr w:type="spellStart"/>
            <w:r w:rsidRPr="000D1A8F">
              <w:rPr>
                <w:sz w:val="24"/>
                <w:szCs w:val="24"/>
              </w:rPr>
              <w:t>Macronucleoli</w:t>
            </w:r>
            <w:proofErr w:type="spellEnd"/>
          </w:p>
        </w:tc>
        <w:tc>
          <w:tcPr>
            <w:tcW w:w="1424" w:type="dxa"/>
          </w:tcPr>
          <w:p w:rsidR="00EF6B95" w:rsidRPr="000D1A8F" w:rsidRDefault="00EF6B95" w:rsidP="0042386E">
            <w:pPr>
              <w:jc w:val="both"/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0.75</w:t>
            </w:r>
          </w:p>
        </w:tc>
        <w:tc>
          <w:tcPr>
            <w:tcW w:w="1439" w:type="dxa"/>
          </w:tcPr>
          <w:p w:rsidR="00EF6B95" w:rsidRPr="000D1A8F" w:rsidRDefault="00EF6B95" w:rsidP="0042386E">
            <w:pPr>
              <w:jc w:val="both"/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Substantial</w:t>
            </w:r>
          </w:p>
        </w:tc>
        <w:tc>
          <w:tcPr>
            <w:tcW w:w="1585" w:type="dxa"/>
          </w:tcPr>
          <w:p w:rsidR="00EF6B95" w:rsidRPr="000D1A8F" w:rsidRDefault="00EF6B95" w:rsidP="0042386E">
            <w:pPr>
              <w:jc w:val="both"/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0.14</w:t>
            </w:r>
          </w:p>
        </w:tc>
        <w:tc>
          <w:tcPr>
            <w:tcW w:w="2840" w:type="dxa"/>
          </w:tcPr>
          <w:p w:rsidR="00EF6B95" w:rsidRPr="000D1A8F" w:rsidRDefault="00EF6B95" w:rsidP="0042386E">
            <w:pPr>
              <w:jc w:val="both"/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0.49 - 1</w:t>
            </w:r>
          </w:p>
        </w:tc>
      </w:tr>
      <w:tr w:rsidR="00EF6B95" w:rsidRPr="000D1A8F" w:rsidTr="00817BB0">
        <w:tc>
          <w:tcPr>
            <w:tcW w:w="2711" w:type="dxa"/>
          </w:tcPr>
          <w:p w:rsidR="00EF6B95" w:rsidRPr="000D1A8F" w:rsidRDefault="00EF6B95" w:rsidP="0042386E">
            <w:pPr>
              <w:jc w:val="both"/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Deep keratinisation</w:t>
            </w:r>
          </w:p>
        </w:tc>
        <w:tc>
          <w:tcPr>
            <w:tcW w:w="1424" w:type="dxa"/>
          </w:tcPr>
          <w:p w:rsidR="00EF6B95" w:rsidRPr="000D1A8F" w:rsidRDefault="00EF6B95" w:rsidP="0042386E">
            <w:pPr>
              <w:jc w:val="both"/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0.71</w:t>
            </w:r>
          </w:p>
        </w:tc>
        <w:tc>
          <w:tcPr>
            <w:tcW w:w="1439" w:type="dxa"/>
          </w:tcPr>
          <w:p w:rsidR="00EF6B95" w:rsidRPr="000D1A8F" w:rsidRDefault="00EF6B95" w:rsidP="0042386E">
            <w:pPr>
              <w:jc w:val="both"/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Substantial</w:t>
            </w:r>
          </w:p>
        </w:tc>
        <w:tc>
          <w:tcPr>
            <w:tcW w:w="1585" w:type="dxa"/>
          </w:tcPr>
          <w:p w:rsidR="00EF6B95" w:rsidRPr="000D1A8F" w:rsidRDefault="00EF6B95" w:rsidP="0042386E">
            <w:pPr>
              <w:jc w:val="both"/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0.13</w:t>
            </w:r>
          </w:p>
        </w:tc>
        <w:tc>
          <w:tcPr>
            <w:tcW w:w="2840" w:type="dxa"/>
          </w:tcPr>
          <w:p w:rsidR="00EF6B95" w:rsidRPr="000D1A8F" w:rsidRDefault="00EF6B95" w:rsidP="0042386E">
            <w:pPr>
              <w:jc w:val="both"/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0.47 - 1</w:t>
            </w:r>
          </w:p>
        </w:tc>
      </w:tr>
      <w:tr w:rsidR="00EF6B95" w:rsidRPr="000D1A8F" w:rsidTr="00817BB0">
        <w:tc>
          <w:tcPr>
            <w:tcW w:w="2711" w:type="dxa"/>
          </w:tcPr>
          <w:p w:rsidR="00EF6B95" w:rsidRPr="000D1A8F" w:rsidRDefault="00EF6B95" w:rsidP="0042386E">
            <w:pPr>
              <w:jc w:val="both"/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Deep squamous eddies</w:t>
            </w:r>
          </w:p>
        </w:tc>
        <w:tc>
          <w:tcPr>
            <w:tcW w:w="1424" w:type="dxa"/>
          </w:tcPr>
          <w:p w:rsidR="00EF6B95" w:rsidRPr="000D1A8F" w:rsidRDefault="00EF6B95" w:rsidP="0042386E">
            <w:pPr>
              <w:jc w:val="both"/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0.68</w:t>
            </w:r>
          </w:p>
        </w:tc>
        <w:tc>
          <w:tcPr>
            <w:tcW w:w="1439" w:type="dxa"/>
          </w:tcPr>
          <w:p w:rsidR="00EF6B95" w:rsidRPr="000D1A8F" w:rsidRDefault="00EF6B95" w:rsidP="0042386E">
            <w:pPr>
              <w:jc w:val="both"/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Substantial</w:t>
            </w:r>
          </w:p>
        </w:tc>
        <w:tc>
          <w:tcPr>
            <w:tcW w:w="1585" w:type="dxa"/>
          </w:tcPr>
          <w:p w:rsidR="00EF6B95" w:rsidRPr="000D1A8F" w:rsidRDefault="00EF6B95" w:rsidP="0042386E">
            <w:pPr>
              <w:jc w:val="both"/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0.11</w:t>
            </w:r>
          </w:p>
        </w:tc>
        <w:tc>
          <w:tcPr>
            <w:tcW w:w="2840" w:type="dxa"/>
          </w:tcPr>
          <w:p w:rsidR="00EF6B95" w:rsidRPr="000D1A8F" w:rsidRDefault="00EF6B95" w:rsidP="0042386E">
            <w:pPr>
              <w:jc w:val="both"/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0.46 - 0.9</w:t>
            </w:r>
          </w:p>
        </w:tc>
      </w:tr>
      <w:tr w:rsidR="00EF6B95" w:rsidRPr="000D1A8F" w:rsidTr="00817BB0">
        <w:tc>
          <w:tcPr>
            <w:tcW w:w="2711" w:type="dxa"/>
          </w:tcPr>
          <w:p w:rsidR="00EF6B95" w:rsidRPr="000D1A8F" w:rsidRDefault="00EF6B95" w:rsidP="0042386E">
            <w:pPr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Individual cell keratinisation</w:t>
            </w:r>
          </w:p>
        </w:tc>
        <w:tc>
          <w:tcPr>
            <w:tcW w:w="1424" w:type="dxa"/>
          </w:tcPr>
          <w:p w:rsidR="00EF6B95" w:rsidRPr="000D1A8F" w:rsidRDefault="00EF6B95" w:rsidP="0042386E">
            <w:pPr>
              <w:jc w:val="both"/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0.66</w:t>
            </w:r>
          </w:p>
        </w:tc>
        <w:tc>
          <w:tcPr>
            <w:tcW w:w="1439" w:type="dxa"/>
          </w:tcPr>
          <w:p w:rsidR="00EF6B95" w:rsidRPr="000D1A8F" w:rsidRDefault="00EF6B95" w:rsidP="0042386E">
            <w:pPr>
              <w:jc w:val="both"/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Substantial</w:t>
            </w:r>
          </w:p>
        </w:tc>
        <w:tc>
          <w:tcPr>
            <w:tcW w:w="1585" w:type="dxa"/>
          </w:tcPr>
          <w:p w:rsidR="00EF6B95" w:rsidRPr="000D1A8F" w:rsidRDefault="00EF6B95" w:rsidP="0042386E">
            <w:pPr>
              <w:jc w:val="both"/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0.26</w:t>
            </w:r>
          </w:p>
        </w:tc>
        <w:tc>
          <w:tcPr>
            <w:tcW w:w="2840" w:type="dxa"/>
          </w:tcPr>
          <w:p w:rsidR="00EF6B95" w:rsidRPr="000D1A8F" w:rsidRDefault="00EF6B95" w:rsidP="0042386E">
            <w:pPr>
              <w:jc w:val="both"/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0.12 - 1</w:t>
            </w:r>
          </w:p>
        </w:tc>
      </w:tr>
      <w:tr w:rsidR="00EF6B95" w:rsidRPr="000D1A8F" w:rsidTr="00817BB0">
        <w:tc>
          <w:tcPr>
            <w:tcW w:w="2711" w:type="dxa"/>
          </w:tcPr>
          <w:p w:rsidR="00EF6B95" w:rsidRPr="000D1A8F" w:rsidRDefault="00EF6B95" w:rsidP="0042386E">
            <w:pPr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Mitotic count &gt;5/5mm</w:t>
            </w:r>
          </w:p>
        </w:tc>
        <w:tc>
          <w:tcPr>
            <w:tcW w:w="1424" w:type="dxa"/>
          </w:tcPr>
          <w:p w:rsidR="00EF6B95" w:rsidRPr="000D1A8F" w:rsidRDefault="00EF6B95" w:rsidP="0042386E">
            <w:pPr>
              <w:jc w:val="both"/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0.64</w:t>
            </w:r>
          </w:p>
        </w:tc>
        <w:tc>
          <w:tcPr>
            <w:tcW w:w="1439" w:type="dxa"/>
          </w:tcPr>
          <w:p w:rsidR="00EF6B95" w:rsidRPr="000D1A8F" w:rsidRDefault="00EF6B95" w:rsidP="0042386E">
            <w:pPr>
              <w:jc w:val="both"/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Substantial</w:t>
            </w:r>
          </w:p>
        </w:tc>
        <w:tc>
          <w:tcPr>
            <w:tcW w:w="1585" w:type="dxa"/>
          </w:tcPr>
          <w:p w:rsidR="00EF6B95" w:rsidRPr="000D1A8F" w:rsidRDefault="00EF6B95" w:rsidP="0042386E">
            <w:pPr>
              <w:jc w:val="both"/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0.32</w:t>
            </w:r>
          </w:p>
        </w:tc>
        <w:tc>
          <w:tcPr>
            <w:tcW w:w="2840" w:type="dxa"/>
          </w:tcPr>
          <w:p w:rsidR="00EF6B95" w:rsidRPr="000D1A8F" w:rsidRDefault="00EF6B95" w:rsidP="0042386E">
            <w:pPr>
              <w:jc w:val="both"/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0.02 - 1</w:t>
            </w:r>
          </w:p>
        </w:tc>
      </w:tr>
      <w:tr w:rsidR="00EF6B95" w:rsidRPr="000D1A8F" w:rsidTr="00817BB0">
        <w:tc>
          <w:tcPr>
            <w:tcW w:w="2711" w:type="dxa"/>
          </w:tcPr>
          <w:p w:rsidR="00EF6B95" w:rsidRPr="000D1A8F" w:rsidRDefault="00EF6B95" w:rsidP="0042386E">
            <w:pPr>
              <w:jc w:val="both"/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Angulated nuclei</w:t>
            </w:r>
          </w:p>
        </w:tc>
        <w:tc>
          <w:tcPr>
            <w:tcW w:w="1424" w:type="dxa"/>
          </w:tcPr>
          <w:p w:rsidR="00EF6B95" w:rsidRPr="000D1A8F" w:rsidRDefault="00EF6B95" w:rsidP="0042386E">
            <w:pPr>
              <w:jc w:val="both"/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0.60</w:t>
            </w:r>
          </w:p>
        </w:tc>
        <w:tc>
          <w:tcPr>
            <w:tcW w:w="1439" w:type="dxa"/>
          </w:tcPr>
          <w:p w:rsidR="00EF6B95" w:rsidRPr="000D1A8F" w:rsidRDefault="00EF6B95" w:rsidP="0042386E">
            <w:pPr>
              <w:jc w:val="both"/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Substantial</w:t>
            </w:r>
          </w:p>
        </w:tc>
        <w:tc>
          <w:tcPr>
            <w:tcW w:w="1585" w:type="dxa"/>
          </w:tcPr>
          <w:p w:rsidR="00EF6B95" w:rsidRPr="000D1A8F" w:rsidRDefault="00EF6B95" w:rsidP="0042386E">
            <w:pPr>
              <w:jc w:val="both"/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0.33</w:t>
            </w:r>
          </w:p>
        </w:tc>
        <w:tc>
          <w:tcPr>
            <w:tcW w:w="2840" w:type="dxa"/>
          </w:tcPr>
          <w:p w:rsidR="00EF6B95" w:rsidRPr="000D1A8F" w:rsidRDefault="00EF6B95" w:rsidP="0042386E">
            <w:pPr>
              <w:jc w:val="both"/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0.02 - 1</w:t>
            </w:r>
          </w:p>
        </w:tc>
      </w:tr>
      <w:tr w:rsidR="00EF6B95" w:rsidRPr="000D1A8F" w:rsidTr="00817BB0">
        <w:tc>
          <w:tcPr>
            <w:tcW w:w="2711" w:type="dxa"/>
          </w:tcPr>
          <w:p w:rsidR="00EF6B95" w:rsidRPr="000D1A8F" w:rsidRDefault="00EF6B95" w:rsidP="0042386E">
            <w:pPr>
              <w:jc w:val="both"/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Cobblestone appearance</w:t>
            </w:r>
          </w:p>
        </w:tc>
        <w:tc>
          <w:tcPr>
            <w:tcW w:w="1424" w:type="dxa"/>
          </w:tcPr>
          <w:p w:rsidR="00EF6B95" w:rsidRPr="000D1A8F" w:rsidRDefault="00EF6B95" w:rsidP="0042386E">
            <w:pPr>
              <w:jc w:val="both"/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0.56</w:t>
            </w:r>
          </w:p>
        </w:tc>
        <w:tc>
          <w:tcPr>
            <w:tcW w:w="1439" w:type="dxa"/>
          </w:tcPr>
          <w:p w:rsidR="00EF6B95" w:rsidRPr="000D1A8F" w:rsidRDefault="00EF6B95" w:rsidP="0042386E">
            <w:pPr>
              <w:jc w:val="both"/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Moderate</w:t>
            </w:r>
          </w:p>
        </w:tc>
        <w:tc>
          <w:tcPr>
            <w:tcW w:w="1585" w:type="dxa"/>
          </w:tcPr>
          <w:p w:rsidR="00EF6B95" w:rsidRPr="000D1A8F" w:rsidRDefault="00EF6B95" w:rsidP="0042386E">
            <w:pPr>
              <w:jc w:val="both"/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0.14</w:t>
            </w:r>
          </w:p>
        </w:tc>
        <w:tc>
          <w:tcPr>
            <w:tcW w:w="2840" w:type="dxa"/>
          </w:tcPr>
          <w:p w:rsidR="00EF6B95" w:rsidRPr="000D1A8F" w:rsidRDefault="00EF6B95" w:rsidP="0042386E">
            <w:pPr>
              <w:jc w:val="both"/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0.26 - 0.8</w:t>
            </w:r>
          </w:p>
        </w:tc>
      </w:tr>
      <w:tr w:rsidR="00EF6B95" w:rsidRPr="000D1A8F" w:rsidTr="00817BB0">
        <w:tc>
          <w:tcPr>
            <w:tcW w:w="2711" w:type="dxa"/>
          </w:tcPr>
          <w:p w:rsidR="00EF6B95" w:rsidRPr="000D1A8F" w:rsidRDefault="00EF6B95" w:rsidP="0042386E">
            <w:pPr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Elongated ± anastomosing rete ridges</w:t>
            </w:r>
          </w:p>
        </w:tc>
        <w:tc>
          <w:tcPr>
            <w:tcW w:w="1424" w:type="dxa"/>
          </w:tcPr>
          <w:p w:rsidR="00EF6B95" w:rsidRPr="000D1A8F" w:rsidRDefault="00EF6B95" w:rsidP="0042386E">
            <w:pPr>
              <w:jc w:val="both"/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0.51</w:t>
            </w:r>
          </w:p>
        </w:tc>
        <w:tc>
          <w:tcPr>
            <w:tcW w:w="1439" w:type="dxa"/>
          </w:tcPr>
          <w:p w:rsidR="00EF6B95" w:rsidRPr="000D1A8F" w:rsidRDefault="00EF6B95" w:rsidP="0042386E">
            <w:pPr>
              <w:jc w:val="both"/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Moderate</w:t>
            </w:r>
          </w:p>
        </w:tc>
        <w:tc>
          <w:tcPr>
            <w:tcW w:w="1585" w:type="dxa"/>
          </w:tcPr>
          <w:p w:rsidR="00EF6B95" w:rsidRPr="000D1A8F" w:rsidRDefault="00EF6B95" w:rsidP="0042386E">
            <w:pPr>
              <w:jc w:val="both"/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0.18</w:t>
            </w:r>
          </w:p>
        </w:tc>
        <w:tc>
          <w:tcPr>
            <w:tcW w:w="2840" w:type="dxa"/>
          </w:tcPr>
          <w:p w:rsidR="00EF6B95" w:rsidRPr="000D1A8F" w:rsidRDefault="00EF6B95" w:rsidP="0042386E">
            <w:pPr>
              <w:jc w:val="both"/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 xml:space="preserve">0.16 - 0.86 </w:t>
            </w:r>
          </w:p>
        </w:tc>
      </w:tr>
      <w:tr w:rsidR="00EF6B95" w:rsidRPr="000D1A8F" w:rsidTr="00817BB0">
        <w:tc>
          <w:tcPr>
            <w:tcW w:w="2711" w:type="dxa"/>
          </w:tcPr>
          <w:p w:rsidR="00EF6B95" w:rsidRPr="000D1A8F" w:rsidRDefault="00EF6B95" w:rsidP="0042386E">
            <w:pPr>
              <w:jc w:val="both"/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Atypical mitoses</w:t>
            </w:r>
          </w:p>
        </w:tc>
        <w:tc>
          <w:tcPr>
            <w:tcW w:w="1424" w:type="dxa"/>
          </w:tcPr>
          <w:p w:rsidR="00EF6B95" w:rsidRPr="000D1A8F" w:rsidRDefault="00EF6B95" w:rsidP="0042386E">
            <w:pPr>
              <w:jc w:val="both"/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0.44</w:t>
            </w:r>
          </w:p>
        </w:tc>
        <w:tc>
          <w:tcPr>
            <w:tcW w:w="1439" w:type="dxa"/>
          </w:tcPr>
          <w:p w:rsidR="00EF6B95" w:rsidRPr="000D1A8F" w:rsidRDefault="00EF6B95" w:rsidP="0042386E">
            <w:pPr>
              <w:jc w:val="both"/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Moderate</w:t>
            </w:r>
          </w:p>
        </w:tc>
        <w:tc>
          <w:tcPr>
            <w:tcW w:w="1585" w:type="dxa"/>
          </w:tcPr>
          <w:p w:rsidR="00EF6B95" w:rsidRPr="000D1A8F" w:rsidRDefault="00EF6B95" w:rsidP="0042386E">
            <w:pPr>
              <w:jc w:val="both"/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0.22</w:t>
            </w:r>
          </w:p>
        </w:tc>
        <w:tc>
          <w:tcPr>
            <w:tcW w:w="2840" w:type="dxa"/>
          </w:tcPr>
          <w:p w:rsidR="00EF6B95" w:rsidRPr="008B76D2" w:rsidRDefault="00EF6B95" w:rsidP="004238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0.02 - 0.88</w:t>
            </w:r>
          </w:p>
        </w:tc>
      </w:tr>
    </w:tbl>
    <w:p w:rsidR="00817BB0" w:rsidRDefault="00331D5F" w:rsidP="00817BB0">
      <w:pPr>
        <w:spacing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  <w:vertAlign w:val="superscript"/>
        </w:rPr>
        <w:t>a</w:t>
      </w:r>
      <w:proofErr w:type="gramEnd"/>
      <w:r>
        <w:rPr>
          <w:sz w:val="24"/>
          <w:szCs w:val="24"/>
          <w:vertAlign w:val="superscript"/>
        </w:rPr>
        <w:t xml:space="preserve"> </w:t>
      </w:r>
      <w:r w:rsidR="00EF6B95">
        <w:rPr>
          <w:sz w:val="24"/>
          <w:szCs w:val="24"/>
        </w:rPr>
        <w:t>See Table 1</w:t>
      </w:r>
      <w:r w:rsidR="0078589D">
        <w:rPr>
          <w:sz w:val="24"/>
          <w:szCs w:val="24"/>
        </w:rPr>
        <w:t xml:space="preserve"> of manuscript</w:t>
      </w:r>
      <w:r w:rsidR="00EF6B95">
        <w:rPr>
          <w:sz w:val="24"/>
          <w:szCs w:val="24"/>
        </w:rPr>
        <w:t xml:space="preserve"> for the complete list of histological features</w:t>
      </w:r>
      <w:r>
        <w:rPr>
          <w:sz w:val="24"/>
          <w:szCs w:val="24"/>
        </w:rPr>
        <w:t xml:space="preserve">; </w:t>
      </w:r>
      <w:r>
        <w:rPr>
          <w:sz w:val="24"/>
          <w:szCs w:val="24"/>
          <w:vertAlign w:val="superscript"/>
        </w:rPr>
        <w:t xml:space="preserve">b </w:t>
      </w:r>
      <w:r w:rsidR="00817BB0">
        <w:rPr>
          <w:sz w:val="24"/>
          <w:szCs w:val="24"/>
        </w:rPr>
        <w:t xml:space="preserve">SE: </w:t>
      </w:r>
      <w:r>
        <w:rPr>
          <w:sz w:val="24"/>
          <w:szCs w:val="24"/>
        </w:rPr>
        <w:t xml:space="preserve">Standard Error, </w:t>
      </w:r>
      <w:r>
        <w:rPr>
          <w:sz w:val="24"/>
          <w:szCs w:val="24"/>
          <w:vertAlign w:val="superscript"/>
        </w:rPr>
        <w:t xml:space="preserve">c </w:t>
      </w:r>
      <w:r w:rsidR="00817BB0">
        <w:rPr>
          <w:sz w:val="24"/>
          <w:szCs w:val="24"/>
        </w:rPr>
        <w:t>CI: Confidence Interval</w:t>
      </w:r>
    </w:p>
    <w:p w:rsidR="00F274AD" w:rsidRPr="000D1A8F" w:rsidRDefault="00F274AD" w:rsidP="00F274AD">
      <w:pPr>
        <w:pStyle w:val="Heading2"/>
        <w:rPr>
          <w:rFonts w:asciiTheme="minorHAnsi" w:hAnsiTheme="minorHAnsi"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  <w:szCs w:val="24"/>
        </w:rPr>
        <w:t>Table 2</w:t>
      </w:r>
      <w:r w:rsidRPr="000D1A8F">
        <w:rPr>
          <w:rFonts w:asciiTheme="minorHAnsi" w:hAnsiTheme="minorHAnsi"/>
          <w:color w:val="auto"/>
          <w:sz w:val="24"/>
          <w:szCs w:val="24"/>
        </w:rPr>
        <w:t xml:space="preserve">: MIB1 immunohistochemistry in dVIN, LS, </w:t>
      </w:r>
      <w:r>
        <w:rPr>
          <w:rFonts w:asciiTheme="minorHAnsi" w:hAnsiTheme="minorHAnsi"/>
          <w:color w:val="auto"/>
          <w:sz w:val="24"/>
          <w:szCs w:val="24"/>
        </w:rPr>
        <w:t xml:space="preserve">and </w:t>
      </w:r>
      <w:r w:rsidRPr="000D1A8F">
        <w:rPr>
          <w:rFonts w:asciiTheme="minorHAnsi" w:hAnsiTheme="minorHAnsi"/>
          <w:color w:val="auto"/>
          <w:sz w:val="24"/>
          <w:szCs w:val="24"/>
        </w:rPr>
        <w:t xml:space="preserve">other NNED </w:t>
      </w:r>
    </w:p>
    <w:tbl>
      <w:tblPr>
        <w:tblStyle w:val="TableGrid"/>
        <w:tblW w:w="8865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2628"/>
        <w:gridCol w:w="1985"/>
        <w:gridCol w:w="1701"/>
        <w:gridCol w:w="2551"/>
      </w:tblGrid>
      <w:tr w:rsidR="00F274AD" w:rsidRPr="000D1A8F" w:rsidTr="007E3304">
        <w:trPr>
          <w:trHeight w:val="338"/>
        </w:trPr>
        <w:tc>
          <w:tcPr>
            <w:tcW w:w="2628" w:type="dxa"/>
          </w:tcPr>
          <w:p w:rsidR="00F274AD" w:rsidRPr="000D1A8F" w:rsidRDefault="00F274AD" w:rsidP="007E3304">
            <w:pPr>
              <w:rPr>
                <w:b/>
                <w:sz w:val="24"/>
                <w:szCs w:val="24"/>
              </w:rPr>
            </w:pPr>
            <w:r w:rsidRPr="000D1A8F">
              <w:rPr>
                <w:b/>
                <w:sz w:val="24"/>
                <w:szCs w:val="24"/>
              </w:rPr>
              <w:t xml:space="preserve">MIB1 </w:t>
            </w:r>
          </w:p>
        </w:tc>
        <w:tc>
          <w:tcPr>
            <w:tcW w:w="6237" w:type="dxa"/>
            <w:gridSpan w:val="3"/>
          </w:tcPr>
          <w:p w:rsidR="00F274AD" w:rsidRPr="000D1A8F" w:rsidRDefault="00F274AD" w:rsidP="007E3304">
            <w:pPr>
              <w:jc w:val="center"/>
              <w:rPr>
                <w:b/>
                <w:sz w:val="24"/>
                <w:szCs w:val="24"/>
              </w:rPr>
            </w:pPr>
            <w:r w:rsidRPr="000D1A8F">
              <w:rPr>
                <w:b/>
                <w:sz w:val="24"/>
                <w:szCs w:val="24"/>
              </w:rPr>
              <w:t>Vulvar lesions</w:t>
            </w:r>
          </w:p>
          <w:p w:rsidR="00F274AD" w:rsidRPr="000D1A8F" w:rsidRDefault="00F274AD" w:rsidP="007E3304">
            <w:pPr>
              <w:jc w:val="center"/>
              <w:rPr>
                <w:b/>
                <w:sz w:val="24"/>
                <w:szCs w:val="24"/>
              </w:rPr>
            </w:pPr>
            <w:r w:rsidRPr="000D1A8F">
              <w:rPr>
                <w:b/>
                <w:sz w:val="24"/>
                <w:szCs w:val="24"/>
              </w:rPr>
              <w:t>Number of cases (percentage)</w:t>
            </w:r>
          </w:p>
        </w:tc>
      </w:tr>
      <w:tr w:rsidR="00F274AD" w:rsidRPr="000D1A8F" w:rsidTr="007E3304">
        <w:trPr>
          <w:trHeight w:val="338"/>
        </w:trPr>
        <w:tc>
          <w:tcPr>
            <w:tcW w:w="2628" w:type="dxa"/>
            <w:vMerge w:val="restart"/>
          </w:tcPr>
          <w:p w:rsidR="00F274AD" w:rsidRPr="00652287" w:rsidRDefault="00F274AD" w:rsidP="007E3304">
            <w:pPr>
              <w:jc w:val="center"/>
              <w:rPr>
                <w:b/>
                <w:sz w:val="24"/>
                <w:szCs w:val="24"/>
              </w:rPr>
            </w:pPr>
            <w:r w:rsidRPr="000D1A8F">
              <w:rPr>
                <w:b/>
                <w:sz w:val="24"/>
                <w:szCs w:val="24"/>
              </w:rPr>
              <w:t xml:space="preserve"> </w:t>
            </w:r>
          </w:p>
          <w:p w:rsidR="00F274AD" w:rsidRPr="000D1A8F" w:rsidRDefault="00F274AD" w:rsidP="007E3304">
            <w:pPr>
              <w:rPr>
                <w:b/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Increased</w:t>
            </w:r>
          </w:p>
        </w:tc>
        <w:tc>
          <w:tcPr>
            <w:tcW w:w="1985" w:type="dxa"/>
          </w:tcPr>
          <w:p w:rsidR="00F274AD" w:rsidRPr="000D1A8F" w:rsidRDefault="00F274AD" w:rsidP="007E3304">
            <w:pPr>
              <w:rPr>
                <w:b/>
                <w:sz w:val="24"/>
                <w:szCs w:val="24"/>
              </w:rPr>
            </w:pPr>
            <w:r w:rsidRPr="000D1A8F">
              <w:rPr>
                <w:b/>
                <w:sz w:val="24"/>
                <w:szCs w:val="24"/>
              </w:rPr>
              <w:t>dVIN (n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D1A8F">
              <w:rPr>
                <w:b/>
                <w:sz w:val="24"/>
                <w:szCs w:val="24"/>
              </w:rPr>
              <w:t>=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D1A8F">
              <w:rPr>
                <w:b/>
                <w:sz w:val="24"/>
                <w:szCs w:val="24"/>
              </w:rPr>
              <w:t>54)</w:t>
            </w:r>
          </w:p>
        </w:tc>
        <w:tc>
          <w:tcPr>
            <w:tcW w:w="1701" w:type="dxa"/>
          </w:tcPr>
          <w:p w:rsidR="00F274AD" w:rsidRPr="000D1A8F" w:rsidRDefault="00F274AD" w:rsidP="007E33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LS </w:t>
            </w:r>
            <w:r w:rsidRPr="000D1A8F">
              <w:rPr>
                <w:b/>
                <w:sz w:val="24"/>
                <w:szCs w:val="24"/>
              </w:rPr>
              <w:t>(n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D1A8F">
              <w:rPr>
                <w:b/>
                <w:sz w:val="24"/>
                <w:szCs w:val="24"/>
              </w:rPr>
              <w:t>=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D1A8F">
              <w:rPr>
                <w:b/>
                <w:sz w:val="24"/>
                <w:szCs w:val="24"/>
              </w:rPr>
              <w:t>14)</w:t>
            </w:r>
          </w:p>
        </w:tc>
        <w:tc>
          <w:tcPr>
            <w:tcW w:w="2551" w:type="dxa"/>
          </w:tcPr>
          <w:p w:rsidR="00F274AD" w:rsidRPr="000D1A8F" w:rsidRDefault="00F274AD" w:rsidP="007E33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Other NNED </w:t>
            </w:r>
            <w:r w:rsidRPr="000D1A8F">
              <w:rPr>
                <w:b/>
                <w:sz w:val="24"/>
                <w:szCs w:val="24"/>
              </w:rPr>
              <w:t>(n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D1A8F">
              <w:rPr>
                <w:b/>
                <w:sz w:val="24"/>
                <w:szCs w:val="24"/>
              </w:rPr>
              <w:t>=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D1A8F">
              <w:rPr>
                <w:b/>
                <w:sz w:val="24"/>
                <w:szCs w:val="24"/>
              </w:rPr>
              <w:t>30)</w:t>
            </w:r>
          </w:p>
        </w:tc>
      </w:tr>
      <w:tr w:rsidR="00F274AD" w:rsidRPr="000D1A8F" w:rsidTr="007E3304">
        <w:trPr>
          <w:trHeight w:val="145"/>
        </w:trPr>
        <w:tc>
          <w:tcPr>
            <w:tcW w:w="2628" w:type="dxa"/>
            <w:vMerge/>
          </w:tcPr>
          <w:p w:rsidR="00F274AD" w:rsidRPr="000D1A8F" w:rsidRDefault="00F274AD" w:rsidP="007E33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274AD" w:rsidRPr="000D1A8F" w:rsidRDefault="00F274AD" w:rsidP="007E3304">
            <w:pPr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36 (67)</w:t>
            </w:r>
          </w:p>
        </w:tc>
        <w:tc>
          <w:tcPr>
            <w:tcW w:w="1701" w:type="dxa"/>
          </w:tcPr>
          <w:p w:rsidR="00F274AD" w:rsidRPr="000D1A8F" w:rsidRDefault="00AE0958" w:rsidP="007E33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(3</w:t>
            </w:r>
            <w:r w:rsidR="00F274AD" w:rsidRPr="000D1A8F">
              <w:rPr>
                <w:sz w:val="24"/>
                <w:szCs w:val="24"/>
              </w:rPr>
              <w:t>6)</w:t>
            </w:r>
          </w:p>
        </w:tc>
        <w:tc>
          <w:tcPr>
            <w:tcW w:w="2551" w:type="dxa"/>
          </w:tcPr>
          <w:p w:rsidR="00F274AD" w:rsidRPr="000D1A8F" w:rsidRDefault="00F274AD" w:rsidP="007E3304">
            <w:pPr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14 (47)</w:t>
            </w:r>
          </w:p>
        </w:tc>
      </w:tr>
      <w:tr w:rsidR="00F274AD" w:rsidRPr="000D1A8F" w:rsidTr="007E3304">
        <w:trPr>
          <w:trHeight w:val="263"/>
        </w:trPr>
        <w:tc>
          <w:tcPr>
            <w:tcW w:w="2628" w:type="dxa"/>
          </w:tcPr>
          <w:p w:rsidR="00F274AD" w:rsidRPr="000D1A8F" w:rsidRDefault="00F274AD" w:rsidP="007E3304">
            <w:pPr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Not increased</w:t>
            </w:r>
          </w:p>
        </w:tc>
        <w:tc>
          <w:tcPr>
            <w:tcW w:w="1985" w:type="dxa"/>
          </w:tcPr>
          <w:p w:rsidR="00F274AD" w:rsidRPr="000D1A8F" w:rsidRDefault="00F274AD" w:rsidP="007E3304">
            <w:pPr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18 (33)</w:t>
            </w:r>
          </w:p>
        </w:tc>
        <w:tc>
          <w:tcPr>
            <w:tcW w:w="1701" w:type="dxa"/>
          </w:tcPr>
          <w:p w:rsidR="00F274AD" w:rsidRPr="000D1A8F" w:rsidRDefault="00AE0958" w:rsidP="007E33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(6</w:t>
            </w:r>
            <w:r w:rsidR="00F274AD" w:rsidRPr="000D1A8F">
              <w:rPr>
                <w:sz w:val="24"/>
                <w:szCs w:val="24"/>
              </w:rPr>
              <w:t>4)</w:t>
            </w:r>
          </w:p>
          <w:p w:rsidR="00F274AD" w:rsidRPr="000D1A8F" w:rsidRDefault="00F274AD" w:rsidP="007E3304">
            <w:pPr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F274AD" w:rsidRPr="000D1A8F" w:rsidRDefault="00F274AD" w:rsidP="007E3304">
            <w:pPr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16 (53)</w:t>
            </w:r>
          </w:p>
        </w:tc>
      </w:tr>
    </w:tbl>
    <w:p w:rsidR="00F274AD" w:rsidRPr="00F31F64" w:rsidRDefault="00F274AD" w:rsidP="00817BB0">
      <w:pPr>
        <w:spacing w:line="240" w:lineRule="auto"/>
        <w:jc w:val="both"/>
        <w:rPr>
          <w:sz w:val="24"/>
          <w:szCs w:val="24"/>
        </w:rPr>
      </w:pPr>
    </w:p>
    <w:p w:rsidR="00EF6B95" w:rsidRPr="000D1A8F" w:rsidRDefault="00F274AD" w:rsidP="00EF6B95">
      <w:pPr>
        <w:pStyle w:val="Heading2"/>
        <w:rPr>
          <w:rFonts w:asciiTheme="minorHAnsi" w:hAnsiTheme="minorHAnsi"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  <w:szCs w:val="24"/>
        </w:rPr>
        <w:t>Table 3</w:t>
      </w:r>
      <w:r w:rsidR="00EF6B95" w:rsidRPr="000D1A8F">
        <w:rPr>
          <w:rFonts w:asciiTheme="minorHAnsi" w:hAnsiTheme="minorHAnsi"/>
          <w:color w:val="auto"/>
          <w:sz w:val="24"/>
          <w:szCs w:val="24"/>
        </w:rPr>
        <w:t xml:space="preserve">: p53 immunohistochemistry in dVIN, LS, </w:t>
      </w:r>
      <w:r w:rsidR="00FE1729">
        <w:rPr>
          <w:rFonts w:asciiTheme="minorHAnsi" w:hAnsiTheme="minorHAnsi"/>
          <w:color w:val="auto"/>
          <w:sz w:val="24"/>
          <w:szCs w:val="24"/>
        </w:rPr>
        <w:t xml:space="preserve">and </w:t>
      </w:r>
      <w:r w:rsidR="00EF6B95" w:rsidRPr="000D1A8F">
        <w:rPr>
          <w:rFonts w:asciiTheme="minorHAnsi" w:hAnsiTheme="minorHAnsi"/>
          <w:color w:val="auto"/>
          <w:sz w:val="24"/>
          <w:szCs w:val="24"/>
        </w:rPr>
        <w:t xml:space="preserve">other NNED </w:t>
      </w:r>
    </w:p>
    <w:tbl>
      <w:tblPr>
        <w:tblStyle w:val="TableGrid"/>
        <w:tblW w:w="8865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2628"/>
        <w:gridCol w:w="1985"/>
        <w:gridCol w:w="1701"/>
        <w:gridCol w:w="2551"/>
      </w:tblGrid>
      <w:tr w:rsidR="00FE1729" w:rsidRPr="000D1A8F" w:rsidTr="0019662D">
        <w:trPr>
          <w:trHeight w:val="521"/>
        </w:trPr>
        <w:tc>
          <w:tcPr>
            <w:tcW w:w="2628" w:type="dxa"/>
            <w:vMerge w:val="restart"/>
          </w:tcPr>
          <w:p w:rsidR="00FE1729" w:rsidRPr="000D1A8F" w:rsidRDefault="00FE1729" w:rsidP="0042386E">
            <w:pPr>
              <w:rPr>
                <w:b/>
                <w:sz w:val="24"/>
                <w:szCs w:val="24"/>
              </w:rPr>
            </w:pPr>
            <w:r w:rsidRPr="000D1A8F">
              <w:rPr>
                <w:b/>
                <w:sz w:val="24"/>
                <w:szCs w:val="24"/>
              </w:rPr>
              <w:t xml:space="preserve">Staining patterns of p53  </w:t>
            </w:r>
          </w:p>
        </w:tc>
        <w:tc>
          <w:tcPr>
            <w:tcW w:w="6237" w:type="dxa"/>
            <w:gridSpan w:val="3"/>
          </w:tcPr>
          <w:p w:rsidR="00FE1729" w:rsidRPr="000D1A8F" w:rsidRDefault="00FE1729" w:rsidP="0042386E">
            <w:pPr>
              <w:jc w:val="center"/>
              <w:rPr>
                <w:b/>
                <w:sz w:val="24"/>
                <w:szCs w:val="24"/>
              </w:rPr>
            </w:pPr>
            <w:r w:rsidRPr="000D1A8F">
              <w:rPr>
                <w:b/>
                <w:sz w:val="24"/>
                <w:szCs w:val="24"/>
              </w:rPr>
              <w:t xml:space="preserve">Vulvar lesions  </w:t>
            </w:r>
          </w:p>
          <w:p w:rsidR="00FE1729" w:rsidRPr="000D1A8F" w:rsidRDefault="00FE1729" w:rsidP="0042386E">
            <w:pPr>
              <w:jc w:val="center"/>
              <w:rPr>
                <w:b/>
                <w:sz w:val="24"/>
                <w:szCs w:val="24"/>
              </w:rPr>
            </w:pPr>
            <w:r w:rsidRPr="000D1A8F">
              <w:rPr>
                <w:b/>
                <w:sz w:val="24"/>
                <w:szCs w:val="24"/>
              </w:rPr>
              <w:t>Number of cases (percentage)</w:t>
            </w:r>
          </w:p>
        </w:tc>
      </w:tr>
      <w:tr w:rsidR="00FE1729" w:rsidRPr="000D1A8F" w:rsidTr="0019662D">
        <w:trPr>
          <w:trHeight w:val="298"/>
        </w:trPr>
        <w:tc>
          <w:tcPr>
            <w:tcW w:w="2628" w:type="dxa"/>
            <w:vMerge/>
            <w:tcBorders>
              <w:bottom w:val="single" w:sz="4" w:space="0" w:color="auto"/>
            </w:tcBorders>
          </w:tcPr>
          <w:p w:rsidR="00FE1729" w:rsidRPr="000D1A8F" w:rsidRDefault="00FE1729" w:rsidP="004238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FE1729" w:rsidRPr="00D83ACF" w:rsidRDefault="00FE1729" w:rsidP="0042386E">
            <w:pPr>
              <w:rPr>
                <w:b/>
                <w:sz w:val="24"/>
                <w:szCs w:val="24"/>
              </w:rPr>
            </w:pPr>
            <w:r w:rsidRPr="00D83ACF">
              <w:rPr>
                <w:b/>
                <w:sz w:val="24"/>
                <w:szCs w:val="24"/>
              </w:rPr>
              <w:t xml:space="preserve"> dVIN  (n</w:t>
            </w:r>
            <w:r w:rsidR="0081502A">
              <w:rPr>
                <w:b/>
                <w:sz w:val="24"/>
                <w:szCs w:val="24"/>
              </w:rPr>
              <w:t xml:space="preserve"> </w:t>
            </w:r>
            <w:r w:rsidRPr="00D83ACF">
              <w:rPr>
                <w:b/>
                <w:sz w:val="24"/>
                <w:szCs w:val="24"/>
              </w:rPr>
              <w:t>=</w:t>
            </w:r>
            <w:r w:rsidR="0081502A">
              <w:rPr>
                <w:b/>
                <w:sz w:val="24"/>
                <w:szCs w:val="24"/>
              </w:rPr>
              <w:t xml:space="preserve"> </w:t>
            </w:r>
            <w:r w:rsidRPr="00D83ACF">
              <w:rPr>
                <w:b/>
                <w:sz w:val="24"/>
                <w:szCs w:val="24"/>
              </w:rPr>
              <w:t>24)</w:t>
            </w:r>
          </w:p>
        </w:tc>
        <w:tc>
          <w:tcPr>
            <w:tcW w:w="1701" w:type="dxa"/>
          </w:tcPr>
          <w:p w:rsidR="00FE1729" w:rsidRPr="00D83ACF" w:rsidRDefault="00FE1729" w:rsidP="0042386E">
            <w:pPr>
              <w:rPr>
                <w:b/>
                <w:sz w:val="24"/>
                <w:szCs w:val="24"/>
              </w:rPr>
            </w:pPr>
            <w:r w:rsidRPr="00D83ACF">
              <w:rPr>
                <w:b/>
                <w:sz w:val="24"/>
                <w:szCs w:val="24"/>
              </w:rPr>
              <w:t>LS (n</w:t>
            </w:r>
            <w:r w:rsidR="0081502A">
              <w:rPr>
                <w:b/>
                <w:sz w:val="24"/>
                <w:szCs w:val="24"/>
              </w:rPr>
              <w:t xml:space="preserve"> </w:t>
            </w:r>
            <w:r w:rsidRPr="00D83ACF">
              <w:rPr>
                <w:b/>
                <w:sz w:val="24"/>
                <w:szCs w:val="24"/>
              </w:rPr>
              <w:t>=</w:t>
            </w:r>
            <w:r w:rsidR="0081502A">
              <w:rPr>
                <w:b/>
                <w:sz w:val="24"/>
                <w:szCs w:val="24"/>
              </w:rPr>
              <w:t xml:space="preserve"> </w:t>
            </w:r>
            <w:r w:rsidRPr="00D83ACF">
              <w:rPr>
                <w:b/>
                <w:sz w:val="24"/>
                <w:szCs w:val="24"/>
              </w:rPr>
              <w:t>9)</w:t>
            </w:r>
          </w:p>
        </w:tc>
        <w:tc>
          <w:tcPr>
            <w:tcW w:w="2551" w:type="dxa"/>
          </w:tcPr>
          <w:p w:rsidR="00FE1729" w:rsidRPr="00D83ACF" w:rsidRDefault="00793561" w:rsidP="007935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Other NNED </w:t>
            </w:r>
            <w:r w:rsidR="00FE1729" w:rsidRPr="00D83ACF">
              <w:rPr>
                <w:b/>
                <w:sz w:val="24"/>
                <w:szCs w:val="24"/>
              </w:rPr>
              <w:t>(n</w:t>
            </w:r>
            <w:r w:rsidR="0081502A">
              <w:rPr>
                <w:b/>
                <w:sz w:val="24"/>
                <w:szCs w:val="24"/>
              </w:rPr>
              <w:t xml:space="preserve"> </w:t>
            </w:r>
            <w:r w:rsidR="00FE1729" w:rsidRPr="00D83ACF">
              <w:rPr>
                <w:b/>
                <w:sz w:val="24"/>
                <w:szCs w:val="24"/>
              </w:rPr>
              <w:t>=</w:t>
            </w:r>
            <w:r w:rsidR="0081502A">
              <w:rPr>
                <w:b/>
                <w:sz w:val="24"/>
                <w:szCs w:val="24"/>
              </w:rPr>
              <w:t xml:space="preserve"> </w:t>
            </w:r>
            <w:r w:rsidR="00FE1729" w:rsidRPr="00D83ACF">
              <w:rPr>
                <w:b/>
                <w:sz w:val="24"/>
                <w:szCs w:val="24"/>
              </w:rPr>
              <w:t>8)</w:t>
            </w:r>
          </w:p>
        </w:tc>
      </w:tr>
      <w:tr w:rsidR="00FE1729" w:rsidRPr="000D1A8F" w:rsidTr="0019662D">
        <w:trPr>
          <w:trHeight w:val="253"/>
        </w:trPr>
        <w:tc>
          <w:tcPr>
            <w:tcW w:w="2628" w:type="dxa"/>
          </w:tcPr>
          <w:p w:rsidR="00FE1729" w:rsidRPr="000D1A8F" w:rsidRDefault="00FE1729" w:rsidP="0042386E">
            <w:pPr>
              <w:rPr>
                <w:b/>
                <w:sz w:val="24"/>
                <w:szCs w:val="24"/>
              </w:rPr>
            </w:pPr>
            <w:r w:rsidRPr="000D1A8F">
              <w:rPr>
                <w:b/>
                <w:sz w:val="24"/>
                <w:szCs w:val="24"/>
              </w:rPr>
              <w:t>Null pattern</w:t>
            </w:r>
          </w:p>
        </w:tc>
        <w:tc>
          <w:tcPr>
            <w:tcW w:w="1985" w:type="dxa"/>
          </w:tcPr>
          <w:p w:rsidR="00FE1729" w:rsidRPr="000D1A8F" w:rsidRDefault="00FE1729" w:rsidP="0042386E">
            <w:pPr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 xml:space="preserve">   3  (13)</w:t>
            </w:r>
          </w:p>
        </w:tc>
        <w:tc>
          <w:tcPr>
            <w:tcW w:w="1701" w:type="dxa"/>
          </w:tcPr>
          <w:p w:rsidR="00FE1729" w:rsidRPr="000D1A8F" w:rsidRDefault="00FE1729" w:rsidP="0042386E">
            <w:pPr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 xml:space="preserve">  -</w:t>
            </w:r>
          </w:p>
        </w:tc>
        <w:tc>
          <w:tcPr>
            <w:tcW w:w="2551" w:type="dxa"/>
          </w:tcPr>
          <w:p w:rsidR="00FE1729" w:rsidRPr="000D1A8F" w:rsidRDefault="00FE1729" w:rsidP="0042386E">
            <w:pPr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-</w:t>
            </w:r>
          </w:p>
        </w:tc>
      </w:tr>
      <w:tr w:rsidR="00FE1729" w:rsidRPr="000D1A8F" w:rsidTr="0019662D">
        <w:trPr>
          <w:trHeight w:val="260"/>
        </w:trPr>
        <w:tc>
          <w:tcPr>
            <w:tcW w:w="2628" w:type="dxa"/>
          </w:tcPr>
          <w:p w:rsidR="00FE1729" w:rsidRPr="000D1A8F" w:rsidRDefault="00FE1729" w:rsidP="0042386E">
            <w:pPr>
              <w:rPr>
                <w:b/>
                <w:sz w:val="24"/>
                <w:szCs w:val="24"/>
              </w:rPr>
            </w:pPr>
            <w:r w:rsidRPr="000D1A8F">
              <w:rPr>
                <w:b/>
                <w:sz w:val="24"/>
                <w:szCs w:val="24"/>
              </w:rPr>
              <w:t xml:space="preserve">Wild type  </w:t>
            </w:r>
          </w:p>
        </w:tc>
        <w:tc>
          <w:tcPr>
            <w:tcW w:w="1985" w:type="dxa"/>
          </w:tcPr>
          <w:p w:rsidR="00FE1729" w:rsidRPr="000D1A8F" w:rsidRDefault="00FE1729" w:rsidP="0042386E">
            <w:pPr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 xml:space="preserve">  1</w:t>
            </w:r>
            <w:r>
              <w:rPr>
                <w:sz w:val="24"/>
                <w:szCs w:val="24"/>
              </w:rPr>
              <w:t>0 (42</w:t>
            </w:r>
            <w:r w:rsidRPr="000D1A8F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FE1729" w:rsidRPr="000D1A8F" w:rsidRDefault="00FE1729" w:rsidP="0042386E">
            <w:pPr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 xml:space="preserve"> 6 (67)</w:t>
            </w:r>
          </w:p>
        </w:tc>
        <w:tc>
          <w:tcPr>
            <w:tcW w:w="2551" w:type="dxa"/>
          </w:tcPr>
          <w:p w:rsidR="00FE1729" w:rsidRPr="000D1A8F" w:rsidRDefault="00FE1729" w:rsidP="0042386E">
            <w:pPr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8 (100)</w:t>
            </w:r>
          </w:p>
        </w:tc>
      </w:tr>
      <w:tr w:rsidR="00FE1729" w:rsidRPr="000D1A8F" w:rsidTr="0019662D">
        <w:trPr>
          <w:trHeight w:val="201"/>
        </w:trPr>
        <w:tc>
          <w:tcPr>
            <w:tcW w:w="2628" w:type="dxa"/>
          </w:tcPr>
          <w:p w:rsidR="00FE1729" w:rsidRPr="000D1A8F" w:rsidRDefault="00FE1729" w:rsidP="0042386E">
            <w:pPr>
              <w:rPr>
                <w:b/>
                <w:sz w:val="24"/>
                <w:szCs w:val="24"/>
              </w:rPr>
            </w:pPr>
            <w:r w:rsidRPr="000D1A8F">
              <w:rPr>
                <w:b/>
                <w:sz w:val="24"/>
                <w:szCs w:val="24"/>
              </w:rPr>
              <w:t xml:space="preserve">Overexpression  </w:t>
            </w:r>
          </w:p>
        </w:tc>
        <w:tc>
          <w:tcPr>
            <w:tcW w:w="1985" w:type="dxa"/>
          </w:tcPr>
          <w:p w:rsidR="00FE1729" w:rsidRPr="000D1A8F" w:rsidRDefault="00FE1729" w:rsidP="004238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11 (45</w:t>
            </w:r>
            <w:r w:rsidRPr="000D1A8F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FE1729" w:rsidRPr="000D1A8F" w:rsidRDefault="00FE1729" w:rsidP="0042386E">
            <w:pPr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 xml:space="preserve"> 3 (33)</w:t>
            </w:r>
          </w:p>
        </w:tc>
        <w:tc>
          <w:tcPr>
            <w:tcW w:w="2551" w:type="dxa"/>
          </w:tcPr>
          <w:p w:rsidR="00FE1729" w:rsidRPr="000D1A8F" w:rsidRDefault="00FE1729" w:rsidP="0042386E">
            <w:pPr>
              <w:rPr>
                <w:sz w:val="24"/>
                <w:szCs w:val="24"/>
              </w:rPr>
            </w:pPr>
            <w:r w:rsidRPr="000D1A8F">
              <w:rPr>
                <w:sz w:val="24"/>
                <w:szCs w:val="24"/>
              </w:rPr>
              <w:t>-</w:t>
            </w:r>
          </w:p>
        </w:tc>
      </w:tr>
    </w:tbl>
    <w:p w:rsidR="00925871" w:rsidRDefault="006C4917"/>
    <w:sectPr w:rsidR="0092587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B95"/>
    <w:rsid w:val="00190223"/>
    <w:rsid w:val="0019662D"/>
    <w:rsid w:val="00200258"/>
    <w:rsid w:val="00225992"/>
    <w:rsid w:val="002F1988"/>
    <w:rsid w:val="00331D5F"/>
    <w:rsid w:val="00652287"/>
    <w:rsid w:val="006726DC"/>
    <w:rsid w:val="006C4917"/>
    <w:rsid w:val="0078589D"/>
    <w:rsid w:val="00793561"/>
    <w:rsid w:val="0081502A"/>
    <w:rsid w:val="00817BB0"/>
    <w:rsid w:val="00830863"/>
    <w:rsid w:val="008D65C9"/>
    <w:rsid w:val="00AE0958"/>
    <w:rsid w:val="00CA3FA4"/>
    <w:rsid w:val="00D7012D"/>
    <w:rsid w:val="00EF175F"/>
    <w:rsid w:val="00EF6B95"/>
    <w:rsid w:val="00F274AD"/>
    <w:rsid w:val="00FE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B95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6B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6B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EF6B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EF6B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table" w:styleId="TableGrid">
    <w:name w:val="Table Grid"/>
    <w:basedOn w:val="TableNormal"/>
    <w:uiPriority w:val="59"/>
    <w:qFormat/>
    <w:rsid w:val="00EF6B95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1902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02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0223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02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0223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0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223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B95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6B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6B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EF6B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EF6B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table" w:styleId="TableGrid">
    <w:name w:val="Table Grid"/>
    <w:basedOn w:val="TableNormal"/>
    <w:uiPriority w:val="59"/>
    <w:qFormat/>
    <w:rsid w:val="00EF6B95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1902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02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0223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02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0223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0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223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 Dasgupta</dc:creator>
  <cp:lastModifiedBy>Bishop, Ben, Springer UK</cp:lastModifiedBy>
  <cp:revision>3</cp:revision>
  <dcterms:created xsi:type="dcterms:W3CDTF">2018-08-30T08:17:00Z</dcterms:created>
  <dcterms:modified xsi:type="dcterms:W3CDTF">2018-08-30T08:17:00Z</dcterms:modified>
</cp:coreProperties>
</file>