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F6C" w:rsidRDefault="00452B69" w:rsidP="008C1F6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Electronic </w:t>
      </w:r>
      <w:r w:rsidR="00694941">
        <w:rPr>
          <w:rFonts w:ascii="Times New Roman" w:hAnsi="Times New Roman" w:cs="Times New Roman"/>
        </w:rPr>
        <w:t xml:space="preserve">Supplemental </w:t>
      </w:r>
      <w:r>
        <w:rPr>
          <w:rFonts w:ascii="Times New Roman" w:hAnsi="Times New Roman" w:cs="Times New Roman"/>
        </w:rPr>
        <w:t>Material</w:t>
      </w:r>
      <w:r w:rsidR="00694941">
        <w:rPr>
          <w:rFonts w:ascii="Times New Roman" w:hAnsi="Times New Roman" w:cs="Times New Roman"/>
        </w:rPr>
        <w:t>, T</w:t>
      </w:r>
      <w:r w:rsidR="008C1F6C">
        <w:rPr>
          <w:rFonts w:ascii="Times New Roman" w:hAnsi="Times New Roman" w:cs="Times New Roman"/>
        </w:rPr>
        <w:t xml:space="preserve">able </w:t>
      </w:r>
      <w:r>
        <w:rPr>
          <w:rFonts w:ascii="Times New Roman" w:hAnsi="Times New Roman" w:cs="Times New Roman"/>
        </w:rPr>
        <w:t>2</w:t>
      </w:r>
      <w:r w:rsidR="008C1F6C">
        <w:rPr>
          <w:rFonts w:ascii="Times New Roman" w:hAnsi="Times New Roman" w:cs="Times New Roman"/>
        </w:rPr>
        <w:t xml:space="preserve"> Detailed FISH resul</w:t>
      </w:r>
      <w:r w:rsidR="0098437C">
        <w:rPr>
          <w:rFonts w:ascii="Times New Roman" w:hAnsi="Times New Roman" w:cs="Times New Roman"/>
        </w:rPr>
        <w:t>ts of testicular teratoma cases</w:t>
      </w:r>
    </w:p>
    <w:tbl>
      <w:tblPr>
        <w:tblStyle w:val="Rcsostblzat"/>
        <w:tblW w:w="8014" w:type="dxa"/>
        <w:tblLayout w:type="fixed"/>
        <w:tblLook w:val="04A0" w:firstRow="1" w:lastRow="0" w:firstColumn="1" w:lastColumn="0" w:noHBand="0" w:noVBand="1"/>
      </w:tblPr>
      <w:tblGrid>
        <w:gridCol w:w="601"/>
        <w:gridCol w:w="600"/>
        <w:gridCol w:w="600"/>
        <w:gridCol w:w="599"/>
        <w:gridCol w:w="599"/>
        <w:gridCol w:w="599"/>
        <w:gridCol w:w="447"/>
        <w:gridCol w:w="284"/>
        <w:gridCol w:w="425"/>
        <w:gridCol w:w="567"/>
        <w:gridCol w:w="567"/>
        <w:gridCol w:w="709"/>
        <w:gridCol w:w="567"/>
        <w:gridCol w:w="425"/>
        <w:gridCol w:w="425"/>
      </w:tblGrid>
      <w:tr w:rsidR="008C1F6C" w:rsidRPr="00621EE3" w:rsidTr="002F2DE2">
        <w:trPr>
          <w:cantSplit/>
          <w:trHeight w:val="1702"/>
        </w:trPr>
        <w:tc>
          <w:tcPr>
            <w:tcW w:w="60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:rsidR="008C1F6C" w:rsidRPr="00621EE3" w:rsidRDefault="008C1F6C" w:rsidP="002F2DE2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Case 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ID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:rsidR="008C1F6C" w:rsidRPr="00621EE3" w:rsidRDefault="008C1F6C" w:rsidP="002F2DE2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12p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:rsidR="008C1F6C" w:rsidRPr="00621EE3" w:rsidRDefault="008C1F6C" w:rsidP="002F2DE2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CEP12</w:t>
            </w:r>
          </w:p>
        </w:tc>
        <w:tc>
          <w:tcPr>
            <w:tcW w:w="59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:rsidR="008C1F6C" w:rsidRPr="00621EE3" w:rsidRDefault="008C1F6C" w:rsidP="002F2DE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12p/CEP12 ratio</w:t>
            </w:r>
          </w:p>
        </w:tc>
        <w:tc>
          <w:tcPr>
            <w:tcW w:w="59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:rsidR="008C1F6C" w:rsidRPr="00621EE3" w:rsidRDefault="008C1F6C" w:rsidP="002F2DE2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12p&gt;CEP12 (%)</w:t>
            </w:r>
          </w:p>
        </w:tc>
        <w:tc>
          <w:tcPr>
            <w:tcW w:w="59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</w:tcPr>
          <w:p w:rsidR="008C1F6C" w:rsidRPr="00621EE3" w:rsidRDefault="008C1F6C" w:rsidP="002F2DE2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12p&lt;CEP12 (%)</w:t>
            </w:r>
          </w:p>
        </w:tc>
        <w:tc>
          <w:tcPr>
            <w:tcW w:w="44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:rsidR="008C1F6C" w:rsidRPr="00621EE3" w:rsidRDefault="008C1F6C" w:rsidP="002F2DE2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polysomy 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8C1F6C" w:rsidRPr="00621EE3" w:rsidRDefault="008C1F6C" w:rsidP="002F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:rsidR="008C1F6C" w:rsidRPr="00621EE3" w:rsidRDefault="008C1F6C" w:rsidP="002F2DE2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Case 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ID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:rsidR="008C1F6C" w:rsidRPr="00621EE3" w:rsidRDefault="008C1F6C" w:rsidP="002F2DE2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12p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:rsidR="008C1F6C" w:rsidRPr="00621EE3" w:rsidRDefault="008C1F6C" w:rsidP="002F2DE2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CEP12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:rsidR="008C1F6C" w:rsidRPr="00621EE3" w:rsidRDefault="008C1F6C" w:rsidP="002F2DE2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12p/CEP12 ratio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:rsidR="008C1F6C" w:rsidRPr="00621EE3" w:rsidRDefault="008C1F6C" w:rsidP="002F2DE2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12p&gt;CEP12 (%)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</w:tcPr>
          <w:p w:rsidR="008C1F6C" w:rsidRPr="00621EE3" w:rsidRDefault="008C1F6C" w:rsidP="002F2DE2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12p&lt;CEP12 (%)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:rsidR="008C1F6C" w:rsidRPr="00621EE3" w:rsidRDefault="008C1F6C" w:rsidP="002F2DE2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polysomy 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</w:tr>
      <w:tr w:rsidR="008C1F6C" w:rsidRPr="00621EE3" w:rsidTr="002F2DE2">
        <w:trPr>
          <w:trHeight w:val="340"/>
        </w:trPr>
        <w:tc>
          <w:tcPr>
            <w:tcW w:w="60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P1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C1F6C" w:rsidRPr="0017612F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C1F6C" w:rsidRPr="00621EE3" w:rsidRDefault="00D16C13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8C1F6C" w:rsidRPr="00621EE3" w:rsidTr="002F2DE2">
        <w:trPr>
          <w:trHeight w:val="34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P2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17612F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D16C13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C1F6C" w:rsidRPr="00621EE3" w:rsidTr="002F2DE2">
        <w:trPr>
          <w:trHeight w:val="34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P3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17612F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D16C13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8C1F6C" w:rsidRPr="00621EE3" w:rsidTr="002F2DE2">
        <w:trPr>
          <w:trHeight w:val="34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P4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17612F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D16C13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8C1F6C" w:rsidRPr="00621EE3" w:rsidTr="002F2DE2">
        <w:trPr>
          <w:trHeight w:val="34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P5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17612F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D16C13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8C1F6C" w:rsidRPr="00621EE3" w:rsidTr="002F2DE2">
        <w:trPr>
          <w:trHeight w:val="34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P6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17612F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D16C13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8C1F6C" w:rsidRPr="00621EE3" w:rsidTr="002F2DE2">
        <w:trPr>
          <w:trHeight w:val="34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N1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17612F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D16C13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8C1F6C" w:rsidRPr="00621EE3" w:rsidTr="002F2DE2">
        <w:trPr>
          <w:trHeight w:val="34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N2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17612F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D16C13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8C1F6C" w:rsidRPr="00621EE3" w:rsidTr="002F2DE2">
        <w:trPr>
          <w:trHeight w:val="34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N3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17612F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D16C13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C1F6C" w:rsidRPr="00621EE3" w:rsidTr="002F2DE2">
        <w:trPr>
          <w:trHeight w:val="340"/>
        </w:trPr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N4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C1F6C" w:rsidRPr="0017612F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D16C13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8C1F6C" w:rsidRPr="00621EE3" w:rsidTr="002F2DE2">
        <w:trPr>
          <w:trHeight w:val="340"/>
        </w:trPr>
        <w:tc>
          <w:tcPr>
            <w:tcW w:w="60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C1F6C" w:rsidRPr="0017612F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D16C13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8C1F6C" w:rsidRPr="00621EE3" w:rsidTr="002F2DE2">
        <w:trPr>
          <w:trHeight w:val="34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17612F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D16C13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8C1F6C" w:rsidRPr="00621EE3" w:rsidTr="002F2DE2">
        <w:trPr>
          <w:trHeight w:val="34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17612F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D16C13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C1F6C" w:rsidRPr="00621EE3" w:rsidTr="002F2DE2">
        <w:trPr>
          <w:trHeight w:val="34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17612F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D16C13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C1F6C" w:rsidRPr="00621EE3" w:rsidTr="00670BFA">
        <w:trPr>
          <w:trHeight w:val="34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17612F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8C1F6C" w:rsidP="002F2DE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621EE3" w:rsidRDefault="00D16C13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1F6C" w:rsidRPr="00DA48F3" w:rsidRDefault="008C1F6C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670BFA" w:rsidRPr="00621EE3" w:rsidTr="00670BFA">
        <w:trPr>
          <w:trHeight w:val="34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621EE3" w:rsidRDefault="00D16C13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621EE3" w:rsidRDefault="00670BFA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621EE3" w:rsidRDefault="00670BFA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621EE3" w:rsidRDefault="00670BFA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621EE3" w:rsidRDefault="00670BFA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621EE3" w:rsidRDefault="00670BFA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621EE3" w:rsidRDefault="00670BFA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621EE3" w:rsidRDefault="00670BFA" w:rsidP="002F2DE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621EE3" w:rsidRDefault="00D16C13" w:rsidP="00BB58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DA48F3" w:rsidRDefault="00670BFA" w:rsidP="00BB58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DA48F3" w:rsidRDefault="00670BFA" w:rsidP="00BB58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DA48F3" w:rsidRDefault="00670BFA" w:rsidP="00BB58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DA48F3" w:rsidRDefault="00670BFA" w:rsidP="00BB58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0BFA" w:rsidRDefault="00670BFA" w:rsidP="00BB58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DA48F3" w:rsidRDefault="00670BFA" w:rsidP="00BB584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48F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670BFA" w:rsidRPr="00621EE3" w:rsidTr="00670BFA">
        <w:trPr>
          <w:trHeight w:val="340"/>
        </w:trPr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670BFA" w:rsidRPr="00621EE3" w:rsidRDefault="00D16C13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670BFA" w:rsidRPr="00621EE3" w:rsidRDefault="00670BFA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670BFA" w:rsidRPr="00621EE3" w:rsidRDefault="00670BFA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670BFA" w:rsidRPr="00621EE3" w:rsidRDefault="00670BFA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670BFA" w:rsidRPr="00621EE3" w:rsidRDefault="00670BFA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670BFA" w:rsidRPr="0017612F" w:rsidRDefault="00670BFA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670BFA" w:rsidRPr="00621EE3" w:rsidRDefault="00670BFA" w:rsidP="002F2DE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E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621EE3" w:rsidRDefault="00670BFA" w:rsidP="002F2DE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D16C13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670BFA" w:rsidRPr="001B04DD" w:rsidTr="002F2DE2">
        <w:trPr>
          <w:trHeight w:val="340"/>
        </w:trPr>
        <w:tc>
          <w:tcPr>
            <w:tcW w:w="60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670BFA" w:rsidRPr="001B04DD" w:rsidRDefault="00D16C13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4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D16C13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670BFA" w:rsidRPr="001B04DD" w:rsidTr="002F2DE2">
        <w:trPr>
          <w:trHeight w:val="34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D16C13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D16C13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670BFA" w:rsidRPr="001B04DD" w:rsidTr="002F2DE2">
        <w:trPr>
          <w:trHeight w:val="34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D16C13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D16C13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70BFA" w:rsidRPr="001B04DD" w:rsidTr="002F2DE2">
        <w:trPr>
          <w:trHeight w:val="34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D16C13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D16C13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0BFA" w:rsidRPr="001B04DD" w:rsidTr="002F2DE2">
        <w:trPr>
          <w:trHeight w:val="34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D16C13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D16C13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0BFA" w:rsidRPr="001B04DD" w:rsidTr="002F2DE2">
        <w:trPr>
          <w:trHeight w:val="34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D16C13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2F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D16C13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ND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0BFA" w:rsidRPr="001B04DD" w:rsidRDefault="00670BFA" w:rsidP="00BB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0BFA" w:rsidRPr="001B04DD" w:rsidTr="002F2DE2">
        <w:trPr>
          <w:trHeight w:val="340"/>
        </w:trPr>
        <w:tc>
          <w:tcPr>
            <w:tcW w:w="6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70BFA" w:rsidRPr="001B04DD" w:rsidRDefault="00D16C13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4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70BFA" w:rsidRPr="001B04DD" w:rsidRDefault="00670BFA" w:rsidP="002F2D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70BFA" w:rsidRPr="001B04DD" w:rsidRDefault="00670BFA" w:rsidP="002F2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C1F6C" w:rsidRPr="001B04DD" w:rsidRDefault="008C1F6C" w:rsidP="008C1F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C1F6C" w:rsidRDefault="008C1F6C" w:rsidP="008C1F6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Case ID: P1-6: positive contro</w:t>
      </w:r>
      <w:r w:rsidR="00F54686">
        <w:rPr>
          <w:rFonts w:ascii="Times New Roman" w:hAnsi="Times New Roman" w:cs="Times New Roman"/>
        </w:rPr>
        <w:t>ls, N1-4: negative controls, 1-7: prepubertal cases, 8-37</w:t>
      </w:r>
      <w:bookmarkStart w:id="0" w:name="_GoBack"/>
      <w:bookmarkEnd w:id="0"/>
      <w:r>
        <w:rPr>
          <w:rFonts w:ascii="Times New Roman" w:hAnsi="Times New Roman" w:cs="Times New Roman"/>
        </w:rPr>
        <w:t>: postpubertal cases, 12p: Mean number of FISH spots per nucleus corresponding to 12p (ETV6), CEP12: Mean number of FISH spots per cell corresponding to centromere of chromosome 12, 12p/CEP12 ratio: Mean ratio of 12p and CEP12 FISH spot numbers per cell, 12p&gt;CEP12 (%): percentage of cells with more 12p than CEP12 FISH spots, 12p&lt;CEP12 (%): percentage of cells with less 12p than CEP12 FISH spots, Polysomy 12 (%): Percentage of cells with CEP12 FISH spot number higher than 2.</w:t>
      </w:r>
    </w:p>
    <w:sectPr w:rsidR="008C1F6C" w:rsidSect="00796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C1F6C"/>
    <w:rsid w:val="00133351"/>
    <w:rsid w:val="002131EB"/>
    <w:rsid w:val="00452B69"/>
    <w:rsid w:val="00464E82"/>
    <w:rsid w:val="00670BFA"/>
    <w:rsid w:val="00694941"/>
    <w:rsid w:val="00825935"/>
    <w:rsid w:val="008C1F6C"/>
    <w:rsid w:val="0098437C"/>
    <w:rsid w:val="00A843A5"/>
    <w:rsid w:val="00C43AC4"/>
    <w:rsid w:val="00D16C13"/>
    <w:rsid w:val="00F5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8FF98"/>
  <w15:docId w15:val="{55C09A82-6850-4178-A1DD-C2DBA69C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C1F6C"/>
    <w:rPr>
      <w:lang w:val="sv-S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8C1F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C1F6C"/>
    <w:pPr>
      <w:spacing w:after="0" w:line="240" w:lineRule="auto"/>
    </w:pPr>
    <w:rPr>
      <w:noProof/>
      <w:sz w:val="20"/>
      <w:szCs w:val="20"/>
      <w:lang w:val="en-GB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C1F6C"/>
    <w:rPr>
      <w:noProof/>
      <w:sz w:val="20"/>
      <w:szCs w:val="20"/>
      <w:lang w:val="en-GB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C1F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1F6C"/>
    <w:rPr>
      <w:rFonts w:ascii="Segoe UI" w:hAnsi="Segoe UI" w:cs="Segoe UI"/>
      <w:sz w:val="18"/>
      <w:szCs w:val="18"/>
      <w:lang w:val="sv-S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C1F6C"/>
    <w:pPr>
      <w:spacing w:after="160"/>
    </w:pPr>
    <w:rPr>
      <w:b/>
      <w:bCs/>
      <w:noProof w:val="0"/>
      <w:lang w:val="sv-SE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C1F6C"/>
    <w:rPr>
      <w:b/>
      <w:bCs/>
      <w:noProof/>
      <w:sz w:val="20"/>
      <w:szCs w:val="20"/>
      <w:lang w:val="sv-SE"/>
    </w:rPr>
  </w:style>
  <w:style w:type="table" w:styleId="Rcsostblzat">
    <w:name w:val="Table Grid"/>
    <w:basedOn w:val="Normltblzat"/>
    <w:uiPriority w:val="59"/>
    <w:rsid w:val="008C1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33A4D-0D2F-4BFF-A42E-87F8D6089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Kajtár Béla Dr.</dc:creator>
  <cp:lastModifiedBy>User</cp:lastModifiedBy>
  <cp:revision>6</cp:revision>
  <dcterms:created xsi:type="dcterms:W3CDTF">2019-10-27T09:14:00Z</dcterms:created>
  <dcterms:modified xsi:type="dcterms:W3CDTF">2019-11-03T20:40:00Z</dcterms:modified>
</cp:coreProperties>
</file>