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F6C" w:rsidRDefault="00665469" w:rsidP="008C1F6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Electronic </w:t>
      </w:r>
      <w:r w:rsidR="00CC323D">
        <w:rPr>
          <w:rFonts w:ascii="Times New Roman" w:hAnsi="Times New Roman" w:cs="Times New Roman"/>
        </w:rPr>
        <w:t xml:space="preserve">Supplemental </w:t>
      </w:r>
      <w:r>
        <w:rPr>
          <w:rFonts w:ascii="Times New Roman" w:hAnsi="Times New Roman" w:cs="Times New Roman"/>
        </w:rPr>
        <w:t>Material</w:t>
      </w:r>
      <w:r w:rsidR="00CC323D">
        <w:rPr>
          <w:rFonts w:ascii="Times New Roman" w:hAnsi="Times New Roman" w:cs="Times New Roman"/>
        </w:rPr>
        <w:t>, T</w:t>
      </w:r>
      <w:r w:rsidR="008C1F6C">
        <w:rPr>
          <w:rFonts w:ascii="Times New Roman" w:hAnsi="Times New Roman" w:cs="Times New Roman"/>
        </w:rPr>
        <w:t xml:space="preserve">able </w:t>
      </w:r>
      <w:r w:rsidR="00CA311B">
        <w:rPr>
          <w:rFonts w:ascii="Times New Roman" w:hAnsi="Times New Roman" w:cs="Times New Roman"/>
        </w:rPr>
        <w:t>3</w:t>
      </w:r>
      <w:r w:rsidR="008C1F6C">
        <w:rPr>
          <w:rFonts w:ascii="Times New Roman" w:hAnsi="Times New Roman" w:cs="Times New Roman"/>
        </w:rPr>
        <w:t xml:space="preserve"> Detailed histological characteristics of testicular teratoma cases.</w:t>
      </w:r>
    </w:p>
    <w:tbl>
      <w:tblPr>
        <w:tblStyle w:val="Rcsostblzat"/>
        <w:tblW w:w="8897" w:type="dxa"/>
        <w:tblLayout w:type="fixed"/>
        <w:tblLook w:val="04A0" w:firstRow="1" w:lastRow="0" w:firstColumn="1" w:lastColumn="0" w:noHBand="0" w:noVBand="1"/>
      </w:tblPr>
      <w:tblGrid>
        <w:gridCol w:w="647"/>
        <w:gridCol w:w="737"/>
        <w:gridCol w:w="737"/>
        <w:gridCol w:w="737"/>
        <w:gridCol w:w="737"/>
        <w:gridCol w:w="737"/>
        <w:gridCol w:w="737"/>
        <w:gridCol w:w="737"/>
        <w:gridCol w:w="681"/>
        <w:gridCol w:w="709"/>
        <w:gridCol w:w="283"/>
        <w:gridCol w:w="851"/>
        <w:gridCol w:w="567"/>
      </w:tblGrid>
      <w:tr w:rsidR="008C1F6C" w:rsidRPr="00CD6C25" w:rsidTr="0030542D">
        <w:trPr>
          <w:cantSplit/>
          <w:trHeight w:val="1722"/>
        </w:trPr>
        <w:tc>
          <w:tcPr>
            <w:tcW w:w="6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Cae ID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Mean tumor size (mm)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 gain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GCNIS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IMP3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expression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Squamous epithelium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Intestinal epithelium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CC323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Other eithelium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Neural tissue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Chondroid tissue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Bone tissue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CD6C25" w:rsidRDefault="008C1F6C" w:rsidP="0030542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Mesenchymal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tissue</w:t>
            </w:r>
          </w:p>
        </w:tc>
      </w:tr>
      <w:tr w:rsidR="008C1F6C" w:rsidRPr="00CD6C25" w:rsidTr="0030542D">
        <w:trPr>
          <w:trHeight w:val="284"/>
        </w:trPr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C1F6C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C1F6C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C1F6C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21FB4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21FB4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C1F6C" w:rsidRPr="00CD6C25" w:rsidTr="00215102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&lt;1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21FB4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21FB4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F6C" w:rsidRPr="00CD6C25" w:rsidRDefault="008C1F6C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215102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2E15ED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2E15ED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215102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left w:val="nil"/>
              <w:bottom w:val="nil"/>
              <w:right w:val="nil"/>
            </w:tcBorders>
            <w:vAlign w:val="center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A1CDA"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A1CDA"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A1CDA" w:rsidRPr="00C21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21FB4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21FB4" w:rsidRDefault="00CA311B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F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A1CDA" w:rsidRPr="00C21F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0A1CDA" w:rsidRPr="00CD6C25" w:rsidTr="0030542D">
        <w:trPr>
          <w:trHeight w:val="284"/>
        </w:trPr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30542D" w:rsidRDefault="00CA311B" w:rsidP="00305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5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CD6C2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1CDA" w:rsidRPr="00CD6C25" w:rsidRDefault="000A1CDA" w:rsidP="00305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2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8C1F6C" w:rsidRDefault="008C1F6C" w:rsidP="008C1F6C">
      <w:pPr>
        <w:spacing w:before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Case ID</w:t>
      </w:r>
      <w:r w:rsidRPr="00C21FB4">
        <w:rPr>
          <w:rFonts w:ascii="Times New Roman" w:hAnsi="Times New Roman" w:cs="Times New Roman"/>
        </w:rPr>
        <w:t>: 1-</w:t>
      </w:r>
      <w:r w:rsidR="003958F4" w:rsidRPr="00C21FB4">
        <w:rPr>
          <w:rFonts w:ascii="Times New Roman" w:hAnsi="Times New Roman" w:cs="Times New Roman"/>
        </w:rPr>
        <w:t>7</w:t>
      </w:r>
      <w:r w:rsidRPr="00C21FB4">
        <w:rPr>
          <w:rFonts w:ascii="Times New Roman" w:hAnsi="Times New Roman" w:cs="Times New Roman"/>
        </w:rPr>
        <w:t xml:space="preserve">: prepuberatal cases, </w:t>
      </w:r>
      <w:r w:rsidR="003958F4" w:rsidRPr="00C21FB4">
        <w:rPr>
          <w:rFonts w:ascii="Times New Roman" w:hAnsi="Times New Roman" w:cs="Times New Roman"/>
        </w:rPr>
        <w:t>8</w:t>
      </w:r>
      <w:r w:rsidRPr="00C21FB4">
        <w:rPr>
          <w:rFonts w:ascii="Times New Roman" w:hAnsi="Times New Roman" w:cs="Times New Roman"/>
        </w:rPr>
        <w:t>-3</w:t>
      </w:r>
      <w:r w:rsidR="003958F4" w:rsidRPr="00C21FB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: postpubertal cases, GCNIS: Germ cell neoplasm in situ, </w:t>
      </w:r>
      <w:r w:rsidRPr="009D005D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PLAP immunohistochemistry was used, </w:t>
      </w:r>
      <w:r w:rsidRPr="009D005D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Seminiferous tubules showed only Sertoli cells, </w:t>
      </w:r>
      <w:r w:rsidRPr="009D005D"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 Testicular parenchyma was not represented in sample</w:t>
      </w:r>
    </w:p>
    <w:sectPr w:rsidR="008C1F6C" w:rsidSect="00305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1F6C"/>
    <w:rsid w:val="000A1CDA"/>
    <w:rsid w:val="00133351"/>
    <w:rsid w:val="00215102"/>
    <w:rsid w:val="002C7D4B"/>
    <w:rsid w:val="002E15ED"/>
    <w:rsid w:val="0030542D"/>
    <w:rsid w:val="003958F4"/>
    <w:rsid w:val="00464E82"/>
    <w:rsid w:val="00665469"/>
    <w:rsid w:val="007212F4"/>
    <w:rsid w:val="00825935"/>
    <w:rsid w:val="008C1F6C"/>
    <w:rsid w:val="0099236C"/>
    <w:rsid w:val="009A02CD"/>
    <w:rsid w:val="00C21FB4"/>
    <w:rsid w:val="00C43AC4"/>
    <w:rsid w:val="00CA311B"/>
    <w:rsid w:val="00CC1A61"/>
    <w:rsid w:val="00CC323D"/>
    <w:rsid w:val="00E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FAF1"/>
  <w15:docId w15:val="{F3C28C7E-A6A4-48C5-B3C4-3A7D5063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1F6C"/>
    <w:rPr>
      <w:lang w:val="sv-S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8C1F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C1F6C"/>
    <w:pPr>
      <w:spacing w:after="0" w:line="240" w:lineRule="auto"/>
    </w:pPr>
    <w:rPr>
      <w:noProof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C1F6C"/>
    <w:rPr>
      <w:noProof/>
      <w:sz w:val="20"/>
      <w:szCs w:val="20"/>
      <w:lang w:val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1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1F6C"/>
    <w:rPr>
      <w:rFonts w:ascii="Segoe UI" w:hAnsi="Segoe UI" w:cs="Segoe UI"/>
      <w:sz w:val="18"/>
      <w:szCs w:val="18"/>
      <w:lang w:val="sv-S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C1F6C"/>
    <w:pPr>
      <w:spacing w:after="160"/>
    </w:pPr>
    <w:rPr>
      <w:b/>
      <w:bCs/>
      <w:noProof w:val="0"/>
      <w:lang w:val="sv-SE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C1F6C"/>
    <w:rPr>
      <w:b/>
      <w:bCs/>
      <w:noProof/>
      <w:sz w:val="20"/>
      <w:szCs w:val="20"/>
      <w:lang w:val="sv-SE"/>
    </w:rPr>
  </w:style>
  <w:style w:type="table" w:styleId="Rcsostblzat">
    <w:name w:val="Table Grid"/>
    <w:basedOn w:val="Normltblzat"/>
    <w:uiPriority w:val="59"/>
    <w:rsid w:val="008C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Kajtár Béla Dr.</dc:creator>
  <cp:lastModifiedBy>User</cp:lastModifiedBy>
  <cp:revision>9</cp:revision>
  <dcterms:created xsi:type="dcterms:W3CDTF">2019-10-27T09:11:00Z</dcterms:created>
  <dcterms:modified xsi:type="dcterms:W3CDTF">2019-11-05T18:38:00Z</dcterms:modified>
</cp:coreProperties>
</file>