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D7A" w:rsidRPr="00EE4C36" w:rsidRDefault="00294D7A" w:rsidP="00294D7A">
      <w:pPr>
        <w:pStyle w:val="Text"/>
        <w:rPr>
          <w:bCs/>
          <w:iCs/>
          <w:color w:val="000000" w:themeColor="text1"/>
          <w:sz w:val="20"/>
          <w:szCs w:val="20"/>
          <w:u w:color="1F4E79"/>
          <w:lang w:val="en-GB"/>
        </w:rPr>
      </w:pPr>
      <w:r w:rsidRPr="00EE4C36">
        <w:rPr>
          <w:b/>
          <w:bCs/>
          <w:iCs/>
          <w:color w:val="000000" w:themeColor="text1"/>
          <w:sz w:val="20"/>
          <w:szCs w:val="20"/>
          <w:u w:color="1F4E79"/>
          <w:lang w:val="en-GB"/>
        </w:rPr>
        <w:t>Supplementary table 1</w:t>
      </w:r>
      <w:r w:rsidRPr="00EE4C36">
        <w:rPr>
          <w:bCs/>
          <w:iCs/>
          <w:color w:val="000000" w:themeColor="text1"/>
          <w:sz w:val="20"/>
          <w:szCs w:val="20"/>
          <w:u w:color="1F4E79"/>
          <w:lang w:val="en-GB"/>
        </w:rPr>
        <w:t xml:space="preserve"> Overview of external quality assessment providers for biomarker testing in oncology</w:t>
      </w:r>
    </w:p>
    <w:tbl>
      <w:tblPr>
        <w:tblStyle w:val="TableGrid"/>
        <w:tblW w:w="15163" w:type="dxa"/>
        <w:tblLayout w:type="fixed"/>
        <w:tblLook w:val="04A0" w:firstRow="1" w:lastRow="0" w:firstColumn="1" w:lastColumn="0" w:noHBand="0" w:noVBand="1"/>
      </w:tblPr>
      <w:tblGrid>
        <w:gridCol w:w="1129"/>
        <w:gridCol w:w="2835"/>
        <w:gridCol w:w="2268"/>
        <w:gridCol w:w="8931"/>
      </w:tblGrid>
      <w:tr w:rsidR="00294D7A" w:rsidRPr="00EE4C36" w:rsidTr="00D72311">
        <w:tc>
          <w:tcPr>
            <w:tcW w:w="3964" w:type="dxa"/>
            <w:gridSpan w:val="2"/>
          </w:tcPr>
          <w:p w:rsidR="00294D7A" w:rsidRPr="00EE4C36" w:rsidRDefault="00294D7A" w:rsidP="00D72311">
            <w:pPr>
              <w:rPr>
                <w:rFonts w:ascii="Calibri" w:hAnsi="Calibri"/>
              </w:rPr>
            </w:pPr>
            <w:r w:rsidRPr="00EE4C36">
              <w:rPr>
                <w:rFonts w:ascii="Calibri" w:hAnsi="Calibri"/>
              </w:rPr>
              <w:t>EQA provider</w:t>
            </w:r>
            <w:r>
              <w:rPr>
                <w:rFonts w:ascii="Calibri" w:hAnsi="Calibri"/>
              </w:rPr>
              <w:t>*</w:t>
            </w:r>
          </w:p>
        </w:tc>
        <w:tc>
          <w:tcPr>
            <w:tcW w:w="2268" w:type="dxa"/>
          </w:tcPr>
          <w:p w:rsidR="00294D7A" w:rsidRPr="00EE4C36" w:rsidRDefault="00294D7A" w:rsidP="00D72311">
            <w:pPr>
              <w:rPr>
                <w:rFonts w:ascii="Calibri" w:hAnsi="Calibri"/>
              </w:rPr>
            </w:pPr>
            <w:r w:rsidRPr="00EE4C36">
              <w:rPr>
                <w:rFonts w:ascii="Calibri" w:hAnsi="Calibri"/>
              </w:rPr>
              <w:t>Website</w:t>
            </w:r>
          </w:p>
        </w:tc>
        <w:tc>
          <w:tcPr>
            <w:tcW w:w="8931" w:type="dxa"/>
          </w:tcPr>
          <w:p w:rsidR="00294D7A" w:rsidRPr="00EE4C36" w:rsidRDefault="00294D7A" w:rsidP="00D72311">
            <w:pPr>
              <w:rPr>
                <w:rFonts w:ascii="Calibri" w:hAnsi="Calibri"/>
              </w:rPr>
            </w:pPr>
            <w:r w:rsidRPr="00EE4C36">
              <w:rPr>
                <w:rFonts w:ascii="Calibri" w:hAnsi="Calibri"/>
              </w:rPr>
              <w:t>Main publications</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AIOM</w:t>
            </w:r>
          </w:p>
        </w:tc>
        <w:tc>
          <w:tcPr>
            <w:tcW w:w="2835" w:type="dxa"/>
          </w:tcPr>
          <w:p w:rsidR="00294D7A" w:rsidRPr="00034A89" w:rsidRDefault="00294D7A" w:rsidP="00D72311">
            <w:pPr>
              <w:rPr>
                <w:rFonts w:ascii="Calibri" w:hAnsi="Calibri"/>
                <w:lang w:val="it-IT"/>
              </w:rPr>
            </w:pPr>
            <w:r>
              <w:rPr>
                <w:rFonts w:ascii="Calibri" w:hAnsi="Calibri"/>
                <w:shd w:val="clear" w:color="auto" w:fill="FFFFFF"/>
                <w:lang w:val="it-IT"/>
              </w:rPr>
              <w:t>Associazione</w:t>
            </w:r>
            <w:r w:rsidRPr="00034A89">
              <w:rPr>
                <w:rFonts w:ascii="Calibri" w:hAnsi="Calibri"/>
                <w:shd w:val="clear" w:color="auto" w:fill="FFFFFF"/>
                <w:lang w:val="it-IT"/>
              </w:rPr>
              <w:t xml:space="preserve"> Italiana di Oncologia Medica</w:t>
            </w:r>
          </w:p>
        </w:tc>
        <w:tc>
          <w:tcPr>
            <w:tcW w:w="2268" w:type="dxa"/>
          </w:tcPr>
          <w:p w:rsidR="00294D7A" w:rsidRPr="00EE4C36" w:rsidRDefault="00294D7A" w:rsidP="00D72311">
            <w:pPr>
              <w:rPr>
                <w:rFonts w:ascii="Calibri" w:hAnsi="Calibri"/>
              </w:rPr>
            </w:pPr>
            <w:r w:rsidRPr="00EE4C36">
              <w:rPr>
                <w:rFonts w:ascii="Calibri" w:hAnsi="Calibri"/>
              </w:rPr>
              <w:t>www.aiom.it</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Normanno N, Fenizia F, Castiglione F, Barberis M, Taddei GL, Truini M, De Rosa G, Pinto C, Marchetti A (2017) </w:t>
            </w:r>
            <w:hyperlink r:id="rId6" w:history="1">
              <w:r w:rsidRPr="00EE4C36">
                <w:rPr>
                  <w:rFonts w:cstheme="minorBidi"/>
                  <w:sz w:val="18"/>
                </w:rPr>
                <w:t>External quality assessment for EGFR mutations in Italy: improvements in performances over the time.</w:t>
              </w:r>
            </w:hyperlink>
            <w:r w:rsidRPr="00EE4C36">
              <w:rPr>
                <w:rFonts w:cstheme="minorBidi"/>
                <w:sz w:val="18"/>
              </w:rPr>
              <w:t xml:space="preserve"> ESMO Open 2(2):e000160.</w:t>
            </w:r>
          </w:p>
          <w:p w:rsidR="00294D7A" w:rsidRPr="00EE4C36" w:rsidRDefault="00294D7A" w:rsidP="00294D7A">
            <w:pPr>
              <w:pStyle w:val="ListParagraph"/>
              <w:numPr>
                <w:ilvl w:val="0"/>
                <w:numId w:val="4"/>
              </w:numPr>
              <w:spacing w:after="0"/>
              <w:ind w:left="176" w:hanging="176"/>
              <w:rPr>
                <w:rFonts w:cstheme="minorBidi"/>
              </w:rPr>
            </w:pPr>
            <w:r w:rsidRPr="00EE4C36">
              <w:rPr>
                <w:rFonts w:cstheme="minorBidi"/>
                <w:sz w:val="18"/>
              </w:rPr>
              <w:t>Normanno N, Pinto C, Castiglione F, Fenizia F, Barberis M, Marchetti A, Fontanini G, De Rosa G, Taddei G (2015) The Italian external quality assessment for RAS testing in colorectal carcinoma identifies methods-related inter-laboratory differences. J Transl Med 13:287.</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EMQN</w:t>
            </w:r>
          </w:p>
        </w:tc>
        <w:tc>
          <w:tcPr>
            <w:tcW w:w="2835" w:type="dxa"/>
          </w:tcPr>
          <w:p w:rsidR="00294D7A" w:rsidRPr="00EE4C36" w:rsidRDefault="00294D7A" w:rsidP="00D72311">
            <w:pPr>
              <w:rPr>
                <w:rFonts w:ascii="Calibri" w:hAnsi="Calibri"/>
              </w:rPr>
            </w:pPr>
            <w:r w:rsidRPr="00EE4C36">
              <w:rPr>
                <w:rFonts w:ascii="Calibri" w:hAnsi="Calibri"/>
                <w:shd w:val="clear" w:color="auto" w:fill="FFFFFF"/>
              </w:rPr>
              <w:t xml:space="preserve">European Molecular Genetics Quality Network </w:t>
            </w:r>
          </w:p>
        </w:tc>
        <w:tc>
          <w:tcPr>
            <w:tcW w:w="2268" w:type="dxa"/>
          </w:tcPr>
          <w:p w:rsidR="00294D7A" w:rsidRPr="00EE4C36" w:rsidRDefault="00294D7A" w:rsidP="00D72311">
            <w:pPr>
              <w:rPr>
                <w:rFonts w:ascii="Calibri" w:hAnsi="Calibri"/>
              </w:rPr>
            </w:pPr>
            <w:r w:rsidRPr="00EE4C36">
              <w:rPr>
                <w:rFonts w:ascii="Calibri" w:hAnsi="Calibri"/>
              </w:rPr>
              <w:t>www.emqn.org</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Ellison G, Wallace A, Kohlmann A, Patton S (2017) </w:t>
            </w:r>
            <w:proofErr w:type="gramStart"/>
            <w:r w:rsidRPr="00EE4C36">
              <w:rPr>
                <w:rFonts w:cstheme="minorBidi"/>
                <w:sz w:val="18"/>
              </w:rPr>
              <w:t>A</w:t>
            </w:r>
            <w:proofErr w:type="gramEnd"/>
            <w:r w:rsidRPr="00EE4C36">
              <w:rPr>
                <w:rFonts w:cstheme="minorBidi"/>
                <w:sz w:val="18"/>
              </w:rPr>
              <w:t xml:space="preserve"> comparative study of germline BRCA1and BRCA2 mutation screening methods in use in 20 European clinical diagnostic laboratories. Br J Cancer 117:710-716. </w:t>
            </w:r>
          </w:p>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Haselmann V, Ahmad-Nejad P, Geilenkeuser WJ, Duda A, Gabor M, Eichner R, Patton S, Neumaier M (2018) </w:t>
            </w:r>
            <w:hyperlink r:id="rId7" w:history="1">
              <w:r w:rsidRPr="00EE4C36">
                <w:rPr>
                  <w:rFonts w:cstheme="minorBidi"/>
                  <w:sz w:val="18"/>
                </w:rPr>
                <w:t>Results of the first external quality assessment scheme (EQA) for isolation and analysis of circulating tumour DNA (ctDNA).</w:t>
              </w:r>
            </w:hyperlink>
            <w:r w:rsidRPr="00EE4C36">
              <w:rPr>
                <w:rFonts w:cstheme="minorBidi"/>
                <w:sz w:val="18"/>
              </w:rPr>
              <w:t xml:space="preserve"> Clin Chem Lab Med 56(2):220-228.</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ESP EQA</w:t>
            </w:r>
          </w:p>
        </w:tc>
        <w:tc>
          <w:tcPr>
            <w:tcW w:w="2835" w:type="dxa"/>
          </w:tcPr>
          <w:p w:rsidR="00294D7A" w:rsidRPr="00EE4C36" w:rsidRDefault="00294D7A" w:rsidP="00D72311">
            <w:pPr>
              <w:rPr>
                <w:rFonts w:ascii="Calibri" w:hAnsi="Calibri"/>
              </w:rPr>
            </w:pPr>
            <w:r w:rsidRPr="00EE4C36">
              <w:rPr>
                <w:rFonts w:ascii="Calibri" w:hAnsi="Calibri"/>
              </w:rPr>
              <w:t>European Society of Pathology External Quality Assessment</w:t>
            </w:r>
          </w:p>
        </w:tc>
        <w:tc>
          <w:tcPr>
            <w:tcW w:w="2268" w:type="dxa"/>
          </w:tcPr>
          <w:p w:rsidR="00294D7A" w:rsidRPr="00EE4C36" w:rsidRDefault="00294D7A" w:rsidP="00D72311">
            <w:pPr>
              <w:rPr>
                <w:rFonts w:ascii="Calibri" w:hAnsi="Calibri"/>
              </w:rPr>
            </w:pPr>
            <w:r w:rsidRPr="00EE4C36">
              <w:rPr>
                <w:rFonts w:ascii="Calibri" w:hAnsi="Calibri"/>
              </w:rPr>
              <w:t>lung.eqascheme.org</w:t>
            </w:r>
            <w:r w:rsidRPr="00EE4C36">
              <w:rPr>
                <w:rFonts w:ascii="Calibri" w:hAnsi="Calibri"/>
              </w:rPr>
              <w:br/>
              <w:t xml:space="preserve">kras.eqascheme.org </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Keppens C, Tack V, Hart N', Tembuyser L, Ryska A, Pauwels P, Zwaenepoel K, Schuuring E, Cabillic F, Tornillo L, Warth A, Weichert W, Dequeker E (2018) A stitch in time saves nine: external quality assessment rounds demonstrate improved quality of biomarker analysis in lung cancer. Oncotarget 9(29):20524-20538.</w:t>
            </w:r>
          </w:p>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Tack V, Ligtenberg MJ, Tembuyser L, Normanno N, Vander Borght S, Han van Krieken J, Dequeker EM (2015) </w:t>
            </w:r>
            <w:hyperlink r:id="rId8" w:history="1">
              <w:r w:rsidRPr="00EE4C36">
                <w:rPr>
                  <w:rFonts w:cstheme="minorBidi"/>
                  <w:sz w:val="18"/>
                </w:rPr>
                <w:t>External quality assessment unravels interlaboratory differences in quality of RAS testing for anti-EGFR therapy in colorectal cancer.</w:t>
              </w:r>
            </w:hyperlink>
            <w:r w:rsidRPr="00EE4C36">
              <w:rPr>
                <w:rFonts w:cstheme="minorBidi"/>
                <w:sz w:val="18"/>
              </w:rPr>
              <w:t xml:space="preserve"> Oncologist 20(3):257-62.</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Gen&amp;Tiss</w:t>
            </w:r>
          </w:p>
          <w:p w:rsidR="00294D7A" w:rsidRPr="00EE4C36" w:rsidRDefault="00294D7A" w:rsidP="00D72311">
            <w:pPr>
              <w:rPr>
                <w:rFonts w:ascii="Calibri" w:hAnsi="Calibri"/>
              </w:rPr>
            </w:pPr>
          </w:p>
        </w:tc>
        <w:tc>
          <w:tcPr>
            <w:tcW w:w="2835" w:type="dxa"/>
          </w:tcPr>
          <w:p w:rsidR="00294D7A" w:rsidRPr="00EE4C36" w:rsidRDefault="00294D7A" w:rsidP="00D72311">
            <w:pPr>
              <w:rPr>
                <w:rFonts w:ascii="Calibri" w:hAnsi="Calibri"/>
              </w:rPr>
            </w:pPr>
            <w:r w:rsidRPr="00EE4C36">
              <w:rPr>
                <w:rFonts w:ascii="Calibri" w:hAnsi="Calibri"/>
              </w:rPr>
              <w:t>French national EQA program</w:t>
            </w:r>
          </w:p>
        </w:tc>
        <w:tc>
          <w:tcPr>
            <w:tcW w:w="2268" w:type="dxa"/>
          </w:tcPr>
          <w:p w:rsidR="00294D7A" w:rsidRPr="00EE4C36" w:rsidRDefault="00294D7A" w:rsidP="00D72311">
            <w:pPr>
              <w:rPr>
                <w:rFonts w:ascii="Calibri" w:hAnsi="Calibri"/>
              </w:rPr>
            </w:pPr>
            <w:r w:rsidRPr="00EE4C36">
              <w:rPr>
                <w:rFonts w:ascii="Calibri" w:hAnsi="Calibri"/>
              </w:rPr>
              <w:t>www.genetiss.org</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Dequeker EM, Keppens C, Egele C, Delen S, Lamy A, Lemoine A, Sabourin JC, Andrieu C, Ligtenberg M, Fetique D, Tops B, Descarpentries C, Blons H, Denoux Y, Aube C, Penault-Llorca F, Hofman P, Leroy K, Le Marechal C, Doucet L, Duranton-Tanneur V, Pedeutour F, Soubeyran I, Côté JF, Emile JF, Vignaud JM, Monhoven N, Haddad V, Laurent-Puig P, van Krieken H, Nowak F, Lonchamp E, Bellocq JP, Rouleau E (2016) </w:t>
            </w:r>
            <w:hyperlink r:id="rId9" w:history="1">
              <w:r w:rsidRPr="00EE4C36">
                <w:rPr>
                  <w:rFonts w:cstheme="minorBidi"/>
                  <w:sz w:val="18"/>
                </w:rPr>
                <w:t>Three Rounds of External Quality Assessment in France to Evaluate the Performance of 28 Platforms for Multiparametric Molecular Testing in Metastatic Colorectal and Non-Small Cell Lung Cancer.</w:t>
              </w:r>
            </w:hyperlink>
            <w:r w:rsidRPr="00EE4C36">
              <w:rPr>
                <w:rFonts w:cstheme="minorBidi"/>
                <w:sz w:val="18"/>
              </w:rPr>
              <w:t xml:space="preserve"> J Mol Diagn 18(2):205-14.</w:t>
            </w:r>
          </w:p>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Lhermitte B, Egele C, Weingertner N, Ambrosetti D, Dadone B, Kubiniek V, Burel-Vandenbos F, Coyne J, Michiels JF, Chenard MP, Rouleau E, Sabourin JC, Bellocq JP (2017) </w:t>
            </w:r>
            <w:hyperlink r:id="rId10" w:history="1">
              <w:r w:rsidRPr="00EE4C36">
                <w:rPr>
                  <w:rFonts w:cstheme="minorBidi"/>
                  <w:sz w:val="18"/>
                </w:rPr>
                <w:t>Adequately defining tumor cell proportion in tissue samples for molecular testing improves interobserver reproducibility of its assessment.</w:t>
              </w:r>
            </w:hyperlink>
            <w:r w:rsidRPr="00EE4C36">
              <w:rPr>
                <w:rFonts w:cstheme="minorBidi"/>
                <w:sz w:val="18"/>
              </w:rPr>
              <w:t xml:space="preserve"> Virchows Arch 470(1):21-27.</w:t>
            </w:r>
          </w:p>
        </w:tc>
      </w:tr>
      <w:tr w:rsidR="00294D7A" w:rsidRPr="00EE4C36" w:rsidTr="00D72311">
        <w:trPr>
          <w:trHeight w:val="1486"/>
        </w:trPr>
        <w:tc>
          <w:tcPr>
            <w:tcW w:w="1129" w:type="dxa"/>
          </w:tcPr>
          <w:p w:rsidR="00294D7A" w:rsidRPr="00EE4C36" w:rsidRDefault="00294D7A" w:rsidP="00D72311">
            <w:pPr>
              <w:rPr>
                <w:rFonts w:ascii="Calibri" w:hAnsi="Calibri"/>
              </w:rPr>
            </w:pPr>
            <w:r w:rsidRPr="00EE4C36">
              <w:rPr>
                <w:rFonts w:ascii="Calibri" w:hAnsi="Calibri"/>
              </w:rPr>
              <w:t>QuiP</w:t>
            </w:r>
          </w:p>
        </w:tc>
        <w:tc>
          <w:tcPr>
            <w:tcW w:w="2835" w:type="dxa"/>
          </w:tcPr>
          <w:p w:rsidR="00294D7A" w:rsidRPr="00EE4C36" w:rsidRDefault="00294D7A" w:rsidP="00D72311">
            <w:pPr>
              <w:rPr>
                <w:rFonts w:ascii="Calibri" w:hAnsi="Calibri"/>
              </w:rPr>
            </w:pPr>
            <w:r w:rsidRPr="00EE4C36">
              <w:rPr>
                <w:rFonts w:ascii="Calibri" w:hAnsi="Calibri"/>
              </w:rPr>
              <w:t>“</w:t>
            </w:r>
            <w:r w:rsidRPr="00EE4C36">
              <w:rPr>
                <w:rFonts w:ascii="Calibri" w:hAnsi="Calibri" w:cstheme="minorBidi"/>
                <w:color w:val="auto"/>
              </w:rPr>
              <w:t>Qualitätssicherungs-Initiative Pathologie</w:t>
            </w:r>
            <w:r w:rsidRPr="00EE4C36">
              <w:rPr>
                <w:rFonts w:ascii="Calibri" w:hAnsi="Calibri"/>
              </w:rPr>
              <w:t>”/Quality assurance Initiative Pathology</w:t>
            </w:r>
          </w:p>
        </w:tc>
        <w:tc>
          <w:tcPr>
            <w:tcW w:w="2268" w:type="dxa"/>
          </w:tcPr>
          <w:p w:rsidR="00294D7A" w:rsidRPr="00EE4C36" w:rsidRDefault="00294D7A" w:rsidP="00D72311">
            <w:pPr>
              <w:rPr>
                <w:rFonts w:ascii="Calibri" w:hAnsi="Calibri"/>
              </w:rPr>
            </w:pPr>
            <w:r w:rsidRPr="00EE4C36">
              <w:rPr>
                <w:rFonts w:ascii="Calibri" w:hAnsi="Calibri"/>
              </w:rPr>
              <w:t xml:space="preserve">quip.eu </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Petersen I, Dietel M, Geilenkeuser WJ, Mireskandari M, Weichert W, Steiger K, Scheel AH, Büttner R, Schirmacher P, Warth A, Lasitschka F, Schildhaus HU, Kirchner T, Reu S, Kreipe H, Länger F, Tiemann M, Schulte C, Jöhrens K (2017) </w:t>
            </w:r>
            <w:hyperlink r:id="rId11" w:history="1">
              <w:r w:rsidRPr="00EE4C36">
                <w:rPr>
                  <w:rFonts w:cstheme="minorBidi"/>
                  <w:sz w:val="18"/>
                </w:rPr>
                <w:t>EGFR immunohistochemistry as biomarker for antibody-based therapy of squamous NSCLC - Experience from the first ring trial of the German Quality Assurance Initiative for Pathology (QuIP®).</w:t>
              </w:r>
            </w:hyperlink>
            <w:r w:rsidRPr="00EE4C36">
              <w:rPr>
                <w:rFonts w:cstheme="minorBidi"/>
                <w:sz w:val="18"/>
              </w:rPr>
              <w:t xml:space="preserve"> Pathol Res Pract 213(12):1530-1535.</w:t>
            </w:r>
          </w:p>
          <w:p w:rsidR="00294D7A" w:rsidRPr="00EE4C36" w:rsidRDefault="00294D7A" w:rsidP="00294D7A">
            <w:pPr>
              <w:pStyle w:val="ListParagraph"/>
              <w:numPr>
                <w:ilvl w:val="0"/>
                <w:numId w:val="4"/>
              </w:numPr>
              <w:spacing w:after="0"/>
              <w:ind w:left="176" w:hanging="176"/>
            </w:pPr>
            <w:r w:rsidRPr="00EE4C36">
              <w:rPr>
                <w:rFonts w:cstheme="minorBidi"/>
                <w:sz w:val="18"/>
              </w:rPr>
              <w:t xml:space="preserve">Fassunke J, Ihle MA, Lenze D, Lehmann A, Hummel M, Vollbrecht C, Penzel R, Volckmar AL, Stenzinger A, Endris V, Jung A, Lehmann U, Zeugner S, Baretton G, Kreipe H, Schirmacher P, Kirchner T, Dietel M, Büttner R, Merkelbach-Bruse S (2017) </w:t>
            </w:r>
            <w:hyperlink r:id="rId12" w:history="1">
              <w:r w:rsidRPr="00EE4C36">
                <w:rPr>
                  <w:rFonts w:cstheme="minorBidi"/>
                  <w:sz w:val="18"/>
                </w:rPr>
                <w:t>EGFR T790M mutation testing of non-small cell lung cancer tissue and blood samples artificially spiked with circulating cell-free tumor DNA: results of a round robin trial.</w:t>
              </w:r>
            </w:hyperlink>
            <w:r w:rsidRPr="00EE4C36">
              <w:rPr>
                <w:rFonts w:cstheme="minorBidi"/>
                <w:sz w:val="18"/>
              </w:rPr>
              <w:t xml:space="preserve"> Virchows Arch 471(4):509-520.</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RCPAQAP</w:t>
            </w:r>
          </w:p>
        </w:tc>
        <w:tc>
          <w:tcPr>
            <w:tcW w:w="2835" w:type="dxa"/>
          </w:tcPr>
          <w:p w:rsidR="00294D7A" w:rsidRPr="00EE4C36" w:rsidRDefault="00294D7A" w:rsidP="00D72311">
            <w:pPr>
              <w:rPr>
                <w:rFonts w:ascii="Calibri" w:hAnsi="Calibri"/>
              </w:rPr>
            </w:pPr>
            <w:r>
              <w:rPr>
                <w:rFonts w:ascii="Calibri" w:hAnsi="Calibri"/>
                <w:shd w:val="clear" w:color="auto" w:fill="FFFFFF"/>
              </w:rPr>
              <w:t xml:space="preserve">Royal College of Pathologists of </w:t>
            </w:r>
            <w:r>
              <w:rPr>
                <w:rFonts w:ascii="Calibri" w:hAnsi="Calibri"/>
                <w:shd w:val="clear" w:color="auto" w:fill="FFFFFF"/>
              </w:rPr>
              <w:lastRenderedPageBreak/>
              <w:t>Australasia Quality Assurance Programs</w:t>
            </w:r>
          </w:p>
        </w:tc>
        <w:tc>
          <w:tcPr>
            <w:tcW w:w="2268" w:type="dxa"/>
          </w:tcPr>
          <w:p w:rsidR="00294D7A" w:rsidRPr="00EE4C36" w:rsidRDefault="00294D7A" w:rsidP="00D72311">
            <w:pPr>
              <w:rPr>
                <w:rFonts w:ascii="Calibri" w:hAnsi="Calibri"/>
              </w:rPr>
            </w:pPr>
            <w:r w:rsidRPr="00EE4C36">
              <w:rPr>
                <w:rFonts w:ascii="Calibri" w:hAnsi="Calibri"/>
              </w:rPr>
              <w:lastRenderedPageBreak/>
              <w:t>rcpaqap.com.au</w:t>
            </w:r>
          </w:p>
        </w:tc>
        <w:tc>
          <w:tcPr>
            <w:tcW w:w="8931" w:type="dxa"/>
          </w:tcPr>
          <w:p w:rsidR="00294D7A" w:rsidRPr="00EE4C36" w:rsidRDefault="00294D7A" w:rsidP="00D72311">
            <w:pPr>
              <w:rPr>
                <w:rFonts w:ascii="Calibri" w:hAnsi="Calibri"/>
                <w:highlight w:val="yellow"/>
              </w:rPr>
            </w:pPr>
            <w:r w:rsidRPr="00EE4C36">
              <w:rPr>
                <w:rFonts w:ascii="Calibri" w:hAnsi="Calibri"/>
                <w:color w:val="auto"/>
                <w:sz w:val="18"/>
                <w:szCs w:val="18"/>
              </w:rPr>
              <w:t xml:space="preserve">Pagliuso S, Parry S, Haffajee Z, Badrick T, Miller K (2018) The challenges of implementing a PD-L1 proficiency testing </w:t>
            </w:r>
            <w:r w:rsidRPr="00EE4C36">
              <w:rPr>
                <w:rFonts w:ascii="Calibri" w:hAnsi="Calibri"/>
                <w:color w:val="auto"/>
                <w:sz w:val="18"/>
                <w:szCs w:val="18"/>
              </w:rPr>
              <w:lastRenderedPageBreak/>
              <w:t>program in Australia. Vascular Cell 10(1):2</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lastRenderedPageBreak/>
              <w:t>SEAP</w:t>
            </w:r>
          </w:p>
        </w:tc>
        <w:tc>
          <w:tcPr>
            <w:tcW w:w="2835" w:type="dxa"/>
          </w:tcPr>
          <w:p w:rsidR="00294D7A" w:rsidRPr="00EE4C36" w:rsidRDefault="00294D7A" w:rsidP="00D72311">
            <w:pPr>
              <w:rPr>
                <w:rFonts w:ascii="Calibri" w:eastAsiaTheme="minorHAnsi" w:hAnsi="Calibri" w:cstheme="minorBidi"/>
                <w:color w:val="auto"/>
                <w:shd w:val="clear" w:color="auto" w:fill="FFFFFF"/>
                <w:lang w:eastAsia="en-US"/>
              </w:rPr>
            </w:pPr>
            <w:r w:rsidRPr="00EE4C36">
              <w:rPr>
                <w:rFonts w:ascii="Calibri" w:hAnsi="Calibri"/>
                <w:shd w:val="clear" w:color="auto" w:fill="FFFFFF"/>
              </w:rPr>
              <w:t>“</w:t>
            </w:r>
            <w:r w:rsidRPr="00EE4C36">
              <w:rPr>
                <w:rFonts w:ascii="Calibri" w:eastAsiaTheme="minorHAnsi" w:hAnsi="Calibri" w:cstheme="minorBidi"/>
                <w:color w:val="auto"/>
                <w:shd w:val="clear" w:color="auto" w:fill="FFFFFF"/>
                <w:lang w:eastAsia="en-US"/>
              </w:rPr>
              <w:t>Sociedad Española de Anatomía Patológica</w:t>
            </w:r>
            <w:r w:rsidRPr="00EE4C36">
              <w:rPr>
                <w:rFonts w:ascii="Calibri" w:hAnsi="Calibri"/>
                <w:shd w:val="clear" w:color="auto" w:fill="FFFFFF"/>
              </w:rPr>
              <w:t>”/ Spanish Society of Anatomic Pathology</w:t>
            </w:r>
          </w:p>
        </w:tc>
        <w:tc>
          <w:tcPr>
            <w:tcW w:w="2268" w:type="dxa"/>
          </w:tcPr>
          <w:p w:rsidR="00294D7A" w:rsidRPr="00EE4C36" w:rsidRDefault="00294D7A" w:rsidP="00D72311">
            <w:pPr>
              <w:rPr>
                <w:rFonts w:ascii="Calibri" w:hAnsi="Calibri"/>
              </w:rPr>
            </w:pPr>
            <w:r w:rsidRPr="00EE4C36">
              <w:rPr>
                <w:rFonts w:ascii="Calibri" w:hAnsi="Calibri"/>
              </w:rPr>
              <w:t>www.seap.es/calidad</w:t>
            </w:r>
          </w:p>
        </w:tc>
        <w:tc>
          <w:tcPr>
            <w:tcW w:w="8931" w:type="dxa"/>
          </w:tcPr>
          <w:p w:rsidR="00294D7A" w:rsidRPr="00EE4C36" w:rsidRDefault="00294D7A" w:rsidP="00D72311">
            <w:pPr>
              <w:rPr>
                <w:rFonts w:ascii="Calibri" w:hAnsi="Calibri"/>
                <w:highlight w:val="yellow"/>
              </w:rPr>
            </w:pP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UK NEQAS for molecular genetics/</w:t>
            </w:r>
            <w:r w:rsidRPr="00EE4C36">
              <w:rPr>
                <w:rFonts w:ascii="Calibri" w:hAnsi="Calibri"/>
              </w:rPr>
              <w:br/>
              <w:t>GenQA</w:t>
            </w:r>
          </w:p>
        </w:tc>
        <w:tc>
          <w:tcPr>
            <w:tcW w:w="2835" w:type="dxa"/>
          </w:tcPr>
          <w:p w:rsidR="00294D7A" w:rsidRPr="00EE4C36" w:rsidRDefault="00294D7A" w:rsidP="00D72311">
            <w:pPr>
              <w:rPr>
                <w:rFonts w:ascii="Calibri" w:hAnsi="Calibri"/>
                <w:shd w:val="clear" w:color="auto" w:fill="FFFFFF"/>
              </w:rPr>
            </w:pPr>
            <w:r w:rsidRPr="00EE4C36">
              <w:rPr>
                <w:rFonts w:ascii="Calibri" w:hAnsi="Calibri"/>
                <w:shd w:val="clear" w:color="auto" w:fill="FFFFFF"/>
              </w:rPr>
              <w:t>United Kingdom National External Quality Assessment Service for Molecular Genetics/ Genomics External Quality Assessment</w:t>
            </w:r>
          </w:p>
        </w:tc>
        <w:tc>
          <w:tcPr>
            <w:tcW w:w="2268" w:type="dxa"/>
          </w:tcPr>
          <w:p w:rsidR="00294D7A" w:rsidRPr="00EE4C36" w:rsidRDefault="00294D7A" w:rsidP="00D72311">
            <w:pPr>
              <w:rPr>
                <w:rFonts w:ascii="Calibri" w:hAnsi="Calibri"/>
              </w:rPr>
            </w:pPr>
            <w:r w:rsidRPr="00EE4C36">
              <w:rPr>
                <w:rFonts w:ascii="Calibri" w:hAnsi="Calibri"/>
              </w:rPr>
              <w:t>www.genqa.org</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Richman SD, Fairley J, Butler R, Deans ZC (2017) </w:t>
            </w:r>
            <w:hyperlink r:id="rId13" w:history="1">
              <w:r w:rsidRPr="00EE4C36">
                <w:rPr>
                  <w:rFonts w:cstheme="minorBidi"/>
                  <w:sz w:val="18"/>
                </w:rPr>
                <w:t>RAS screening in colorectal cancer: a comprehensive analysis of the results from the UK NEQAS colorectal cancer external quality assurance schemes (2009-2016).</w:t>
              </w:r>
            </w:hyperlink>
            <w:r w:rsidRPr="00EE4C36">
              <w:rPr>
                <w:rFonts w:cstheme="minorBidi"/>
                <w:sz w:val="18"/>
              </w:rPr>
              <w:t xml:space="preserve"> Virchows Arch 471(6):721-729.</w:t>
            </w:r>
          </w:p>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Deans ZC, Wallace A, O'Sullivan B, Purvis A, Camus S, Fairley JA, Gonzalez D (2014) </w:t>
            </w:r>
            <w:hyperlink r:id="rId14" w:history="1">
              <w:r w:rsidRPr="00EE4C36">
                <w:rPr>
                  <w:rFonts w:cstheme="minorBidi"/>
                  <w:sz w:val="18"/>
                </w:rPr>
                <w:t>External quality assessment of BRAF molecular analysis in melanoma.</w:t>
              </w:r>
            </w:hyperlink>
            <w:r w:rsidRPr="00EE4C36">
              <w:rPr>
                <w:rFonts w:cstheme="minorBidi"/>
                <w:sz w:val="18"/>
              </w:rPr>
              <w:t xml:space="preserve"> J Clin Pathol 67(2):120-4.</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UK NEQAS for ICC &amp; ISH</w:t>
            </w:r>
          </w:p>
        </w:tc>
        <w:tc>
          <w:tcPr>
            <w:tcW w:w="2835" w:type="dxa"/>
          </w:tcPr>
          <w:p w:rsidR="00294D7A" w:rsidRPr="00EE4C36" w:rsidRDefault="00294D7A" w:rsidP="00D72311">
            <w:pPr>
              <w:rPr>
                <w:rFonts w:ascii="Calibri" w:hAnsi="Calibri"/>
                <w:shd w:val="clear" w:color="auto" w:fill="FFFFFF"/>
              </w:rPr>
            </w:pPr>
            <w:r w:rsidRPr="00EE4C36">
              <w:rPr>
                <w:rFonts w:ascii="Calibri" w:hAnsi="Calibri"/>
                <w:shd w:val="clear" w:color="auto" w:fill="FFFFFF"/>
              </w:rPr>
              <w:t>United Kingdom National External Quality Assessment Service for Immunohistochemistry and In-Situ Hybridisation</w:t>
            </w:r>
          </w:p>
        </w:tc>
        <w:tc>
          <w:tcPr>
            <w:tcW w:w="2268" w:type="dxa"/>
          </w:tcPr>
          <w:p w:rsidR="00294D7A" w:rsidRPr="00EE4C36" w:rsidRDefault="00294D7A" w:rsidP="00D72311">
            <w:pPr>
              <w:rPr>
                <w:rFonts w:ascii="Calibri" w:hAnsi="Calibri"/>
              </w:rPr>
            </w:pPr>
            <w:r w:rsidRPr="00EE4C36">
              <w:rPr>
                <w:rFonts w:ascii="Calibri" w:hAnsi="Calibri"/>
              </w:rPr>
              <w:t>www.ukneqasiccish.org</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Dodson A, Parry S, Ibrahim M, Bartlett JM, Pinder S, Dowsett M, Miller K (2018) Breast cancer biomarkers in clinical testing: analysis of a UK national external quality assessment scheme for immunocytochemistry and in situ hybridisation database containing results from 199 300 patients. J Pathol Clin Res 4(4):262-273.</w:t>
            </w:r>
          </w:p>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 xml:space="preserve">Ibrahim M, Parry S, Wilkinson D, Bilbe N, Allen D, Forrest S, Maxwell P, O'Grady A, Starczynski J, Tanier P, Gosney J, Kerr K, Miller K, Thunnissen E (2016) ALK Immunohistochemistry in NSCLC: Discordant Staining Can Impact Patient Treatment Regimen. </w:t>
            </w:r>
            <w:hyperlink r:id="rId15" w:tooltip="Journal of thoracic oncology : official publication of the International Association for the Study of Lung Cancer." w:history="1">
              <w:r w:rsidRPr="00EE4C36">
                <w:rPr>
                  <w:rFonts w:cstheme="minorBidi"/>
                  <w:sz w:val="18"/>
                </w:rPr>
                <w:t>J Thorac Oncol</w:t>
              </w:r>
            </w:hyperlink>
            <w:r w:rsidRPr="00EE4C36">
              <w:rPr>
                <w:rFonts w:cstheme="minorBidi"/>
                <w:sz w:val="18"/>
              </w:rPr>
              <w:t xml:space="preserve"> 11(12):2241-2247.</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cIQc</w:t>
            </w:r>
          </w:p>
        </w:tc>
        <w:tc>
          <w:tcPr>
            <w:tcW w:w="2835" w:type="dxa"/>
          </w:tcPr>
          <w:p w:rsidR="00294D7A" w:rsidRPr="00EE4C36" w:rsidRDefault="00294D7A" w:rsidP="00D72311">
            <w:pPr>
              <w:rPr>
                <w:rFonts w:ascii="Calibri" w:hAnsi="Calibri"/>
                <w:shd w:val="clear" w:color="auto" w:fill="FFFFFF"/>
              </w:rPr>
            </w:pPr>
            <w:r w:rsidRPr="00EE4C36">
              <w:rPr>
                <w:rFonts w:ascii="Calibri" w:hAnsi="Calibri"/>
                <w:shd w:val="clear" w:color="auto" w:fill="FFFFFF"/>
              </w:rPr>
              <w:t>Canadian Immunohistochemistry Quality Control program</w:t>
            </w:r>
          </w:p>
        </w:tc>
        <w:tc>
          <w:tcPr>
            <w:tcW w:w="2268" w:type="dxa"/>
          </w:tcPr>
          <w:p w:rsidR="00294D7A" w:rsidRPr="00EE4C36" w:rsidRDefault="00294D7A" w:rsidP="00D72311">
            <w:pPr>
              <w:rPr>
                <w:rFonts w:ascii="Calibri" w:hAnsi="Calibri"/>
              </w:rPr>
            </w:pPr>
            <w:r w:rsidRPr="00EE4C36">
              <w:rPr>
                <w:rFonts w:ascii="Calibri" w:hAnsi="Calibri"/>
              </w:rPr>
              <w:t>cpqa.ca</w:t>
            </w:r>
          </w:p>
        </w:tc>
        <w:tc>
          <w:tcPr>
            <w:tcW w:w="8931" w:type="dxa"/>
          </w:tcPr>
          <w:p w:rsidR="00294D7A" w:rsidRPr="00EE4C36" w:rsidRDefault="00294D7A" w:rsidP="00294D7A">
            <w:pPr>
              <w:pStyle w:val="ListParagraph"/>
              <w:numPr>
                <w:ilvl w:val="0"/>
                <w:numId w:val="4"/>
              </w:numPr>
              <w:spacing w:after="0"/>
              <w:ind w:left="176" w:hanging="176"/>
              <w:rPr>
                <w:rFonts w:cstheme="minorBidi"/>
                <w:sz w:val="18"/>
              </w:rPr>
            </w:pPr>
            <w:r w:rsidRPr="00EE4C36">
              <w:rPr>
                <w:rFonts w:cstheme="minorBidi"/>
                <w:sz w:val="18"/>
              </w:rPr>
              <w:t>Pérez T, Makrestsov N, Garatt J, Torlakovic E, Gilks CB, Mallett S (2016) Modeling Canadian Quality Control Test Program for Steroid Hormone Receptors in Breast Cancer: Diagnostic Accuracy Study. Appl Immunohistochem Mol Morphol 24:679–687.</w:t>
            </w:r>
          </w:p>
          <w:p w:rsidR="00294D7A" w:rsidRPr="00EE4C36" w:rsidRDefault="00294D7A" w:rsidP="00294D7A">
            <w:pPr>
              <w:pStyle w:val="ListParagraph"/>
              <w:numPr>
                <w:ilvl w:val="0"/>
                <w:numId w:val="4"/>
              </w:numPr>
              <w:spacing w:after="0"/>
              <w:ind w:left="176" w:hanging="176"/>
              <w:rPr>
                <w:rFonts w:cstheme="minorBidi"/>
                <w:color w:val="auto"/>
              </w:rPr>
            </w:pPr>
            <w:r w:rsidRPr="00EE4C36">
              <w:rPr>
                <w:rFonts w:cstheme="minorBidi"/>
                <w:sz w:val="18"/>
              </w:rPr>
              <w:t xml:space="preserve">Cheung CC, Garratt J, Won J, Cutz JC, Gilks BC, Tsao M, Torlakovic EE (2015) </w:t>
            </w:r>
            <w:hyperlink r:id="rId16" w:history="1">
              <w:r w:rsidRPr="00EE4C36">
                <w:rPr>
                  <w:rFonts w:cstheme="minorBidi"/>
                  <w:sz w:val="18"/>
                </w:rPr>
                <w:t>Developing ALK Immunohistochemistry and In Situ Hybridization Proficiency Testing for Non-Small Cell Lung Cancer in Canada: Canadian Immunohistochemistry Quality Control Challenges and Successes.</w:t>
              </w:r>
            </w:hyperlink>
            <w:r w:rsidRPr="00EE4C36">
              <w:rPr>
                <w:rFonts w:cstheme="minorBidi"/>
                <w:sz w:val="18"/>
              </w:rPr>
              <w:t xml:space="preserve"> Appl Immunohistochem Mol Morphol 23(10):677-81.</w:t>
            </w:r>
          </w:p>
        </w:tc>
      </w:tr>
      <w:tr w:rsidR="00294D7A" w:rsidRPr="00EE4C36" w:rsidTr="00D72311">
        <w:tc>
          <w:tcPr>
            <w:tcW w:w="1129" w:type="dxa"/>
          </w:tcPr>
          <w:p w:rsidR="00294D7A" w:rsidRPr="00EE4C36" w:rsidRDefault="00294D7A" w:rsidP="00D72311">
            <w:pPr>
              <w:rPr>
                <w:rFonts w:ascii="Calibri" w:hAnsi="Calibri"/>
              </w:rPr>
            </w:pPr>
            <w:r w:rsidRPr="00EE4C36">
              <w:rPr>
                <w:rFonts w:ascii="Calibri" w:hAnsi="Calibri"/>
              </w:rPr>
              <w:t>NordiQC</w:t>
            </w:r>
          </w:p>
        </w:tc>
        <w:tc>
          <w:tcPr>
            <w:tcW w:w="2835" w:type="dxa"/>
          </w:tcPr>
          <w:p w:rsidR="00294D7A" w:rsidRPr="00EE4C36" w:rsidRDefault="00294D7A" w:rsidP="00D72311">
            <w:pPr>
              <w:rPr>
                <w:rFonts w:ascii="Calibri" w:hAnsi="Calibri"/>
                <w:shd w:val="clear" w:color="auto" w:fill="FFFFFF"/>
              </w:rPr>
            </w:pPr>
            <w:r w:rsidRPr="00EE4C36">
              <w:rPr>
                <w:rFonts w:ascii="Calibri" w:hAnsi="Calibri"/>
                <w:shd w:val="clear" w:color="auto" w:fill="FFFFFF"/>
              </w:rPr>
              <w:t>Nordic Immunohistochemical Quality Control</w:t>
            </w:r>
          </w:p>
        </w:tc>
        <w:tc>
          <w:tcPr>
            <w:tcW w:w="2268" w:type="dxa"/>
          </w:tcPr>
          <w:p w:rsidR="00294D7A" w:rsidRPr="00EE4C36" w:rsidRDefault="00294D7A" w:rsidP="00D72311">
            <w:pPr>
              <w:rPr>
                <w:rFonts w:ascii="Calibri" w:hAnsi="Calibri"/>
              </w:rPr>
            </w:pPr>
            <w:r w:rsidRPr="00EE4C36">
              <w:rPr>
                <w:rFonts w:ascii="Calibri" w:hAnsi="Calibri"/>
              </w:rPr>
              <w:t>www.nordiqc.org</w:t>
            </w:r>
          </w:p>
        </w:tc>
        <w:tc>
          <w:tcPr>
            <w:tcW w:w="8931" w:type="dxa"/>
          </w:tcPr>
          <w:p w:rsidR="00294D7A" w:rsidRPr="00EE4C36" w:rsidRDefault="00294D7A" w:rsidP="00D72311">
            <w:pPr>
              <w:rPr>
                <w:rFonts w:ascii="Calibri" w:hAnsi="Calibri"/>
                <w:sz w:val="18"/>
                <w:szCs w:val="18"/>
              </w:rPr>
            </w:pPr>
            <w:r w:rsidRPr="00EE4C36">
              <w:rPr>
                <w:rFonts w:ascii="Calibri" w:hAnsi="Calibri"/>
                <w:color w:val="auto"/>
                <w:sz w:val="18"/>
                <w:szCs w:val="18"/>
              </w:rPr>
              <w:t xml:space="preserve">Vyberg M, Nielsen S (2016) Proficiency </w:t>
            </w:r>
            <w:r w:rsidRPr="00EE4C36">
              <w:rPr>
                <w:rFonts w:ascii="Calibri" w:hAnsi="Calibri"/>
                <w:sz w:val="18"/>
                <w:szCs w:val="18"/>
              </w:rPr>
              <w:t>testing in immunohistochemistry</w:t>
            </w:r>
            <w:r w:rsidRPr="00EE4C36">
              <w:rPr>
                <w:rFonts w:ascii="Calibri" w:hAnsi="Calibri"/>
                <w:color w:val="auto"/>
                <w:sz w:val="18"/>
                <w:szCs w:val="18"/>
              </w:rPr>
              <w:t>-experiences from Nordic Immunohistochemical Quality Control (NordiQC). Virchows Arch 468(1):19-29.</w:t>
            </w:r>
          </w:p>
        </w:tc>
      </w:tr>
    </w:tbl>
    <w:p w:rsidR="00294D7A" w:rsidRPr="00751253" w:rsidRDefault="00294D7A" w:rsidP="00294D7A">
      <w:pPr>
        <w:pStyle w:val="Text"/>
        <w:rPr>
          <w:bCs/>
          <w:iCs/>
          <w:color w:val="000000" w:themeColor="text1"/>
          <w:sz w:val="20"/>
          <w:szCs w:val="20"/>
          <w:u w:color="1F4E79"/>
          <w:lang w:val="en-GB"/>
        </w:rPr>
      </w:pPr>
      <w:r w:rsidRPr="00751253">
        <w:rPr>
          <w:bCs/>
          <w:iCs/>
          <w:color w:val="000000" w:themeColor="text1"/>
          <w:sz w:val="20"/>
          <w:szCs w:val="20"/>
          <w:u w:color="1F4E79"/>
          <w:lang w:val="en-GB"/>
        </w:rPr>
        <w:t>*Only data from providers who collaborated are shown</w:t>
      </w:r>
    </w:p>
    <w:p w:rsidR="00294D7A" w:rsidRPr="00EE4C36" w:rsidRDefault="00294D7A" w:rsidP="00294D7A">
      <w:pPr>
        <w:pStyle w:val="Text"/>
        <w:rPr>
          <w:b/>
          <w:bCs/>
          <w:i/>
          <w:iCs/>
          <w:color w:val="0F243E" w:themeColor="text2" w:themeShade="80"/>
          <w:sz w:val="20"/>
          <w:szCs w:val="20"/>
          <w:u w:color="1F4E79"/>
          <w:lang w:val="en-GB"/>
        </w:rPr>
      </w:pPr>
    </w:p>
    <w:p w:rsidR="00294D7A" w:rsidRPr="00EE4C36" w:rsidRDefault="00294D7A" w:rsidP="00294D7A">
      <w:pPr>
        <w:pStyle w:val="Text"/>
        <w:rPr>
          <w:b/>
          <w:bCs/>
          <w:i/>
          <w:iCs/>
          <w:color w:val="0F243E" w:themeColor="text2" w:themeShade="80"/>
          <w:sz w:val="20"/>
          <w:szCs w:val="20"/>
          <w:u w:color="1F4E79"/>
          <w:lang w:val="en-GB"/>
        </w:rPr>
      </w:pPr>
    </w:p>
    <w:p w:rsidR="00294D7A" w:rsidRPr="00EE4C36" w:rsidRDefault="00294D7A" w:rsidP="00294D7A">
      <w:pPr>
        <w:pStyle w:val="Text"/>
        <w:rPr>
          <w:b/>
          <w:bCs/>
          <w:i/>
          <w:iCs/>
          <w:color w:val="0F243E" w:themeColor="text2" w:themeShade="80"/>
          <w:sz w:val="20"/>
          <w:szCs w:val="20"/>
          <w:u w:color="1F4E79"/>
          <w:lang w:val="en-GB"/>
        </w:rPr>
      </w:pPr>
    </w:p>
    <w:p w:rsidR="00294D7A" w:rsidRPr="00EE4C36" w:rsidRDefault="00294D7A" w:rsidP="00294D7A">
      <w:pPr>
        <w:rPr>
          <w:rFonts w:ascii="Calibri" w:eastAsia="Calibri" w:hAnsi="Calibri" w:cs="Calibri"/>
          <w:b/>
          <w:bCs/>
          <w:i/>
          <w:iCs/>
          <w:color w:val="0F243E" w:themeColor="text2" w:themeShade="80"/>
          <w:sz w:val="20"/>
          <w:szCs w:val="20"/>
          <w:u w:color="1F4E79"/>
        </w:rPr>
      </w:pPr>
      <w:r w:rsidRPr="00EE4C36">
        <w:rPr>
          <w:b/>
          <w:bCs/>
          <w:i/>
          <w:iCs/>
          <w:color w:val="0F243E" w:themeColor="text2" w:themeShade="80"/>
          <w:sz w:val="20"/>
          <w:szCs w:val="20"/>
          <w:u w:color="1F4E79"/>
        </w:rPr>
        <w:br w:type="page"/>
      </w:r>
    </w:p>
    <w:p w:rsidR="00294D7A" w:rsidRPr="00EE4C36" w:rsidRDefault="00294D7A" w:rsidP="00294D7A">
      <w:pPr>
        <w:pStyle w:val="Text"/>
        <w:rPr>
          <w:bCs/>
          <w:iCs/>
          <w:color w:val="000000" w:themeColor="text1"/>
          <w:sz w:val="20"/>
          <w:szCs w:val="20"/>
          <w:u w:color="1F4E79"/>
          <w:lang w:val="en-GB"/>
        </w:rPr>
      </w:pPr>
      <w:r w:rsidRPr="00EE4C36">
        <w:rPr>
          <w:b/>
          <w:bCs/>
          <w:iCs/>
          <w:color w:val="000000" w:themeColor="text1"/>
          <w:sz w:val="20"/>
          <w:szCs w:val="20"/>
          <w:u w:color="1F4E79"/>
          <w:lang w:val="en-GB"/>
        </w:rPr>
        <w:lastRenderedPageBreak/>
        <w:t>Supplementary table 2</w:t>
      </w:r>
      <w:r w:rsidRPr="00EE4C36">
        <w:rPr>
          <w:bCs/>
          <w:iCs/>
          <w:color w:val="000000" w:themeColor="text1"/>
          <w:sz w:val="20"/>
          <w:szCs w:val="20"/>
          <w:u w:color="1F4E79"/>
          <w:lang w:val="en-GB"/>
        </w:rPr>
        <w:t xml:space="preserve"> Tasks and criteria for competence of parties involved</w:t>
      </w:r>
    </w:p>
    <w:tbl>
      <w:tblPr>
        <w:tblStyle w:val="TableGrid"/>
        <w:tblW w:w="14029" w:type="dxa"/>
        <w:tblLayout w:type="fixed"/>
        <w:tblLook w:val="04A0" w:firstRow="1" w:lastRow="0" w:firstColumn="1" w:lastColumn="0" w:noHBand="0" w:noVBand="1"/>
      </w:tblPr>
      <w:tblGrid>
        <w:gridCol w:w="1271"/>
        <w:gridCol w:w="6662"/>
        <w:gridCol w:w="6096"/>
      </w:tblGrid>
      <w:tr w:rsidR="00294D7A" w:rsidRPr="00EE4C36" w:rsidTr="00D72311">
        <w:trPr>
          <w:trHeight w:val="559"/>
        </w:trPr>
        <w:tc>
          <w:tcPr>
            <w:tcW w:w="1271" w:type="dxa"/>
          </w:tcPr>
          <w:p w:rsidR="00294D7A" w:rsidRPr="00EE4C36" w:rsidRDefault="00294D7A" w:rsidP="00D72311">
            <w:pPr>
              <w:pStyle w:val="Text"/>
              <w:spacing w:after="0" w:line="240" w:lineRule="auto"/>
            </w:pPr>
            <w:r w:rsidRPr="00EE4C36">
              <w:t>Involved party</w:t>
            </w:r>
          </w:p>
        </w:tc>
        <w:tc>
          <w:tcPr>
            <w:tcW w:w="6662" w:type="dxa"/>
          </w:tcPr>
          <w:p w:rsidR="00294D7A" w:rsidRPr="00EE4C36" w:rsidRDefault="00294D7A" w:rsidP="00D72311">
            <w:pPr>
              <w:pStyle w:val="Text"/>
              <w:spacing w:after="0" w:line="240" w:lineRule="auto"/>
            </w:pPr>
            <w:r w:rsidRPr="00EE4C36">
              <w:t>Tasks</w:t>
            </w:r>
          </w:p>
        </w:tc>
        <w:tc>
          <w:tcPr>
            <w:tcW w:w="6096" w:type="dxa"/>
          </w:tcPr>
          <w:p w:rsidR="00294D7A" w:rsidRPr="00EE4C36" w:rsidRDefault="00294D7A" w:rsidP="00D72311">
            <w:pPr>
              <w:pStyle w:val="Text"/>
              <w:spacing w:after="0" w:line="240" w:lineRule="auto"/>
            </w:pPr>
            <w:r w:rsidRPr="00EE4C36">
              <w:t>Criteria for competence</w:t>
            </w:r>
          </w:p>
        </w:tc>
      </w:tr>
      <w:tr w:rsidR="00294D7A" w:rsidRPr="00EE4C36" w:rsidTr="00D72311">
        <w:trPr>
          <w:trHeight w:val="567"/>
        </w:trPr>
        <w:tc>
          <w:tcPr>
            <w:tcW w:w="1271" w:type="dxa"/>
          </w:tcPr>
          <w:p w:rsidR="00294D7A" w:rsidRPr="00EE4C36" w:rsidRDefault="00294D7A" w:rsidP="00D72311">
            <w:pPr>
              <w:pStyle w:val="Text"/>
              <w:spacing w:after="0" w:line="240" w:lineRule="auto"/>
            </w:pPr>
            <w:r w:rsidRPr="00EE4C36">
              <w:t>Society (e.g. ESP)</w:t>
            </w:r>
          </w:p>
        </w:tc>
        <w:tc>
          <w:tcPr>
            <w:tcW w:w="6662" w:type="dxa"/>
          </w:tcPr>
          <w:p w:rsidR="00294D7A" w:rsidRPr="00EE4C36" w:rsidRDefault="00294D7A" w:rsidP="00D72311">
            <w:pPr>
              <w:pStyle w:val="Text"/>
              <w:numPr>
                <w:ilvl w:val="0"/>
                <w:numId w:val="3"/>
              </w:numPr>
              <w:spacing w:after="0" w:line="240" w:lineRule="auto"/>
            </w:pPr>
            <w:r w:rsidRPr="00EE4C36">
              <w:t>Manage the budget for organizing the EQA program</w:t>
            </w:r>
          </w:p>
          <w:p w:rsidR="00294D7A" w:rsidRPr="00EE4C36" w:rsidRDefault="00294D7A" w:rsidP="00D72311">
            <w:pPr>
              <w:pStyle w:val="Text"/>
              <w:numPr>
                <w:ilvl w:val="0"/>
                <w:numId w:val="3"/>
              </w:numPr>
              <w:spacing w:after="0" w:line="240" w:lineRule="auto"/>
            </w:pPr>
            <w:r w:rsidRPr="00EE4C36">
              <w:t>Install working parties for EQA</w:t>
            </w:r>
          </w:p>
        </w:tc>
        <w:tc>
          <w:tcPr>
            <w:tcW w:w="6096" w:type="dxa"/>
          </w:tcPr>
          <w:p w:rsidR="00294D7A" w:rsidRPr="00EE4C36" w:rsidRDefault="00294D7A" w:rsidP="00D72311">
            <w:pPr>
              <w:pStyle w:val="Text"/>
              <w:spacing w:after="0" w:line="240" w:lineRule="auto"/>
              <w:ind w:left="33"/>
            </w:pPr>
          </w:p>
        </w:tc>
      </w:tr>
      <w:tr w:rsidR="00294D7A" w:rsidRPr="00EE4C36" w:rsidTr="00D72311">
        <w:trPr>
          <w:trHeight w:val="1842"/>
        </w:trPr>
        <w:tc>
          <w:tcPr>
            <w:tcW w:w="1271" w:type="dxa"/>
          </w:tcPr>
          <w:p w:rsidR="00294D7A" w:rsidRPr="00EE4C36" w:rsidRDefault="00294D7A" w:rsidP="00D72311">
            <w:pPr>
              <w:pStyle w:val="Text"/>
              <w:spacing w:after="0" w:line="240" w:lineRule="auto"/>
            </w:pPr>
            <w:r w:rsidRPr="00EE4C36">
              <w:t>EQA coordinator</w:t>
            </w:r>
          </w:p>
        </w:tc>
        <w:tc>
          <w:tcPr>
            <w:tcW w:w="6662" w:type="dxa"/>
          </w:tcPr>
          <w:p w:rsidR="00294D7A" w:rsidRPr="00EE4C36" w:rsidRDefault="00294D7A" w:rsidP="00D72311">
            <w:pPr>
              <w:pStyle w:val="Text"/>
              <w:spacing w:after="0" w:line="240" w:lineRule="auto"/>
            </w:pPr>
            <w:r w:rsidRPr="00EE4C36">
              <w:t xml:space="preserve">Elements from ISO/IEC 17043:2010 (4.2.4) </w:t>
            </w:r>
            <w:r w:rsidRPr="00EE4C36">
              <w:fldChar w:fldCharType="begin"/>
            </w:r>
            <w:r w:rsidRPr="00EE4C36">
              <w:instrText xml:space="preserve"> ADDIN EN.CITE &lt;EndNote&gt;&lt;Cite&gt;&lt;IDText&gt;International Organization for Standardization: ISO 17043:2010 Medical laboratories – Conformity assessment – general requirements for proficiency testing. 2010 ISO Geneva, Switzerland.&lt;/IDText&gt;&lt;DisplayText&gt;[5]&lt;/DisplayText&gt;&lt;record&gt;&lt;titles&gt;&lt;title&gt;International Organization for Standardization: ISO 17043:2010 Medical laboratories – Conformity assessment – general requirements for proficiency testing. 2010 ISO Geneva, Switzerland.&lt;/title&gt;&lt;/titles&gt;&lt;added-date format="utc"&gt;1558965807&lt;/added-date&gt;&lt;ref-type name="Generic"&gt;13&lt;/ref-type&gt;&lt;rec-number&gt;188&lt;/rec-number&gt;&lt;last-updated-date format="utc"&gt;1558965920&lt;/last-updated-date&gt;&lt;/record&gt;&lt;/Cite&gt;&lt;/EndNote&gt;</w:instrText>
            </w:r>
            <w:r w:rsidRPr="00EE4C36">
              <w:fldChar w:fldCharType="separate"/>
            </w:r>
            <w:r w:rsidRPr="00EE4C36">
              <w:rPr>
                <w:noProof/>
              </w:rPr>
              <w:t>[5]</w:t>
            </w:r>
            <w:r w:rsidRPr="00EE4C36">
              <w:fldChar w:fldCharType="end"/>
            </w:r>
            <w:r w:rsidRPr="00EE4C36">
              <w:t xml:space="preserve">: </w:t>
            </w:r>
          </w:p>
          <w:p w:rsidR="00294D7A" w:rsidRPr="00EE4C36" w:rsidRDefault="00294D7A" w:rsidP="00D72311">
            <w:pPr>
              <w:pStyle w:val="ListParagraph"/>
              <w:numPr>
                <w:ilvl w:val="0"/>
                <w:numId w:val="1"/>
              </w:numPr>
              <w:spacing w:after="0" w:line="240" w:lineRule="auto"/>
            </w:pPr>
            <w:r w:rsidRPr="00EE4C36">
              <w:t>select appropriate test items</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plan EQA programs (timeline and design)*</w:t>
            </w:r>
          </w:p>
          <w:p w:rsidR="00294D7A" w:rsidRPr="00EE4C36" w:rsidRDefault="00294D7A" w:rsidP="00D72311">
            <w:pPr>
              <w:pStyle w:val="ListParagraph"/>
              <w:numPr>
                <w:ilvl w:val="0"/>
                <w:numId w:val="1"/>
              </w:numPr>
              <w:spacing w:after="0" w:line="240" w:lineRule="auto"/>
            </w:pPr>
            <w:r w:rsidRPr="00EE4C36">
              <w:t>perform sampling</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facilitate measurements to determine stability and homogeneity, assigned values and associated uncertainties of the measurements or qualitative results of the test item</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prepare, handle and distribute test items</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operate the data processing system</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conduct statistical analysis, if applicable</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evaluate the performance of EQA participants*</w:t>
            </w:r>
          </w:p>
          <w:p w:rsidR="00294D7A" w:rsidRPr="00EE4C36" w:rsidRDefault="00294D7A" w:rsidP="00D72311">
            <w:pPr>
              <w:pStyle w:val="ListParagraph"/>
              <w:numPr>
                <w:ilvl w:val="0"/>
                <w:numId w:val="1"/>
              </w:numPr>
              <w:spacing w:after="0" w:line="240" w:lineRule="auto"/>
            </w:pPr>
            <w:r w:rsidRPr="00EE4C36">
              <w:t>give opinions and interpretations</w:t>
            </w:r>
            <w:r w:rsidRPr="00EE4C36">
              <w:rPr>
                <w:vertAlign w:val="superscript"/>
              </w:rPr>
              <w:t>§</w:t>
            </w:r>
          </w:p>
          <w:p w:rsidR="00294D7A" w:rsidRPr="00EE4C36" w:rsidRDefault="00294D7A" w:rsidP="00D72311">
            <w:pPr>
              <w:pStyle w:val="ListParagraph"/>
              <w:numPr>
                <w:ilvl w:val="0"/>
                <w:numId w:val="1"/>
              </w:numPr>
              <w:spacing w:after="0" w:line="240" w:lineRule="auto"/>
            </w:pPr>
            <w:r w:rsidRPr="00EE4C36">
              <w:t>authorize the issue of EQA reports*</w:t>
            </w:r>
          </w:p>
          <w:p w:rsidR="00294D7A" w:rsidRPr="00EE4C36" w:rsidRDefault="00294D7A" w:rsidP="00D72311">
            <w:pPr>
              <w:pStyle w:val="Text"/>
              <w:spacing w:after="0" w:line="240" w:lineRule="auto"/>
            </w:pPr>
          </w:p>
          <w:p w:rsidR="00294D7A" w:rsidRPr="00EE4C36" w:rsidRDefault="00294D7A" w:rsidP="00D72311">
            <w:pPr>
              <w:pStyle w:val="Text"/>
              <w:spacing w:after="0" w:line="240" w:lineRule="auto"/>
            </w:pPr>
            <w:r w:rsidRPr="00EE4C36">
              <w:t xml:space="preserve">Additional elements identified by the EQA providers: </w:t>
            </w:r>
          </w:p>
          <w:p w:rsidR="00294D7A" w:rsidRPr="00EE4C36" w:rsidRDefault="00294D7A" w:rsidP="00D72311">
            <w:pPr>
              <w:pStyle w:val="Text"/>
              <w:numPr>
                <w:ilvl w:val="0"/>
                <w:numId w:val="1"/>
              </w:numPr>
              <w:spacing w:after="0" w:line="240" w:lineRule="auto"/>
            </w:pPr>
            <w:r w:rsidRPr="00EE4C36">
              <w:t xml:space="preserve">employ “fit-for-purpose” approach to the design of EQA program </w:t>
            </w:r>
          </w:p>
          <w:p w:rsidR="00294D7A" w:rsidRPr="00EE4C36" w:rsidRDefault="00294D7A" w:rsidP="00D72311">
            <w:pPr>
              <w:pStyle w:val="Text"/>
              <w:numPr>
                <w:ilvl w:val="0"/>
                <w:numId w:val="1"/>
              </w:numPr>
              <w:spacing w:after="0" w:line="240" w:lineRule="auto"/>
            </w:pPr>
            <w:r w:rsidRPr="00EE4C36">
              <w:t>select which TPCs are addressed by each EQA program</w:t>
            </w:r>
          </w:p>
          <w:p w:rsidR="00294D7A" w:rsidRPr="00EE4C36" w:rsidRDefault="00294D7A" w:rsidP="00D72311">
            <w:pPr>
              <w:pStyle w:val="Text"/>
              <w:numPr>
                <w:ilvl w:val="0"/>
                <w:numId w:val="1"/>
              </w:numPr>
              <w:spacing w:after="0" w:line="240" w:lineRule="auto"/>
            </w:pPr>
            <w:r w:rsidRPr="00EE4C36">
              <w:t xml:space="preserve">create assessor teams with appropriate expertise </w:t>
            </w:r>
          </w:p>
          <w:p w:rsidR="00294D7A" w:rsidRPr="00EE4C36" w:rsidRDefault="00294D7A" w:rsidP="00D72311">
            <w:pPr>
              <w:pStyle w:val="Text"/>
              <w:numPr>
                <w:ilvl w:val="0"/>
                <w:numId w:val="1"/>
              </w:numPr>
              <w:spacing w:after="0" w:line="240" w:lineRule="auto"/>
            </w:pPr>
            <w:r w:rsidRPr="00EE4C36">
              <w:t xml:space="preserve">engage statistical consultation when it is relevant (depending on the TPC evaluated) </w:t>
            </w:r>
          </w:p>
          <w:p w:rsidR="00294D7A" w:rsidRPr="00EE4C36" w:rsidRDefault="00294D7A" w:rsidP="00D72311">
            <w:pPr>
              <w:pStyle w:val="Text"/>
              <w:numPr>
                <w:ilvl w:val="0"/>
                <w:numId w:val="1"/>
              </w:numPr>
              <w:spacing w:after="0" w:line="240" w:lineRule="auto"/>
            </w:pPr>
            <w:r w:rsidRPr="00EE4C36">
              <w:t>coordinate an appeal system</w:t>
            </w:r>
          </w:p>
          <w:p w:rsidR="00294D7A" w:rsidRPr="00EE4C36" w:rsidRDefault="00294D7A" w:rsidP="00D72311">
            <w:pPr>
              <w:pStyle w:val="Text"/>
              <w:numPr>
                <w:ilvl w:val="0"/>
                <w:numId w:val="1"/>
              </w:numPr>
              <w:spacing w:after="0" w:line="240" w:lineRule="auto"/>
            </w:pPr>
            <w:r w:rsidRPr="00EE4C36">
              <w:t>monitor of laboratory performance over time by using selected (designated) laboratory monitoring parameters, tools for following trends of performance, and triggers for intervention when relevant</w:t>
            </w:r>
          </w:p>
          <w:p w:rsidR="00294D7A" w:rsidRPr="00EE4C36" w:rsidRDefault="00294D7A" w:rsidP="00D72311">
            <w:pPr>
              <w:pStyle w:val="Text"/>
              <w:numPr>
                <w:ilvl w:val="0"/>
                <w:numId w:val="1"/>
              </w:numPr>
              <w:spacing w:after="0" w:line="240" w:lineRule="auto"/>
            </w:pPr>
            <w:r w:rsidRPr="00EE4C36">
              <w:t>communicate results to regulatory bodies, if applicable</w:t>
            </w:r>
          </w:p>
          <w:p w:rsidR="00294D7A" w:rsidRPr="00EE4C36" w:rsidRDefault="00294D7A" w:rsidP="00D72311">
            <w:pPr>
              <w:pStyle w:val="Text"/>
              <w:numPr>
                <w:ilvl w:val="0"/>
                <w:numId w:val="1"/>
              </w:numPr>
              <w:spacing w:after="0" w:line="240" w:lineRule="auto"/>
            </w:pPr>
            <w:r w:rsidRPr="00EE4C36">
              <w:t>communicate EQA data in meetings/conferences</w:t>
            </w:r>
          </w:p>
        </w:tc>
        <w:tc>
          <w:tcPr>
            <w:tcW w:w="6096" w:type="dxa"/>
          </w:tcPr>
          <w:p w:rsidR="00294D7A" w:rsidRPr="00EE4C36" w:rsidRDefault="00294D7A" w:rsidP="00D72311">
            <w:pPr>
              <w:pStyle w:val="Text"/>
              <w:spacing w:after="0" w:line="240" w:lineRule="auto"/>
              <w:ind w:left="33"/>
            </w:pPr>
            <w:r w:rsidRPr="00034A89">
              <w:rPr>
                <w:lang w:val="nl-BE"/>
              </w:rPr>
              <w:t xml:space="preserve">Elements from van Krieken et al. </w:t>
            </w:r>
            <w:r w:rsidRPr="00EE4C36">
              <w:fldChar w:fldCharType="begin">
                <w:fldData xml:space="preserve">PEVuZE5vdGU+PENpdGU+PEF1dGhvcj52YW4gS3JpZWtlbjwvQXV0aG9yPjxZZWFyPjIwMTM8L1ll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</w:fldData>
              </w:fldChar>
            </w:r>
            <w:r w:rsidRPr="00034A89">
              <w:rPr>
                <w:lang w:val="nl-BE"/>
              </w:rPr>
              <w:instrText xml:space="preserve"> ADDIN EN.CITE </w:instrText>
            </w:r>
            <w:r w:rsidRPr="00EE4C36">
              <w:fldChar w:fldCharType="begin">
                <w:fldData xml:space="preserve">PEVuZE5vdGU+PENpdGU+PEF1dGhvcj52YW4gS3JpZWtlbjwvQXV0aG9yPjxZZWFyPjIwMTM8L1ll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</w:fldData>
              </w:fldChar>
            </w:r>
            <w:r w:rsidRPr="00034A89">
              <w:rPr>
                <w:lang w:val="nl-BE"/>
              </w:rPr>
              <w:instrText xml:space="preserve"> ADDIN EN.CITE.DATA </w:instrText>
            </w:r>
            <w:r w:rsidRPr="00EE4C36">
              <w:fldChar w:fldCharType="end"/>
            </w:r>
            <w:r w:rsidRPr="00EE4C36">
              <w:fldChar w:fldCharType="separate"/>
            </w:r>
            <w:r w:rsidRPr="00EE4C36">
              <w:rPr>
                <w:noProof/>
              </w:rPr>
              <w:t>[41]</w:t>
            </w:r>
            <w:r w:rsidRPr="00EE4C36">
              <w:fldChar w:fldCharType="end"/>
            </w:r>
            <w:r w:rsidRPr="00EE4C36">
              <w:t>:</w:t>
            </w:r>
          </w:p>
          <w:p w:rsidR="00294D7A" w:rsidRPr="00EE4C36" w:rsidRDefault="00294D7A" w:rsidP="00D72311">
            <w:pPr>
              <w:pStyle w:val="ListParagraph"/>
              <w:numPr>
                <w:ilvl w:val="0"/>
                <w:numId w:val="2"/>
              </w:numPr>
              <w:spacing w:after="0" w:line="240" w:lineRule="auto"/>
            </w:pPr>
            <w:r w:rsidRPr="00EE4C36">
              <w:t>should have experience in quality management</w:t>
            </w:r>
          </w:p>
          <w:p w:rsidR="00294D7A" w:rsidRPr="00EE4C36" w:rsidRDefault="00294D7A" w:rsidP="00D72311">
            <w:pPr>
              <w:pStyle w:val="ListParagraph"/>
              <w:numPr>
                <w:ilvl w:val="0"/>
                <w:numId w:val="2"/>
              </w:numPr>
              <w:spacing w:after="0" w:line="240" w:lineRule="auto"/>
            </w:pPr>
            <w:r w:rsidRPr="00EE4C36">
              <w:t>should have a solid background in the diagnostic domain of the EQA program</w:t>
            </w:r>
          </w:p>
          <w:p w:rsidR="00294D7A" w:rsidRPr="00EE4C36" w:rsidRDefault="00294D7A" w:rsidP="00D72311">
            <w:pPr>
              <w:pStyle w:val="ListParagraph"/>
              <w:numPr>
                <w:ilvl w:val="0"/>
                <w:numId w:val="2"/>
              </w:numPr>
              <w:spacing w:after="0" w:line="240" w:lineRule="auto"/>
            </w:pPr>
            <w:r w:rsidRPr="00EE4C36">
              <w:t>should have the necessary facilities to run an EQA program</w:t>
            </w:r>
          </w:p>
          <w:p w:rsidR="00294D7A" w:rsidRPr="00EE4C36" w:rsidRDefault="00294D7A" w:rsidP="00D72311">
            <w:pPr>
              <w:pStyle w:val="Text"/>
              <w:spacing w:after="0" w:line="240" w:lineRule="auto"/>
            </w:pPr>
          </w:p>
          <w:p w:rsidR="00294D7A" w:rsidRPr="00EE4C36" w:rsidRDefault="00294D7A" w:rsidP="00D72311">
            <w:pPr>
              <w:pStyle w:val="Text"/>
              <w:spacing w:after="0" w:line="240" w:lineRule="auto"/>
            </w:pPr>
            <w:r w:rsidRPr="00EE4C36">
              <w:t xml:space="preserve">Additional elements identified by the EQA providers: </w:t>
            </w:r>
          </w:p>
          <w:p w:rsidR="00294D7A" w:rsidRPr="00EE4C36" w:rsidRDefault="00294D7A" w:rsidP="00D72311">
            <w:pPr>
              <w:pStyle w:val="Text"/>
              <w:numPr>
                <w:ilvl w:val="0"/>
                <w:numId w:val="2"/>
              </w:numPr>
              <w:spacing w:after="0" w:line="240" w:lineRule="auto"/>
            </w:pPr>
            <w:r w:rsidRPr="00EE4C36">
              <w:t>should have a quality management system to facilitate corrective and preventive actions, risk reduction and continuous improvement</w:t>
            </w:r>
          </w:p>
          <w:p w:rsidR="00294D7A" w:rsidRPr="00EE4C36" w:rsidRDefault="00294D7A" w:rsidP="00D72311">
            <w:pPr>
              <w:pStyle w:val="Text"/>
              <w:numPr>
                <w:ilvl w:val="0"/>
                <w:numId w:val="2"/>
              </w:numPr>
              <w:spacing w:after="0" w:line="240" w:lineRule="auto"/>
            </w:pPr>
            <w:r w:rsidRPr="00EE4C36">
              <w:t>should know the workflow of laboratories</w:t>
            </w:r>
          </w:p>
          <w:p w:rsidR="00294D7A" w:rsidRPr="00EE4C36" w:rsidRDefault="00294D7A" w:rsidP="00D72311">
            <w:pPr>
              <w:pStyle w:val="Text"/>
              <w:numPr>
                <w:ilvl w:val="0"/>
                <w:numId w:val="2"/>
              </w:numPr>
              <w:spacing w:after="0" w:line="240" w:lineRule="auto"/>
            </w:pPr>
            <w:r w:rsidRPr="00EE4C36">
              <w:t xml:space="preserve">should have theoretical experience with and access to validated methods </w:t>
            </w:r>
          </w:p>
          <w:p w:rsidR="00294D7A" w:rsidRPr="00EE4C36" w:rsidRDefault="00294D7A" w:rsidP="00D72311">
            <w:pPr>
              <w:pStyle w:val="ListParagraph"/>
              <w:numPr>
                <w:ilvl w:val="0"/>
                <w:numId w:val="2"/>
              </w:numPr>
              <w:spacing w:after="0" w:line="240" w:lineRule="auto"/>
            </w:pPr>
            <w:proofErr w:type="gramStart"/>
            <w:r w:rsidRPr="00EE4C36">
              <w:t>should</w:t>
            </w:r>
            <w:proofErr w:type="gramEnd"/>
            <w:r w:rsidRPr="00EE4C36">
              <w:t xml:space="preserve"> have means to access various types of professional consultants as and when needed (statistician, molecular biologist, oncologist, equipment company technical support, etc.)</w:t>
            </w:r>
          </w:p>
          <w:p w:rsidR="00294D7A" w:rsidRPr="00EE4C36" w:rsidRDefault="00294D7A" w:rsidP="00D72311">
            <w:pPr>
              <w:pStyle w:val="ListParagraph"/>
              <w:numPr>
                <w:ilvl w:val="0"/>
                <w:numId w:val="2"/>
              </w:numPr>
              <w:spacing w:after="0" w:line="240" w:lineRule="auto"/>
            </w:pPr>
            <w:r w:rsidRPr="00EE4C36">
              <w:t>should be members of the IQNPath or other professional organization that facilitates harmonization and standardization of EQA practices</w:t>
            </w:r>
          </w:p>
          <w:p w:rsidR="00294D7A" w:rsidRPr="00EE4C36" w:rsidRDefault="00294D7A" w:rsidP="00D72311">
            <w:pPr>
              <w:pStyle w:val="Text"/>
              <w:spacing w:after="0" w:line="240" w:lineRule="auto"/>
            </w:pPr>
          </w:p>
          <w:p w:rsidR="00294D7A" w:rsidRPr="00EE4C36" w:rsidRDefault="00294D7A" w:rsidP="00D72311">
            <w:pPr>
              <w:pStyle w:val="Text"/>
              <w:spacing w:after="0" w:line="240" w:lineRule="auto"/>
            </w:pPr>
          </w:p>
        </w:tc>
      </w:tr>
      <w:tr w:rsidR="00294D7A" w:rsidRPr="00EE4C36" w:rsidTr="00D72311">
        <w:trPr>
          <w:trHeight w:val="3827"/>
        </w:trPr>
        <w:tc>
          <w:tcPr>
            <w:tcW w:w="1271" w:type="dxa"/>
          </w:tcPr>
          <w:p w:rsidR="00294D7A" w:rsidRPr="00EE4C36" w:rsidRDefault="00294D7A" w:rsidP="00D72311">
            <w:pPr>
              <w:pStyle w:val="Text"/>
              <w:spacing w:after="0" w:line="240" w:lineRule="auto"/>
            </w:pPr>
            <w:r w:rsidRPr="00EE4C36">
              <w:lastRenderedPageBreak/>
              <w:t xml:space="preserve">Subject experts </w:t>
            </w:r>
          </w:p>
        </w:tc>
        <w:tc>
          <w:tcPr>
            <w:tcW w:w="6662" w:type="dxa"/>
          </w:tcPr>
          <w:p w:rsidR="00294D7A" w:rsidRPr="00EE4C36" w:rsidRDefault="00294D7A" w:rsidP="00D72311">
            <w:pPr>
              <w:pStyle w:val="Text"/>
              <w:spacing w:after="0" w:line="240" w:lineRule="auto"/>
            </w:pPr>
            <w:r w:rsidRPr="00EE4C36">
              <w:t xml:space="preserve">Elements from ISO/IEC 17043:2010 (4.4.1.5) </w:t>
            </w:r>
            <w:r w:rsidRPr="00EE4C36">
              <w:fldChar w:fldCharType="begin"/>
            </w:r>
            <w:r w:rsidRPr="00EE4C36">
              <w:instrText xml:space="preserve"> ADDIN EN.CITE &lt;EndNote&gt;&lt;Cite&gt;&lt;IDText&gt;International Organization for Standardization: ISO 17043:2010 Medical laboratories – Conformity assessment – general requirements for proficiency testing. 2010 ISO Geneva, Switzerland.&lt;/IDText&gt;&lt;DisplayText&gt;[5]&lt;/DisplayText&gt;&lt;record&gt;&lt;titles&gt;&lt;title&gt;International Organization for Standardization: ISO 17043:2010 Medical laboratories – Conformity assessment – general requirements for proficiency testing. 2010 ISO Geneva, Switzerland.&lt;/title&gt;&lt;/titles&gt;&lt;added-date format="utc"&gt;1558965807&lt;/added-date&gt;&lt;ref-type name="Generic"&gt;13&lt;/ref-type&gt;&lt;rec-number&gt;188&lt;/rec-number&gt;&lt;last-updated-date format="utc"&gt;1558965920&lt;/last-updated-date&gt;&lt;/record&gt;&lt;/Cite&gt;&lt;/EndNote&gt;</w:instrText>
            </w:r>
            <w:r w:rsidRPr="00EE4C36">
              <w:fldChar w:fldCharType="separate"/>
            </w:r>
            <w:r w:rsidRPr="00EE4C36">
              <w:rPr>
                <w:noProof/>
              </w:rPr>
              <w:t>[5]</w:t>
            </w:r>
            <w:r w:rsidRPr="00EE4C36">
              <w:fldChar w:fldCharType="end"/>
            </w:r>
            <w:r w:rsidRPr="00EE4C36">
              <w:t xml:space="preserve">°: </w:t>
            </w:r>
          </w:p>
          <w:p w:rsidR="00294D7A" w:rsidRPr="00EE4C36" w:rsidRDefault="00294D7A" w:rsidP="00D72311">
            <w:pPr>
              <w:pStyle w:val="ListParagraph"/>
              <w:numPr>
                <w:ilvl w:val="0"/>
                <w:numId w:val="3"/>
              </w:numPr>
              <w:spacing w:after="0" w:line="240" w:lineRule="auto"/>
            </w:pPr>
            <w:r w:rsidRPr="00EE4C36">
              <w:t xml:space="preserve">provide input/consultation to EQA coordinator and other medical or technical experts </w:t>
            </w:r>
          </w:p>
          <w:p w:rsidR="00294D7A" w:rsidRPr="00EE4C36" w:rsidRDefault="00294D7A" w:rsidP="00D72311">
            <w:pPr>
              <w:pStyle w:val="ListParagraph"/>
              <w:numPr>
                <w:ilvl w:val="0"/>
                <w:numId w:val="3"/>
              </w:numPr>
              <w:spacing w:after="0" w:line="240" w:lineRule="auto"/>
              <w:jc w:val="both"/>
            </w:pPr>
            <w:r w:rsidRPr="00EE4C36">
              <w:t>identification and resolution of any difficulties expected in the preparation and maintenance of homogeneous proficiency test items, or in the provision of a stable assigned value for a proficiency test item</w:t>
            </w:r>
          </w:p>
          <w:p w:rsidR="00294D7A" w:rsidRPr="00EE4C36" w:rsidRDefault="00294D7A" w:rsidP="00D72311">
            <w:pPr>
              <w:pStyle w:val="ListParagraph"/>
              <w:numPr>
                <w:ilvl w:val="0"/>
                <w:numId w:val="3"/>
              </w:numPr>
              <w:spacing w:after="0" w:line="240" w:lineRule="auto"/>
            </w:pPr>
            <w:r w:rsidRPr="00EE4C36">
              <w:t>advise on the preparation of detailed instructions for participants</w:t>
            </w:r>
          </w:p>
          <w:p w:rsidR="00294D7A" w:rsidRPr="00EE4C36" w:rsidRDefault="00294D7A" w:rsidP="00D72311">
            <w:pPr>
              <w:pStyle w:val="ListParagraph"/>
              <w:numPr>
                <w:ilvl w:val="0"/>
                <w:numId w:val="3"/>
              </w:numPr>
              <w:spacing w:after="0" w:line="240" w:lineRule="auto"/>
            </w:pPr>
            <w:r w:rsidRPr="00EE4C36">
              <w:t>comment on any technical difficulties or other remarks raised by participants in previous proficiency testing rounds</w:t>
            </w:r>
          </w:p>
          <w:p w:rsidR="00294D7A" w:rsidRPr="00EE4C36" w:rsidRDefault="00294D7A" w:rsidP="00D72311">
            <w:pPr>
              <w:pStyle w:val="ListParagraph"/>
              <w:numPr>
                <w:ilvl w:val="0"/>
                <w:numId w:val="3"/>
              </w:numPr>
              <w:spacing w:after="0" w:line="240" w:lineRule="auto"/>
            </w:pPr>
            <w:r w:rsidRPr="00EE4C36">
              <w:t>provision of advice to other medical or technical experts in evaluating the performance of participants</w:t>
            </w:r>
          </w:p>
          <w:p w:rsidR="00294D7A" w:rsidRPr="00EE4C36" w:rsidRDefault="00294D7A" w:rsidP="00D72311">
            <w:pPr>
              <w:pStyle w:val="ListParagraph"/>
              <w:numPr>
                <w:ilvl w:val="0"/>
                <w:numId w:val="3"/>
              </w:numPr>
              <w:spacing w:after="0" w:line="240" w:lineRule="auto"/>
            </w:pPr>
            <w:r w:rsidRPr="00EE4C36">
              <w:t>commenting on the results and performance of participants as a whole and, where appropriate, groups of participants or individual participants</w:t>
            </w:r>
          </w:p>
          <w:p w:rsidR="00294D7A" w:rsidRPr="00EE4C36" w:rsidRDefault="00294D7A" w:rsidP="00D72311">
            <w:pPr>
              <w:pStyle w:val="ListParagraph"/>
              <w:numPr>
                <w:ilvl w:val="0"/>
                <w:numId w:val="3"/>
              </w:numPr>
              <w:spacing w:after="0" w:line="240" w:lineRule="auto"/>
            </w:pPr>
            <w:r w:rsidRPr="00EE4C36">
              <w:t>responding to feedback from participants if appropriate, including appeals</w:t>
            </w:r>
          </w:p>
          <w:p w:rsidR="00294D7A" w:rsidRPr="00EE4C36" w:rsidRDefault="00294D7A" w:rsidP="00D72311">
            <w:pPr>
              <w:pStyle w:val="ListParagraph"/>
              <w:numPr>
                <w:ilvl w:val="0"/>
                <w:numId w:val="3"/>
              </w:numPr>
              <w:spacing w:after="0" w:line="240" w:lineRule="auto"/>
            </w:pPr>
            <w:r w:rsidRPr="00EE4C36">
              <w:t>advising or participating in technical meetings with participants</w:t>
            </w:r>
          </w:p>
          <w:p w:rsidR="00294D7A" w:rsidRPr="00EE4C36" w:rsidRDefault="00294D7A" w:rsidP="00D72311"/>
          <w:p w:rsidR="00294D7A" w:rsidRPr="00EE4C36" w:rsidRDefault="00294D7A" w:rsidP="00D72311">
            <w:pPr>
              <w:pStyle w:val="Text"/>
              <w:spacing w:after="0" w:line="240" w:lineRule="auto"/>
            </w:pPr>
            <w:r w:rsidRPr="00EE4C36">
              <w:t xml:space="preserve">Additional elements identified by the EQA providers: </w:t>
            </w:r>
          </w:p>
          <w:p w:rsidR="00294D7A" w:rsidRPr="00EE4C36" w:rsidRDefault="00294D7A" w:rsidP="00D72311">
            <w:pPr>
              <w:pStyle w:val="Text"/>
              <w:numPr>
                <w:ilvl w:val="0"/>
                <w:numId w:val="3"/>
              </w:numPr>
              <w:spacing w:after="0" w:line="240" w:lineRule="auto"/>
            </w:pPr>
            <w:r w:rsidRPr="00EE4C36">
              <w:t>approving the criteria for assessing laboratory performance</w:t>
            </w:r>
          </w:p>
          <w:p w:rsidR="00294D7A" w:rsidRPr="00EE4C36" w:rsidRDefault="00294D7A" w:rsidP="00D72311">
            <w:pPr>
              <w:pStyle w:val="ListParagraph"/>
              <w:numPr>
                <w:ilvl w:val="0"/>
                <w:numId w:val="3"/>
              </w:numPr>
              <w:spacing w:after="0" w:line="240" w:lineRule="auto"/>
            </w:pPr>
            <w:r w:rsidRPr="00EE4C36">
              <w:t>presenting data during symposia/conferences</w:t>
            </w:r>
          </w:p>
        </w:tc>
        <w:tc>
          <w:tcPr>
            <w:tcW w:w="6096" w:type="dxa"/>
          </w:tcPr>
          <w:p w:rsidR="00294D7A" w:rsidRPr="00EE4C36" w:rsidRDefault="00294D7A" w:rsidP="00D72311">
            <w:pPr>
              <w:pStyle w:val="Text"/>
              <w:spacing w:after="0" w:line="240" w:lineRule="auto"/>
              <w:ind w:left="33"/>
            </w:pPr>
            <w:r w:rsidRPr="00EE4C36">
              <w:t>Elements identified by the EQA providers:</w:t>
            </w:r>
          </w:p>
          <w:p w:rsidR="00294D7A" w:rsidRPr="00EE4C36" w:rsidRDefault="00294D7A" w:rsidP="00D72311">
            <w:pPr>
              <w:pStyle w:val="Text"/>
              <w:numPr>
                <w:ilvl w:val="0"/>
                <w:numId w:val="1"/>
              </w:numPr>
              <w:spacing w:after="0" w:line="240" w:lineRule="auto"/>
            </w:pPr>
            <w:r w:rsidRPr="00EE4C36">
              <w:t>should have knowledge regarding medical and technical aspects of the methods used by the laboratories that participate in the EQA program</w:t>
            </w:r>
          </w:p>
          <w:p w:rsidR="00294D7A" w:rsidRPr="00EE4C36" w:rsidRDefault="00294D7A" w:rsidP="00D72311">
            <w:pPr>
              <w:pStyle w:val="Text"/>
              <w:numPr>
                <w:ilvl w:val="0"/>
                <w:numId w:val="1"/>
              </w:numPr>
              <w:spacing w:after="0" w:line="240" w:lineRule="auto"/>
            </w:pPr>
            <w:r w:rsidRPr="00EE4C36">
              <w:t xml:space="preserve">should be working in a diagnostic laboratory or an institute of pathology accredited according to ISO/IEC 15189 (or 17020) by the recognized national accreditation body or certified by a national cancer centre, if available (e.g. OncoZert, the certifying body of the German Cancer Society) </w:t>
            </w:r>
            <w:r w:rsidRPr="00EE4C36">
              <w:fldChar w:fldCharType="begin"/>
            </w:r>
            <w:r w:rsidRPr="00EE4C36">
              <w:instrText xml:space="preserve"> ADDIN EN.CITE &lt;EndNote&gt;&lt;Cite&gt;&lt;IDText&gt;International Organization for Standardization: ISO 15189:2012 Medical laboratories - Particular requirements for quality and competence. 2012 ISO Geneva, Switzerland.&lt;/IDText&gt;&lt;DisplayText&gt;[3, 4, 7]&lt;/DisplayText&gt;&lt;record&gt;&lt;titles&gt;&lt;title&gt;International Organization for Standardization: ISO 15189:2012 Medical laboratories - Particular requirements for quality and competence. 2012 ISO Geneva, Switzerland.&lt;/title&gt;&lt;/titles&gt;&lt;added-date format="utc"&gt;1558965792&lt;/added-date&gt;&lt;ref-type name="Generic"&gt;13&lt;/ref-type&gt;&lt;rec-number&gt;187&lt;/rec-number&gt;&lt;last-updated-date format="utc"&gt;1558965920&lt;/last-updated-date&gt;&lt;/record&gt;&lt;/Cite&gt;&lt;Cite&gt;&lt;IDText&gt;International Organization for Standardization: ISO 17020:2012 Conformity assessment – Requirements for quality and competence. 2012 ISO Geneva, Switzerland.&lt;/IDText&gt;&lt;record&gt;&lt;titles&gt;&lt;title&gt;International Organization for Standardization: ISO 17020:2012 Conformity assessment – Requirements for quality and competence. 2012 ISO Geneva, Switzerland.&lt;/title&gt;&lt;/titles&gt;&lt;added-date format="utc"&gt;1558965778&lt;/added-date&gt;&lt;ref-type name="Generic"&gt;13&lt;/ref-type&gt;&lt;rec-number&gt;186&lt;/rec-number&gt;&lt;last-updated-date format="utc"&gt;1558965920&lt;/last-updated-date&gt;&lt;/record&gt;&lt;/Cite&gt;&lt;Cite&gt;&lt;IDText&gt;Regulation (EC) No 765/2008 Of The European Parliament And Of The Council of 9 July 2008 setting out the requirements for accreditation and market surveillance relating to the marketing of products and repealing Regulation (EEC) No 339/93&lt;/IDText&gt;&lt;record&gt;&lt;titles&gt;&lt;title&gt;Regulation (EC) No 765/2008 Of The European Parliament And Of The Council of 9 July 2008 setting out the requirements for accreditation and market surveillance relating to the marketing of products and repealing Regulation (EEC) No 339/93&lt;/title&gt;&lt;/titles&gt;&lt;added-date format="utc"&gt;1558965861&lt;/added-date&gt;&lt;ref-type name="Generic"&gt;13&lt;/ref-type&gt;&lt;rec-number&gt;190&lt;/rec-number&gt;&lt;last-updated-date format="utc"&gt;1558965920&lt;/last-updated-date&gt;&lt;/record&gt;&lt;/Cite&gt;&lt;/EndNote&gt;</w:instrText>
            </w:r>
            <w:r w:rsidRPr="00EE4C36">
              <w:fldChar w:fldCharType="separate"/>
            </w:r>
            <w:r w:rsidRPr="00EE4C36">
              <w:rPr>
                <w:noProof/>
              </w:rPr>
              <w:t>[3, 4, 7]</w:t>
            </w:r>
            <w:r w:rsidRPr="00EE4C36">
              <w:fldChar w:fldCharType="end"/>
            </w:r>
          </w:p>
          <w:p w:rsidR="00294D7A" w:rsidRPr="00EE4C36" w:rsidRDefault="00294D7A" w:rsidP="00D72311">
            <w:pPr>
              <w:pStyle w:val="Text"/>
              <w:spacing w:after="0" w:line="240" w:lineRule="auto"/>
              <w:ind w:left="175"/>
            </w:pPr>
          </w:p>
          <w:p w:rsidR="00294D7A" w:rsidRPr="00EE4C36" w:rsidRDefault="00294D7A" w:rsidP="00D72311">
            <w:pPr>
              <w:pStyle w:val="Text"/>
              <w:spacing w:after="0" w:line="240" w:lineRule="auto"/>
              <w:ind w:left="175"/>
            </w:pPr>
          </w:p>
        </w:tc>
      </w:tr>
      <w:tr w:rsidR="00294D7A" w:rsidRPr="00EE4C36" w:rsidTr="00D72311">
        <w:trPr>
          <w:trHeight w:val="1911"/>
        </w:trPr>
        <w:tc>
          <w:tcPr>
            <w:tcW w:w="1271" w:type="dxa"/>
          </w:tcPr>
          <w:p w:rsidR="00294D7A" w:rsidRPr="00EE4C36" w:rsidRDefault="00294D7A" w:rsidP="00D72311">
            <w:pPr>
              <w:pStyle w:val="Text"/>
              <w:spacing w:after="0" w:line="240" w:lineRule="auto"/>
            </w:pPr>
            <w:r w:rsidRPr="00EE4C36">
              <w:t>Assessor</w:t>
            </w:r>
          </w:p>
        </w:tc>
        <w:tc>
          <w:tcPr>
            <w:tcW w:w="6662" w:type="dxa"/>
          </w:tcPr>
          <w:p w:rsidR="00294D7A" w:rsidRPr="00EE4C36" w:rsidRDefault="00294D7A" w:rsidP="00D72311">
            <w:pPr>
              <w:pStyle w:val="Text"/>
              <w:spacing w:after="0" w:line="240" w:lineRule="auto"/>
            </w:pPr>
            <w:r w:rsidRPr="00EE4C36">
              <w:t xml:space="preserve">Elements identified by the EQA providers: </w:t>
            </w:r>
          </w:p>
          <w:p w:rsidR="00294D7A" w:rsidRPr="00EE4C36" w:rsidRDefault="00294D7A" w:rsidP="00D72311">
            <w:pPr>
              <w:pStyle w:val="Text"/>
              <w:numPr>
                <w:ilvl w:val="0"/>
                <w:numId w:val="3"/>
              </w:numPr>
              <w:spacing w:after="0" w:line="240" w:lineRule="auto"/>
            </w:pPr>
            <w:r w:rsidRPr="00EE4C36">
              <w:t>advise on the development of evaluation criteria as set by the EQA coordinator, medical- and technical expert</w:t>
            </w:r>
          </w:p>
          <w:p w:rsidR="00294D7A" w:rsidRPr="00EE4C36" w:rsidRDefault="00294D7A" w:rsidP="00D72311">
            <w:pPr>
              <w:pStyle w:val="Text"/>
              <w:numPr>
                <w:ilvl w:val="0"/>
                <w:numId w:val="3"/>
              </w:numPr>
              <w:spacing w:after="0" w:line="240" w:lineRule="auto"/>
            </w:pPr>
            <w:r w:rsidRPr="00EE4C36">
              <w:t xml:space="preserve">evaluate participants’ results </w:t>
            </w:r>
          </w:p>
          <w:p w:rsidR="00294D7A" w:rsidRPr="00EE4C36" w:rsidRDefault="00294D7A" w:rsidP="00D72311">
            <w:pPr>
              <w:pStyle w:val="ListParagraph"/>
              <w:numPr>
                <w:ilvl w:val="0"/>
                <w:numId w:val="3"/>
              </w:numPr>
              <w:spacing w:after="0" w:line="240" w:lineRule="auto"/>
            </w:pPr>
            <w:r w:rsidRPr="00EE4C36">
              <w:t>comment on and score the results and performance of participants as a whole and, where appropriate, groups of participants or individual participants</w:t>
            </w:r>
          </w:p>
          <w:p w:rsidR="00294D7A" w:rsidRPr="00EE4C36" w:rsidRDefault="00294D7A" w:rsidP="00D72311">
            <w:pPr>
              <w:pStyle w:val="Text"/>
              <w:numPr>
                <w:ilvl w:val="0"/>
                <w:numId w:val="3"/>
              </w:numPr>
              <w:spacing w:after="0" w:line="240" w:lineRule="auto"/>
            </w:pPr>
            <w:r w:rsidRPr="00EE4C36">
              <w:t xml:space="preserve">give feedback on the summarizing report </w:t>
            </w:r>
          </w:p>
          <w:p w:rsidR="00294D7A" w:rsidRPr="00EE4C36" w:rsidRDefault="00294D7A" w:rsidP="00D72311">
            <w:pPr>
              <w:pStyle w:val="Text"/>
              <w:numPr>
                <w:ilvl w:val="0"/>
                <w:numId w:val="3"/>
              </w:numPr>
              <w:spacing w:after="0" w:line="240" w:lineRule="auto"/>
            </w:pPr>
            <w:r w:rsidRPr="00EE4C36">
              <w:t xml:space="preserve">suggest points for improvement </w:t>
            </w:r>
          </w:p>
        </w:tc>
        <w:tc>
          <w:tcPr>
            <w:tcW w:w="6096" w:type="dxa"/>
          </w:tcPr>
          <w:p w:rsidR="00294D7A" w:rsidRPr="00EE4C36" w:rsidRDefault="00294D7A" w:rsidP="00D72311">
            <w:pPr>
              <w:pStyle w:val="Text"/>
              <w:spacing w:after="0" w:line="240" w:lineRule="auto"/>
              <w:ind w:left="33"/>
            </w:pPr>
            <w:r w:rsidRPr="00034A89">
              <w:rPr>
                <w:lang w:val="nl-BE"/>
              </w:rPr>
              <w:t xml:space="preserve">Elements from van Krieken et al. </w:t>
            </w:r>
            <w:r w:rsidRPr="00EE4C36">
              <w:fldChar w:fldCharType="begin">
                <w:fldData xml:space="preserve">PEVuZE5vdGU+PENpdGU+PEF1dGhvcj52YW4gS3JpZWtlbjwvQXV0aG9yPjxZZWFyPjIwMTM8L1ll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</w:fldData>
              </w:fldChar>
            </w:r>
            <w:r w:rsidRPr="00034A89">
              <w:rPr>
                <w:lang w:val="nl-BE"/>
              </w:rPr>
              <w:instrText xml:space="preserve"> ADDIN EN.CITE </w:instrText>
            </w:r>
            <w:r w:rsidRPr="00EE4C36">
              <w:fldChar w:fldCharType="begin">
                <w:fldData xml:space="preserve">PEVuZE5vdGU+PENpdGU+PEF1dGhvcj52YW4gS3JpZWtlbjwvQXV0aG9yPjxZZWFyPjIwMTM8L1ll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</w:fldData>
              </w:fldChar>
            </w:r>
            <w:r w:rsidRPr="00034A89">
              <w:rPr>
                <w:lang w:val="nl-BE"/>
              </w:rPr>
              <w:instrText xml:space="preserve"> ADDIN EN.CITE.DATA </w:instrText>
            </w:r>
            <w:r w:rsidRPr="00EE4C36">
              <w:fldChar w:fldCharType="end"/>
            </w:r>
            <w:r w:rsidRPr="00EE4C36">
              <w:fldChar w:fldCharType="separate"/>
            </w:r>
            <w:r w:rsidRPr="00EE4C36">
              <w:rPr>
                <w:noProof/>
              </w:rPr>
              <w:t>[41]</w:t>
            </w:r>
            <w:r w:rsidRPr="00EE4C36">
              <w:fldChar w:fldCharType="end"/>
            </w:r>
            <w:r w:rsidRPr="00EE4C36">
              <w:t>:</w:t>
            </w:r>
          </w:p>
          <w:p w:rsidR="00294D7A" w:rsidRPr="00EE4C36" w:rsidRDefault="00294D7A" w:rsidP="00D72311">
            <w:pPr>
              <w:pStyle w:val="Text"/>
              <w:numPr>
                <w:ilvl w:val="0"/>
                <w:numId w:val="3"/>
              </w:numPr>
              <w:spacing w:after="0" w:line="240" w:lineRule="auto"/>
            </w:pPr>
            <w:r w:rsidRPr="00EE4C36">
              <w:t>should have knowledge regarding medical and technical aspects of the methods used by the laboratories that participate in the EQA program</w:t>
            </w:r>
          </w:p>
          <w:p w:rsidR="00294D7A" w:rsidRPr="00EE4C36" w:rsidRDefault="00294D7A" w:rsidP="00D72311">
            <w:pPr>
              <w:pStyle w:val="Text"/>
              <w:spacing w:after="0" w:line="240" w:lineRule="auto"/>
              <w:ind w:left="33"/>
            </w:pPr>
            <w:r w:rsidRPr="00EE4C36">
              <w:t>Elements identified by the EQA providers:</w:t>
            </w:r>
          </w:p>
          <w:p w:rsidR="00294D7A" w:rsidRPr="00EE4C36" w:rsidRDefault="00294D7A" w:rsidP="00D72311">
            <w:pPr>
              <w:pStyle w:val="Text"/>
              <w:numPr>
                <w:ilvl w:val="0"/>
                <w:numId w:val="1"/>
              </w:numPr>
              <w:spacing w:after="0" w:line="240" w:lineRule="auto"/>
            </w:pPr>
            <w:r w:rsidRPr="00EE4C36">
              <w:t xml:space="preserve">should be involved in predictive testing for oncology in a diagnostic laboratory preferably accredited according to ISO/IEC 15189 (or 17020) by the recognized national accreditation body or certified by a national cancer centre, if available (e.g. OncoZert, the certifying body of the German Cancer Society) </w:t>
            </w:r>
            <w:r w:rsidRPr="00EE4C36">
              <w:fldChar w:fldCharType="begin"/>
            </w:r>
            <w:r w:rsidRPr="00EE4C36">
              <w:instrText xml:space="preserve"> ADDIN EN.CITE &lt;EndNote&gt;&lt;Cite&gt;&lt;IDText&gt;International Organization for Standardization: ISO 15189:2012 Medical laboratories - Particular requirements for quality and competence. 2012 ISO Geneva, Switzerland.&lt;/IDText&gt;&lt;DisplayText&gt;[3, 4, 7]&lt;/DisplayText&gt;&lt;record&gt;&lt;titles&gt;&lt;title&gt;International Organization for Standardization: ISO 15189:2012 Medical laboratories - Particular requirements for quality and competence. 2012 ISO Geneva, Switzerland.&lt;/title&gt;&lt;/titles&gt;&lt;added-date format="utc"&gt;1558965792&lt;/added-date&gt;&lt;ref-type name="Generic"&gt;13&lt;/ref-type&gt;&lt;rec-number&gt;187&lt;/rec-number&gt;&lt;last-updated-date format="utc"&gt;1558965920&lt;/last-updated-date&gt;&lt;/record&gt;&lt;/Cite&gt;&lt;Cite&gt;&lt;IDText&gt;International Organization for Standardization: ISO 17020:2012 Conformity assessment – Requirements for quality and competence. 2012 ISO Geneva, Switzerland.&lt;/IDText&gt;&lt;record&gt;&lt;titles&gt;&lt;title&gt;International Organization for Standardization: ISO 17020:2012 Conformity assessment – Requirements for quality and competence. 2012 ISO Geneva, Switzerland.&lt;/title&gt;&lt;/titles&gt;&lt;added-date format="utc"&gt;1558965778&lt;/added-date&gt;&lt;ref-type name="Generic"&gt;13&lt;/ref-type&gt;&lt;rec-number&gt;186&lt;/rec-number&gt;&lt;last-updated-date format="utc"&gt;1558965920&lt;/last-updated-date&gt;&lt;/record&gt;&lt;/Cite&gt;&lt;Cite&gt;&lt;IDText&gt;Regulation (EC) No 765/2008 Of The European Parliament And Of The Council of 9 July 2008 setting out the requirements for accreditation and market surveillance relating to the marketing of products and repealing Regulation (EEC) No 339/93&lt;/IDText&gt;&lt;record&gt;&lt;titles&gt;&lt;title&gt;Regulation (EC) No 765/2008 Of The European Parliament And Of The Council of 9 July 2008 setting out the requirements for accreditation and market surveillance relating to the marketing of products and repealing Regulation (EEC) No 339/93&lt;/title&gt;&lt;/titles&gt;&lt;added-date format="utc"&gt;1558965861&lt;/added-date&gt;&lt;ref-type name="Generic"&gt;13&lt;/ref-type&gt;&lt;rec-number&gt;190&lt;/rec-number&gt;&lt;last-updated-date format="utc"&gt;1558965920&lt;/last-updated-date&gt;&lt;/record&gt;&lt;/Cite&gt;&lt;/EndNote&gt;</w:instrText>
            </w:r>
            <w:r w:rsidRPr="00EE4C36">
              <w:fldChar w:fldCharType="separate"/>
            </w:r>
            <w:r w:rsidRPr="00EE4C36">
              <w:rPr>
                <w:noProof/>
              </w:rPr>
              <w:t>[3, 4, 7]</w:t>
            </w:r>
            <w:r w:rsidRPr="00EE4C36">
              <w:fldChar w:fldCharType="end"/>
            </w:r>
          </w:p>
          <w:p w:rsidR="00294D7A" w:rsidRPr="00EE4C36" w:rsidRDefault="00294D7A" w:rsidP="00D72311">
            <w:pPr>
              <w:pStyle w:val="Text"/>
              <w:numPr>
                <w:ilvl w:val="0"/>
                <w:numId w:val="3"/>
              </w:numPr>
              <w:spacing w:after="0" w:line="240" w:lineRule="auto"/>
            </w:pPr>
            <w:r w:rsidRPr="00EE4C36">
              <w:t xml:space="preserve">should have knowledge in EQA and quality assurance </w:t>
            </w:r>
          </w:p>
        </w:tc>
      </w:tr>
      <w:tr w:rsidR="00294D7A" w:rsidRPr="00EE4C36" w:rsidTr="00D72311">
        <w:trPr>
          <w:trHeight w:val="60"/>
        </w:trPr>
        <w:tc>
          <w:tcPr>
            <w:tcW w:w="1271" w:type="dxa"/>
          </w:tcPr>
          <w:p w:rsidR="00294D7A" w:rsidRPr="00EE4C36" w:rsidRDefault="00294D7A" w:rsidP="00D72311">
            <w:pPr>
              <w:pStyle w:val="Text"/>
              <w:spacing w:after="0" w:line="240" w:lineRule="auto"/>
            </w:pPr>
            <w:r w:rsidRPr="00EE4C36">
              <w:t>Laboratory performing EQA sample preparations</w:t>
            </w:r>
          </w:p>
        </w:tc>
        <w:tc>
          <w:tcPr>
            <w:tcW w:w="6662" w:type="dxa"/>
          </w:tcPr>
          <w:p w:rsidR="00294D7A" w:rsidRPr="00EE4C36" w:rsidRDefault="00294D7A" w:rsidP="00D72311">
            <w:pPr>
              <w:pStyle w:val="Text"/>
              <w:spacing w:after="0" w:line="240" w:lineRule="auto"/>
            </w:pPr>
            <w:r w:rsidRPr="00EE4C36">
              <w:t>Elements identified by the EQA providers</w:t>
            </w:r>
          </w:p>
          <w:p w:rsidR="00294D7A" w:rsidRPr="00EE4C36" w:rsidRDefault="00294D7A" w:rsidP="00D72311">
            <w:pPr>
              <w:pStyle w:val="Text"/>
              <w:numPr>
                <w:ilvl w:val="0"/>
                <w:numId w:val="3"/>
              </w:numPr>
              <w:spacing w:after="0" w:line="240" w:lineRule="auto"/>
            </w:pPr>
            <w:r w:rsidRPr="00EE4C36">
              <w:t>(source) and prepare EQA samples, including sample labelling</w:t>
            </w:r>
          </w:p>
          <w:p w:rsidR="00294D7A" w:rsidRPr="00EE4C36" w:rsidRDefault="00294D7A" w:rsidP="00D72311">
            <w:pPr>
              <w:pStyle w:val="Text"/>
              <w:numPr>
                <w:ilvl w:val="0"/>
                <w:numId w:val="3"/>
              </w:numPr>
              <w:spacing w:after="0" w:line="240" w:lineRule="auto"/>
            </w:pPr>
            <w:r w:rsidRPr="00EE4C36">
              <w:t>may retest samples in case of discordances between EQA provider gold standard results and participant results</w:t>
            </w:r>
          </w:p>
        </w:tc>
        <w:tc>
          <w:tcPr>
            <w:tcW w:w="6096" w:type="dxa"/>
          </w:tcPr>
          <w:p w:rsidR="00294D7A" w:rsidRPr="00EE4C36" w:rsidRDefault="00294D7A" w:rsidP="00D72311">
            <w:pPr>
              <w:pStyle w:val="Text"/>
              <w:spacing w:after="0" w:line="240" w:lineRule="auto"/>
              <w:ind w:left="33"/>
            </w:pPr>
            <w:r w:rsidRPr="00EE4C36">
              <w:t>Elements identified by the EQA providers:</w:t>
            </w:r>
          </w:p>
          <w:p w:rsidR="00294D7A" w:rsidRPr="00EE4C36" w:rsidRDefault="00294D7A" w:rsidP="00D72311">
            <w:pPr>
              <w:pStyle w:val="Text"/>
              <w:numPr>
                <w:ilvl w:val="0"/>
                <w:numId w:val="1"/>
              </w:numPr>
              <w:spacing w:after="0" w:line="240" w:lineRule="auto"/>
            </w:pPr>
            <w:r w:rsidRPr="00EE4C36">
              <w:t xml:space="preserve">accredited according to ISO/IEC 15189 (ISO/IEC 17043:2010 (4.1)), (or 17025)) for the tested parameter </w:t>
            </w:r>
            <w:r w:rsidRPr="00EE4C36">
              <w:fldChar w:fldCharType="begin"/>
            </w:r>
            <w:r w:rsidRPr="00EE4C36">
              <w:instrText xml:space="preserve"> ADDIN EN.CITE &lt;EndNote&gt;&lt;Cite&gt;&lt;IDText&gt;International Organization for Standardization: ISO 15189:2012 Medical laboratories - Particular requirements for quality and competence. 2012 ISO Geneva, Switzerland.&lt;/IDText&gt;&lt;DisplayText&gt;[3, 4, 7]&lt;/DisplayText&gt;&lt;record&gt;&lt;titles&gt;&lt;title&gt;International Organization for Standardization: ISO 15189:2012 Medical laboratories - Particular requirements for quality and competence. 2012 ISO Geneva, Switzerland.&lt;/title&gt;&lt;/titles&gt;&lt;added-date format="utc"&gt;1558965792&lt;/added-date&gt;&lt;ref-type name="Generic"&gt;13&lt;/ref-type&gt;&lt;rec-number&gt;187&lt;/rec-number&gt;&lt;last-updated-date format="utc"&gt;1558965920&lt;/last-updated-date&gt;&lt;/record&gt;&lt;/Cite&gt;&lt;Cite&gt;&lt;IDText&gt;International Organization for Standardization: ISO 17020:2012 Conformity assessment – Requirements for quality and competence. 2012 ISO Geneva, Switzerland.&lt;/IDText&gt;&lt;record&gt;&lt;titles&gt;&lt;title&gt;International Organization for Standardization: ISO 17020:2012 Conformity assessment – Requirements for quality and competence. 2012 ISO Geneva, Switzerland.&lt;/title&gt;&lt;/titles&gt;&lt;added-date format="utc"&gt;1558965778&lt;/added-date&gt;&lt;ref-type name="Generic"&gt;13&lt;/ref-type&gt;&lt;rec-number&gt;186&lt;/rec-number&gt;&lt;last-updated-date format="utc"&gt;1558965920&lt;/last-updated-date&gt;&lt;/record&gt;&lt;/Cite&gt;&lt;Cite&gt;&lt;IDText&gt;Regulation (EC) No 765/2008 Of The European Parliament And Of The Council of 9 July 2008 setting out the requirements for accreditation and market surveillance relating to the marketing of products and repealing Regulation (EEC) No 339/93&lt;/IDText&gt;&lt;record&gt;&lt;titles&gt;&lt;title&gt;Regulation (EC) No 765/2008 Of The European Parliament And Of The Council of 9 July 2008 setting out the requirements for accreditation and market surveillance relating to the marketing of products and repealing Regulation (EEC) No 339/93&lt;/title&gt;&lt;/titles&gt;&lt;added-date format="utc"&gt;1558965861&lt;/added-date&gt;&lt;ref-type name="Generic"&gt;13&lt;/ref-type&gt;&lt;rec-number&gt;190&lt;/rec-number&gt;&lt;last-updated-date format="utc"&gt;1558965920&lt;/last-updated-date&gt;&lt;/record&gt;&lt;/Cite&gt;&lt;/EndNote&gt;</w:instrText>
            </w:r>
            <w:r w:rsidRPr="00EE4C36">
              <w:fldChar w:fldCharType="separate"/>
            </w:r>
            <w:r w:rsidRPr="00EE4C36">
              <w:rPr>
                <w:noProof/>
              </w:rPr>
              <w:t>[3, 4, 7]</w:t>
            </w:r>
            <w:r w:rsidRPr="00EE4C36">
              <w:fldChar w:fldCharType="end"/>
            </w:r>
          </w:p>
          <w:p w:rsidR="00294D7A" w:rsidRPr="00EE4C36" w:rsidRDefault="00294D7A" w:rsidP="00D72311">
            <w:pPr>
              <w:pStyle w:val="Text"/>
              <w:numPr>
                <w:ilvl w:val="0"/>
                <w:numId w:val="3"/>
              </w:numPr>
              <w:spacing w:after="0" w:line="240" w:lineRule="auto"/>
            </w:pPr>
            <w:r w:rsidRPr="00EE4C36">
              <w:t>experience in routine testing of samples the test for which the EQA program is being set up</w:t>
            </w:r>
          </w:p>
          <w:p w:rsidR="00294D7A" w:rsidRPr="00EE4C36" w:rsidRDefault="00294D7A" w:rsidP="00D72311">
            <w:pPr>
              <w:pStyle w:val="Text"/>
              <w:numPr>
                <w:ilvl w:val="0"/>
                <w:numId w:val="3"/>
              </w:numPr>
              <w:spacing w:after="0" w:line="240" w:lineRule="auto"/>
            </w:pPr>
            <w:r w:rsidRPr="00EE4C36">
              <w:t xml:space="preserve">access to the samples (in accordance with national legal provisions) </w:t>
            </w:r>
          </w:p>
          <w:p w:rsidR="00294D7A" w:rsidRPr="00EE4C36" w:rsidRDefault="00294D7A" w:rsidP="00D72311">
            <w:pPr>
              <w:pStyle w:val="Text"/>
              <w:numPr>
                <w:ilvl w:val="0"/>
                <w:numId w:val="3"/>
              </w:numPr>
              <w:spacing w:after="0" w:line="240" w:lineRule="auto"/>
            </w:pPr>
            <w:r w:rsidRPr="00EE4C36">
              <w:t xml:space="preserve">ability to prepare samples according to instructions from the EQA </w:t>
            </w:r>
            <w:r w:rsidRPr="00EE4C36">
              <w:lastRenderedPageBreak/>
              <w:t>provider</w:t>
            </w:r>
          </w:p>
          <w:p w:rsidR="00294D7A" w:rsidRPr="00EE4C36" w:rsidRDefault="00294D7A" w:rsidP="00D72311">
            <w:pPr>
              <w:pStyle w:val="Text"/>
              <w:numPr>
                <w:ilvl w:val="0"/>
                <w:numId w:val="3"/>
              </w:numPr>
              <w:spacing w:after="0" w:line="240" w:lineRule="auto"/>
            </w:pPr>
            <w:r w:rsidRPr="00EE4C36">
              <w:t xml:space="preserve">demonstrable high-quality testing </w:t>
            </w:r>
          </w:p>
          <w:p w:rsidR="00294D7A" w:rsidRPr="00EE4C36" w:rsidRDefault="00294D7A" w:rsidP="00D72311">
            <w:pPr>
              <w:pStyle w:val="Text"/>
              <w:numPr>
                <w:ilvl w:val="0"/>
                <w:numId w:val="3"/>
              </w:numPr>
              <w:spacing w:after="0" w:line="240" w:lineRule="auto"/>
            </w:pPr>
            <w:r w:rsidRPr="00EE4C36">
              <w:t xml:space="preserve">if relevant: promote the EQA program in your own country </w:t>
            </w:r>
          </w:p>
        </w:tc>
      </w:tr>
      <w:tr w:rsidR="00294D7A" w:rsidRPr="00EE4C36" w:rsidTr="00D72311">
        <w:trPr>
          <w:trHeight w:val="60"/>
        </w:trPr>
        <w:tc>
          <w:tcPr>
            <w:tcW w:w="1271" w:type="dxa"/>
          </w:tcPr>
          <w:p w:rsidR="00294D7A" w:rsidRPr="00EE4C36" w:rsidRDefault="00294D7A" w:rsidP="00D72311">
            <w:pPr>
              <w:pStyle w:val="Text"/>
              <w:spacing w:after="0" w:line="240" w:lineRule="auto"/>
            </w:pPr>
            <w:r w:rsidRPr="00EE4C36">
              <w:lastRenderedPageBreak/>
              <w:t>IQNPath</w:t>
            </w:r>
          </w:p>
        </w:tc>
        <w:tc>
          <w:tcPr>
            <w:tcW w:w="6662" w:type="dxa"/>
          </w:tcPr>
          <w:p w:rsidR="00294D7A" w:rsidRPr="00EE4C36" w:rsidRDefault="00294D7A" w:rsidP="00D72311">
            <w:pPr>
              <w:pStyle w:val="Text"/>
              <w:numPr>
                <w:ilvl w:val="0"/>
                <w:numId w:val="3"/>
              </w:numPr>
              <w:spacing w:after="0" w:line="240" w:lineRule="auto"/>
            </w:pPr>
            <w:r w:rsidRPr="00EE4C36">
              <w:t>Harmonize practices between EQA providers</w:t>
            </w:r>
          </w:p>
          <w:p w:rsidR="00294D7A" w:rsidRPr="00EE4C36" w:rsidRDefault="00294D7A" w:rsidP="00D72311">
            <w:pPr>
              <w:pStyle w:val="Text"/>
              <w:numPr>
                <w:ilvl w:val="0"/>
                <w:numId w:val="3"/>
              </w:numPr>
              <w:spacing w:after="0" w:line="240" w:lineRule="auto"/>
            </w:pPr>
            <w:r w:rsidRPr="00EE4C36">
              <w:t>Exchange expertise between stakeholders</w:t>
            </w:r>
          </w:p>
        </w:tc>
        <w:tc>
          <w:tcPr>
            <w:tcW w:w="6096" w:type="dxa"/>
          </w:tcPr>
          <w:p w:rsidR="00294D7A" w:rsidRPr="00EE4C36" w:rsidRDefault="00294D7A" w:rsidP="00D72311">
            <w:pPr>
              <w:pStyle w:val="Text"/>
              <w:spacing w:after="0" w:line="240" w:lineRule="auto"/>
              <w:ind w:left="33"/>
            </w:pPr>
            <w:r w:rsidRPr="00EE4C36">
              <w:t>Elements identified by the EQA providers:</w:t>
            </w:r>
          </w:p>
          <w:p w:rsidR="00294D7A" w:rsidRPr="00EE4C36" w:rsidRDefault="00294D7A" w:rsidP="00D72311">
            <w:pPr>
              <w:pStyle w:val="Text"/>
              <w:numPr>
                <w:ilvl w:val="0"/>
                <w:numId w:val="3"/>
              </w:numPr>
              <w:spacing w:after="0" w:line="240" w:lineRule="auto"/>
            </w:pPr>
            <w:r w:rsidRPr="00EE4C36">
              <w:t>experience in the field of biomarker testing in oncology</w:t>
            </w:r>
          </w:p>
          <w:p w:rsidR="00294D7A" w:rsidRPr="00EE4C36" w:rsidRDefault="00294D7A" w:rsidP="00D72311">
            <w:pPr>
              <w:pStyle w:val="Text"/>
              <w:numPr>
                <w:ilvl w:val="0"/>
                <w:numId w:val="3"/>
              </w:numPr>
              <w:spacing w:after="0" w:line="240" w:lineRule="auto"/>
            </w:pPr>
            <w:r w:rsidRPr="00EE4C36">
              <w:t>representative composition of the board</w:t>
            </w:r>
          </w:p>
        </w:tc>
      </w:tr>
    </w:tbl>
    <w:p w:rsidR="00294D7A" w:rsidRPr="00EE4C36" w:rsidRDefault="00294D7A" w:rsidP="00294D7A">
      <w:pPr>
        <w:pStyle w:val="Text"/>
        <w:spacing w:after="0" w:line="240" w:lineRule="auto"/>
        <w:rPr>
          <w:sz w:val="20"/>
          <w:szCs w:val="20"/>
          <w:lang w:val="en-GB"/>
        </w:rPr>
      </w:pPr>
      <w:r w:rsidRPr="00EE4C36">
        <w:rPr>
          <w:sz w:val="20"/>
          <w:szCs w:val="20"/>
          <w:lang w:val="en-GB"/>
        </w:rPr>
        <w:t>*: activities that cannot be subcontracted</w:t>
      </w:r>
    </w:p>
    <w:p w:rsidR="00294D7A" w:rsidRPr="00EE4C36" w:rsidRDefault="00294D7A" w:rsidP="00294D7A">
      <w:pPr>
        <w:pStyle w:val="Text"/>
        <w:spacing w:after="0" w:line="240" w:lineRule="auto"/>
        <w:rPr>
          <w:lang w:val="en-GB"/>
        </w:rPr>
      </w:pPr>
      <w:r w:rsidRPr="00EE4C36">
        <w:rPr>
          <w:sz w:val="20"/>
          <w:szCs w:val="20"/>
          <w:vertAlign w:val="superscript"/>
          <w:lang w:val="en-GB"/>
        </w:rPr>
        <w:t>§</w:t>
      </w:r>
      <w:r w:rsidRPr="00EE4C36">
        <w:rPr>
          <w:sz w:val="20"/>
          <w:szCs w:val="20"/>
          <w:lang w:val="en-GB"/>
        </w:rPr>
        <w:t>: activities that can be subcontracted, but the coordinator remains responsible for selection and evaluation of the subcontractor</w:t>
      </w:r>
      <w:r w:rsidRPr="00EE4C36">
        <w:rPr>
          <w:sz w:val="20"/>
          <w:szCs w:val="20"/>
          <w:lang w:val="en-GB"/>
        </w:rPr>
        <w:br/>
        <w:t>°: ISO</w:t>
      </w:r>
      <w:r w:rsidRPr="00EE4C36">
        <w:rPr>
          <w:lang w:val="en-GB"/>
        </w:rPr>
        <w:t>/IEC</w:t>
      </w:r>
      <w:r w:rsidRPr="00EE4C36">
        <w:rPr>
          <w:sz w:val="20"/>
          <w:szCs w:val="20"/>
          <w:lang w:val="en-GB"/>
        </w:rPr>
        <w:t xml:space="preserve"> 17043:2010 (4.4.1.5) only refers to ‘technical expertise’</w:t>
      </w:r>
      <w:r w:rsidRPr="00EE4C36">
        <w:rPr>
          <w:lang w:val="en-GB"/>
        </w:rPr>
        <w:br w:type="page"/>
      </w:r>
    </w:p>
    <w:p w:rsidR="00294D7A" w:rsidRPr="00EE4C36" w:rsidRDefault="00294D7A" w:rsidP="00294D7A">
      <w:pPr>
        <w:pStyle w:val="Text"/>
        <w:rPr>
          <w:bCs/>
          <w:iCs/>
          <w:color w:val="000000" w:themeColor="text1"/>
          <w:sz w:val="20"/>
          <w:szCs w:val="20"/>
          <w:u w:color="1F4E79"/>
          <w:lang w:val="en-GB"/>
        </w:rPr>
      </w:pPr>
      <w:r w:rsidRPr="00EE4C36">
        <w:rPr>
          <w:b/>
          <w:bCs/>
          <w:iCs/>
          <w:color w:val="000000" w:themeColor="text1"/>
          <w:sz w:val="20"/>
          <w:szCs w:val="20"/>
          <w:u w:color="1F4E79"/>
          <w:lang w:val="en-GB"/>
        </w:rPr>
        <w:lastRenderedPageBreak/>
        <w:t>Supplementary Table 3</w:t>
      </w:r>
      <w:r w:rsidRPr="00EE4C36">
        <w:rPr>
          <w:bCs/>
          <w:iCs/>
          <w:color w:val="000000" w:themeColor="text1"/>
          <w:sz w:val="20"/>
          <w:szCs w:val="20"/>
          <w:u w:color="1F4E79"/>
          <w:lang w:val="en-GB"/>
        </w:rPr>
        <w:t xml:space="preserve"> Examples of sample types used by different EQA providers</w:t>
      </w:r>
    </w:p>
    <w:tbl>
      <w:tblPr>
        <w:tblStyle w:val="TableGrid"/>
        <w:tblW w:w="13887" w:type="dxa"/>
        <w:tblLayout w:type="fixed"/>
        <w:tblLook w:val="04A0" w:firstRow="1" w:lastRow="0" w:firstColumn="1" w:lastColumn="0" w:noHBand="0" w:noVBand="1"/>
      </w:tblPr>
      <w:tblGrid>
        <w:gridCol w:w="1413"/>
        <w:gridCol w:w="4252"/>
        <w:gridCol w:w="2694"/>
        <w:gridCol w:w="5528"/>
      </w:tblGrid>
      <w:tr w:rsidR="00294D7A" w:rsidRPr="00EE4C36" w:rsidTr="00D72311">
        <w:trPr>
          <w:trHeight w:val="279"/>
        </w:trPr>
        <w:tc>
          <w:tcPr>
            <w:tcW w:w="1413" w:type="dxa"/>
            <w:vMerge w:val="restart"/>
          </w:tcPr>
          <w:p w:rsidR="00294D7A" w:rsidRPr="00EE4C36" w:rsidRDefault="00294D7A" w:rsidP="00D72311">
            <w:pPr>
              <w:pStyle w:val="Text"/>
            </w:pPr>
            <w:r w:rsidRPr="00EE4C36">
              <w:t>EQA Provider</w:t>
            </w:r>
            <w:r>
              <w:t>*</w:t>
            </w:r>
          </w:p>
        </w:tc>
        <w:tc>
          <w:tcPr>
            <w:tcW w:w="4252" w:type="dxa"/>
            <w:vMerge w:val="restart"/>
          </w:tcPr>
          <w:p w:rsidR="00294D7A" w:rsidRPr="00EE4C36" w:rsidRDefault="00294D7A" w:rsidP="00D72311">
            <w:pPr>
              <w:pStyle w:val="Text"/>
              <w:spacing w:after="0" w:line="240" w:lineRule="auto"/>
              <w:jc w:val="both"/>
            </w:pPr>
            <w:r w:rsidRPr="00EE4C36">
              <w:t>Program Purpose</w:t>
            </w:r>
          </w:p>
        </w:tc>
        <w:tc>
          <w:tcPr>
            <w:tcW w:w="8222" w:type="dxa"/>
            <w:gridSpan w:val="2"/>
          </w:tcPr>
          <w:p w:rsidR="00294D7A" w:rsidRPr="00EE4C36" w:rsidRDefault="00294D7A" w:rsidP="00D72311">
            <w:pPr>
              <w:pStyle w:val="Text"/>
              <w:spacing w:after="0" w:line="240" w:lineRule="auto"/>
              <w:jc w:val="center"/>
            </w:pPr>
            <w:r w:rsidRPr="00EE4C36">
              <w:t>Examples</w:t>
            </w:r>
          </w:p>
        </w:tc>
      </w:tr>
      <w:tr w:rsidR="00294D7A" w:rsidRPr="00EE4C36" w:rsidTr="00D72311">
        <w:trPr>
          <w:trHeight w:val="265"/>
        </w:trPr>
        <w:tc>
          <w:tcPr>
            <w:tcW w:w="1413" w:type="dxa"/>
            <w:vMerge/>
          </w:tcPr>
          <w:p w:rsidR="00294D7A" w:rsidRPr="00EE4C36" w:rsidRDefault="00294D7A" w:rsidP="00D72311">
            <w:pPr>
              <w:pStyle w:val="Text"/>
              <w:jc w:val="both"/>
            </w:pPr>
          </w:p>
        </w:tc>
        <w:tc>
          <w:tcPr>
            <w:tcW w:w="4252" w:type="dxa"/>
            <w:vMerge/>
          </w:tcPr>
          <w:p w:rsidR="00294D7A" w:rsidRPr="00EE4C36" w:rsidRDefault="00294D7A" w:rsidP="00D72311">
            <w:pPr>
              <w:pStyle w:val="Text"/>
              <w:spacing w:after="0" w:line="240" w:lineRule="auto"/>
              <w:jc w:val="both"/>
            </w:pPr>
          </w:p>
        </w:tc>
        <w:tc>
          <w:tcPr>
            <w:tcW w:w="2694" w:type="dxa"/>
          </w:tcPr>
          <w:p w:rsidR="00294D7A" w:rsidRPr="00EE4C36" w:rsidRDefault="00294D7A" w:rsidP="00D72311">
            <w:pPr>
              <w:pStyle w:val="Text"/>
              <w:spacing w:after="0" w:line="240" w:lineRule="auto"/>
              <w:jc w:val="center"/>
            </w:pPr>
            <w:r w:rsidRPr="00EE4C36">
              <w:t>Type</w:t>
            </w:r>
          </w:p>
        </w:tc>
        <w:tc>
          <w:tcPr>
            <w:tcW w:w="5528" w:type="dxa"/>
          </w:tcPr>
          <w:p w:rsidR="00294D7A" w:rsidRPr="00EE4C36" w:rsidRDefault="00294D7A" w:rsidP="00D72311">
            <w:pPr>
              <w:pStyle w:val="Text"/>
              <w:spacing w:after="0" w:line="240" w:lineRule="auto"/>
              <w:jc w:val="center"/>
            </w:pPr>
            <w:r w:rsidRPr="00EE4C36">
              <w:t>Reason for Inclusion</w:t>
            </w:r>
          </w:p>
        </w:tc>
      </w:tr>
      <w:tr w:rsidR="00294D7A" w:rsidRPr="00EE4C36" w:rsidTr="00D72311">
        <w:trPr>
          <w:trHeight w:val="1079"/>
        </w:trPr>
        <w:tc>
          <w:tcPr>
            <w:tcW w:w="1413" w:type="dxa"/>
          </w:tcPr>
          <w:p w:rsidR="00294D7A" w:rsidRPr="00EE4C36" w:rsidRDefault="00294D7A" w:rsidP="00D72311">
            <w:pPr>
              <w:pStyle w:val="Text"/>
              <w:spacing w:after="0" w:line="240" w:lineRule="auto"/>
            </w:pPr>
            <w:r w:rsidRPr="00EE4C36">
              <w:t>A</w:t>
            </w:r>
            <w:r>
              <w:t>I</w:t>
            </w:r>
            <w:r w:rsidRPr="00EE4C36">
              <w:t>OM</w:t>
            </w:r>
          </w:p>
        </w:tc>
        <w:tc>
          <w:tcPr>
            <w:tcW w:w="4252" w:type="dxa"/>
          </w:tcPr>
          <w:p w:rsidR="00294D7A" w:rsidRPr="00EE4C36" w:rsidRDefault="00294D7A" w:rsidP="00D72311">
            <w:pPr>
              <w:pStyle w:val="Text"/>
              <w:spacing w:after="0" w:line="240" w:lineRule="auto"/>
            </w:pPr>
            <w:r w:rsidRPr="00EE4C36">
              <w:t xml:space="preserve">EGFR EQA programs in NSCLC and EQA programs for colon and melanoma; evaluation </w:t>
            </w:r>
            <w:r>
              <w:t xml:space="preserve">of </w:t>
            </w:r>
            <w:r w:rsidRPr="00EE4C36">
              <w:t>technical genotyping accuracy</w:t>
            </w:r>
            <w:r>
              <w:t>.</w:t>
            </w:r>
            <w:r w:rsidRPr="00EE4C36">
              <w:t xml:space="preserve"> </w:t>
            </w:r>
          </w:p>
        </w:tc>
        <w:tc>
          <w:tcPr>
            <w:tcW w:w="2694" w:type="dxa"/>
          </w:tcPr>
          <w:p w:rsidR="00294D7A" w:rsidRPr="00EE4C36" w:rsidRDefault="00294D7A" w:rsidP="00D72311">
            <w:pPr>
              <w:pStyle w:val="Text"/>
              <w:spacing w:after="0" w:line="240" w:lineRule="auto"/>
            </w:pPr>
            <w:r w:rsidRPr="00EE4C36">
              <w:t>FFPE slides from patient material and</w:t>
            </w:r>
            <w:r>
              <w:t>/or</w:t>
            </w:r>
            <w:r w:rsidRPr="00EE4C36">
              <w:t xml:space="preserve"> artificial reference materials</w:t>
            </w:r>
            <w:r w:rsidRPr="00EE4C36">
              <w:br/>
            </w:r>
          </w:p>
        </w:tc>
        <w:tc>
          <w:tcPr>
            <w:tcW w:w="5528" w:type="dxa"/>
          </w:tcPr>
          <w:p w:rsidR="00294D7A" w:rsidRPr="00EE4C36" w:rsidRDefault="00294D7A" w:rsidP="00D72311">
            <w:pPr>
              <w:pStyle w:val="Text"/>
              <w:spacing w:after="0" w:line="240" w:lineRule="auto"/>
            </w:pPr>
            <w:r w:rsidRPr="00EE4C36">
              <w:t xml:space="preserve">Patient samples mimic daily routine. </w:t>
            </w:r>
          </w:p>
          <w:p w:rsidR="00294D7A" w:rsidRPr="00EE4C36" w:rsidRDefault="00294D7A" w:rsidP="00D72311">
            <w:pPr>
              <w:pStyle w:val="Text"/>
              <w:spacing w:after="0" w:line="240" w:lineRule="auto"/>
            </w:pPr>
          </w:p>
          <w:p w:rsidR="00294D7A" w:rsidRPr="00EE4C36" w:rsidRDefault="00294D7A" w:rsidP="00D72311">
            <w:pPr>
              <w:pStyle w:val="Text"/>
              <w:spacing w:after="0" w:line="240" w:lineRule="auto"/>
            </w:pPr>
            <w:r w:rsidRPr="00EE4C36">
              <w:t>Reference material mimics challenging small biopsies</w:t>
            </w:r>
          </w:p>
        </w:tc>
      </w:tr>
      <w:tr w:rsidR="00294D7A" w:rsidRPr="00EE4C36" w:rsidTr="00D72311">
        <w:trPr>
          <w:trHeight w:val="1079"/>
        </w:trPr>
        <w:tc>
          <w:tcPr>
            <w:tcW w:w="1413" w:type="dxa"/>
          </w:tcPr>
          <w:p w:rsidR="00294D7A" w:rsidRPr="00EE4C36" w:rsidRDefault="00294D7A" w:rsidP="00D72311">
            <w:pPr>
              <w:pStyle w:val="Text"/>
              <w:spacing w:after="0" w:line="240" w:lineRule="auto"/>
            </w:pPr>
            <w:r w:rsidRPr="00EE4C36">
              <w:t>A</w:t>
            </w:r>
            <w:r>
              <w:t>I</w:t>
            </w:r>
            <w:r w:rsidRPr="00EE4C36">
              <w:t>OM, EMQN, ESP, UK NEQAS /GenQA (coordinated by IQNPath)</w:t>
            </w:r>
          </w:p>
        </w:tc>
        <w:tc>
          <w:tcPr>
            <w:tcW w:w="4252" w:type="dxa"/>
          </w:tcPr>
          <w:p w:rsidR="00294D7A" w:rsidRPr="00EE4C36" w:rsidRDefault="00294D7A" w:rsidP="00D72311">
            <w:pPr>
              <w:pStyle w:val="Text"/>
              <w:spacing w:after="0" w:line="240" w:lineRule="auto"/>
            </w:pPr>
            <w:r w:rsidRPr="00EE4C36">
              <w:t>European pilot EQA program for ctDNA analysis; assessment of overall laboratory accuracy, including protocol-, interpretation- and reporting assessment.</w:t>
            </w:r>
          </w:p>
        </w:tc>
        <w:tc>
          <w:tcPr>
            <w:tcW w:w="2694" w:type="dxa"/>
          </w:tcPr>
          <w:p w:rsidR="00294D7A" w:rsidRPr="00EE4C36" w:rsidRDefault="00294D7A" w:rsidP="00D72311">
            <w:pPr>
              <w:pStyle w:val="Text"/>
              <w:spacing w:after="0" w:line="240" w:lineRule="auto"/>
            </w:pPr>
            <w:r w:rsidRPr="00EE4C36">
              <w:t xml:space="preserve">Reference materials: cfDNA spike-in samples in artificial plasma or normal donor plasma </w:t>
            </w:r>
          </w:p>
        </w:tc>
        <w:tc>
          <w:tcPr>
            <w:tcW w:w="5528" w:type="dxa"/>
          </w:tcPr>
          <w:p w:rsidR="00294D7A" w:rsidRPr="00EE4C36" w:rsidRDefault="00294D7A" w:rsidP="00D72311">
            <w:pPr>
              <w:pStyle w:val="Text"/>
              <w:spacing w:after="0" w:line="240" w:lineRule="auto"/>
            </w:pPr>
            <w:r w:rsidRPr="00EE4C36">
              <w:t>No patient material available for liquid biopsies</w:t>
            </w:r>
          </w:p>
        </w:tc>
      </w:tr>
      <w:tr w:rsidR="00294D7A" w:rsidRPr="00EE4C36" w:rsidTr="00D72311">
        <w:trPr>
          <w:trHeight w:val="1079"/>
        </w:trPr>
        <w:tc>
          <w:tcPr>
            <w:tcW w:w="1413" w:type="dxa"/>
            <w:vMerge w:val="restart"/>
          </w:tcPr>
          <w:p w:rsidR="00294D7A" w:rsidRPr="00EE4C36" w:rsidRDefault="00294D7A" w:rsidP="00D72311">
            <w:pPr>
              <w:pStyle w:val="Text"/>
              <w:spacing w:after="0" w:line="240" w:lineRule="auto"/>
            </w:pPr>
            <w:r w:rsidRPr="00EE4C36">
              <w:t>EMQN</w:t>
            </w:r>
          </w:p>
        </w:tc>
        <w:tc>
          <w:tcPr>
            <w:tcW w:w="4252" w:type="dxa"/>
          </w:tcPr>
          <w:p w:rsidR="00294D7A" w:rsidRPr="00EE4C36" w:rsidRDefault="00294D7A" w:rsidP="00D72311">
            <w:pPr>
              <w:pStyle w:val="Text"/>
              <w:spacing w:after="0" w:line="240" w:lineRule="auto"/>
            </w:pPr>
            <w:r w:rsidRPr="00EE4C36">
              <w:t>Lung, colorectal and melanoma programs; evaluation of overall laboratory accuracy, including protocol-, interpretation and reporting</w:t>
            </w:r>
          </w:p>
        </w:tc>
        <w:tc>
          <w:tcPr>
            <w:tcW w:w="2694" w:type="dxa"/>
          </w:tcPr>
          <w:p w:rsidR="00294D7A" w:rsidRPr="00EE4C36" w:rsidRDefault="00294D7A" w:rsidP="00D72311">
            <w:pPr>
              <w:pStyle w:val="Text"/>
              <w:spacing w:after="0" w:line="240" w:lineRule="auto"/>
            </w:pPr>
            <w:r w:rsidRPr="00EE4C36">
              <w:t xml:space="preserve">FFPE slides; 2 from patient material and 8 artificial reference materials </w:t>
            </w:r>
          </w:p>
        </w:tc>
        <w:tc>
          <w:tcPr>
            <w:tcW w:w="5528" w:type="dxa"/>
          </w:tcPr>
          <w:p w:rsidR="00294D7A" w:rsidRPr="00EE4C36" w:rsidRDefault="00294D7A" w:rsidP="00D72311">
            <w:pPr>
              <w:pStyle w:val="Text"/>
              <w:spacing w:after="0" w:line="240" w:lineRule="auto"/>
            </w:pPr>
            <w:r w:rsidRPr="00EE4C36">
              <w:t>With many participants, it is too difficult to obtain sufficient patient material for 10 samples. Patient samples must be controlled for heterogeneity whilst reference materials can be used to obtain a wider range of mutations, and explore quoted LODs as all participants receive a homogeneous sample</w:t>
            </w:r>
          </w:p>
        </w:tc>
      </w:tr>
      <w:tr w:rsidR="00294D7A" w:rsidRPr="00EE4C36" w:rsidTr="00D72311">
        <w:trPr>
          <w:trHeight w:val="459"/>
        </w:trPr>
        <w:tc>
          <w:tcPr>
            <w:tcW w:w="1413" w:type="dxa"/>
            <w:vMerge/>
          </w:tcPr>
          <w:p w:rsidR="00294D7A" w:rsidRPr="00EE4C36" w:rsidRDefault="00294D7A" w:rsidP="00D72311">
            <w:pPr>
              <w:pStyle w:val="Text"/>
              <w:spacing w:after="0" w:line="240" w:lineRule="auto"/>
            </w:pPr>
          </w:p>
        </w:tc>
        <w:tc>
          <w:tcPr>
            <w:tcW w:w="4252" w:type="dxa"/>
          </w:tcPr>
          <w:p w:rsidR="00294D7A" w:rsidRPr="00EE4C36" w:rsidRDefault="00294D7A" w:rsidP="00D72311">
            <w:pPr>
              <w:pStyle w:val="Text"/>
              <w:spacing w:after="0" w:line="240" w:lineRule="auto"/>
            </w:pPr>
            <w:r w:rsidRPr="00EE4C36">
              <w:t>Panel program; evaluation of technical genotyping accuracy (across a range of genes, including challenging VAFs)</w:t>
            </w:r>
          </w:p>
        </w:tc>
        <w:tc>
          <w:tcPr>
            <w:tcW w:w="2694" w:type="dxa"/>
          </w:tcPr>
          <w:p w:rsidR="00294D7A" w:rsidRPr="00EE4C36" w:rsidRDefault="00294D7A" w:rsidP="00D72311">
            <w:pPr>
              <w:pStyle w:val="Text"/>
              <w:spacing w:after="0" w:line="240" w:lineRule="auto"/>
            </w:pPr>
            <w:r w:rsidRPr="00EE4C36">
              <w:t>FFPE slides: 3 artificial reference materials</w:t>
            </w:r>
          </w:p>
        </w:tc>
        <w:tc>
          <w:tcPr>
            <w:tcW w:w="5528" w:type="dxa"/>
          </w:tcPr>
          <w:p w:rsidR="00294D7A" w:rsidRPr="00EE4C36" w:rsidRDefault="00294D7A" w:rsidP="00D72311">
            <w:pPr>
              <w:pStyle w:val="Text"/>
              <w:spacing w:after="0" w:line="240" w:lineRule="auto"/>
            </w:pPr>
            <w:r w:rsidRPr="00EE4C36">
              <w:t>Samples with multiplex mutations can challenge laboratories offering panel testing</w:t>
            </w:r>
          </w:p>
        </w:tc>
      </w:tr>
      <w:tr w:rsidR="00294D7A" w:rsidRPr="00EE4C36" w:rsidTr="00D72311">
        <w:trPr>
          <w:trHeight w:val="1079"/>
        </w:trPr>
        <w:tc>
          <w:tcPr>
            <w:tcW w:w="1413" w:type="dxa"/>
            <w:vMerge w:val="restart"/>
          </w:tcPr>
          <w:p w:rsidR="00294D7A" w:rsidRPr="00EE4C36" w:rsidRDefault="00294D7A" w:rsidP="00D72311">
            <w:pPr>
              <w:pStyle w:val="Text"/>
              <w:spacing w:after="0" w:line="240" w:lineRule="auto"/>
            </w:pPr>
            <w:r w:rsidRPr="00EE4C36">
              <w:t>ESP</w:t>
            </w:r>
          </w:p>
        </w:tc>
        <w:tc>
          <w:tcPr>
            <w:tcW w:w="4252" w:type="dxa"/>
          </w:tcPr>
          <w:p w:rsidR="00294D7A" w:rsidRPr="00EE4C36" w:rsidRDefault="00294D7A" w:rsidP="00D72311">
            <w:pPr>
              <w:pStyle w:val="Text"/>
              <w:spacing w:after="0" w:line="240" w:lineRule="auto"/>
            </w:pPr>
            <w:r w:rsidRPr="00EE4C36">
              <w:t>ESP Lung EQA scheme</w:t>
            </w:r>
            <w:r w:rsidRPr="00EE4C36">
              <w:br/>
              <w:t>and ESP Colon EQA scheme; evaluation of overall laboratory accuracy, staining quality (IHC), test outcome (IHC, FISH, DNA and mRNA) and reporting.</w:t>
            </w:r>
          </w:p>
        </w:tc>
        <w:tc>
          <w:tcPr>
            <w:tcW w:w="2694" w:type="dxa"/>
          </w:tcPr>
          <w:p w:rsidR="00294D7A" w:rsidRPr="00EE4C36" w:rsidRDefault="00294D7A" w:rsidP="00D72311">
            <w:pPr>
              <w:pStyle w:val="Text"/>
              <w:spacing w:after="0" w:line="240" w:lineRule="auto"/>
            </w:pPr>
            <w:r w:rsidRPr="00EE4C36">
              <w:t>FFPE slides from patient material, occasionally supplemented by reference materials</w:t>
            </w:r>
          </w:p>
        </w:tc>
        <w:tc>
          <w:tcPr>
            <w:tcW w:w="5528" w:type="dxa"/>
          </w:tcPr>
          <w:p w:rsidR="00294D7A" w:rsidRPr="00EE4C36" w:rsidRDefault="00294D7A" w:rsidP="00D72311">
            <w:pPr>
              <w:pStyle w:val="Text"/>
              <w:spacing w:after="0" w:line="240" w:lineRule="auto"/>
            </w:pPr>
            <w:r w:rsidRPr="00EE4C36">
              <w:t>Patient samples mimic daily routine</w:t>
            </w:r>
            <w:r w:rsidRPr="00EE4C36">
              <w:br/>
              <w:t>Reference materials occasionally used to answer specific questions (e.g. multiple mutations in 1 sample)</w:t>
            </w:r>
          </w:p>
        </w:tc>
      </w:tr>
      <w:tr w:rsidR="00294D7A" w:rsidRPr="00EE4C36" w:rsidTr="00D72311">
        <w:trPr>
          <w:trHeight w:val="1123"/>
        </w:trPr>
        <w:tc>
          <w:tcPr>
            <w:tcW w:w="1413" w:type="dxa"/>
            <w:vMerge/>
          </w:tcPr>
          <w:p w:rsidR="00294D7A" w:rsidRPr="00EE4C36" w:rsidRDefault="00294D7A" w:rsidP="00D72311"/>
        </w:tc>
        <w:tc>
          <w:tcPr>
            <w:tcW w:w="4252" w:type="dxa"/>
          </w:tcPr>
          <w:p w:rsidR="00294D7A" w:rsidRPr="00EE4C36" w:rsidRDefault="00294D7A" w:rsidP="00D72311">
            <w:pPr>
              <w:pStyle w:val="Text"/>
              <w:spacing w:after="0" w:line="240" w:lineRule="auto"/>
            </w:pPr>
            <w:r w:rsidRPr="00EE4C36">
              <w:t xml:space="preserve">ESP LUNG EQA scheme; evaluation of readout accuracy and result interpretation </w:t>
            </w:r>
          </w:p>
        </w:tc>
        <w:tc>
          <w:tcPr>
            <w:tcW w:w="2694" w:type="dxa"/>
          </w:tcPr>
          <w:p w:rsidR="00294D7A" w:rsidRPr="00EE4C36" w:rsidRDefault="00294D7A" w:rsidP="00D72311">
            <w:pPr>
              <w:pStyle w:val="Text"/>
              <w:spacing w:after="0" w:line="240" w:lineRule="auto"/>
            </w:pPr>
            <w:r w:rsidRPr="00EE4C36">
              <w:t>Digital microscope slide images</w:t>
            </w:r>
          </w:p>
        </w:tc>
        <w:tc>
          <w:tcPr>
            <w:tcW w:w="5528" w:type="dxa"/>
          </w:tcPr>
          <w:p w:rsidR="00294D7A" w:rsidRPr="00EE4C36" w:rsidRDefault="00294D7A" w:rsidP="00D72311">
            <w:pPr>
              <w:pStyle w:val="Text"/>
              <w:spacing w:after="0" w:line="240" w:lineRule="auto"/>
            </w:pPr>
            <w:r w:rsidRPr="00EE4C36">
              <w:t>Digital images represent actual samples for “readout” component of the analytical phase and ensure that all participants are sharing the same “tissue sample”, which is otherwise difficult due to tissue heterogeneity</w:t>
            </w:r>
          </w:p>
        </w:tc>
      </w:tr>
      <w:tr w:rsidR="00294D7A" w:rsidRPr="00EE4C36" w:rsidTr="00D72311">
        <w:trPr>
          <w:trHeight w:val="1608"/>
        </w:trPr>
        <w:tc>
          <w:tcPr>
            <w:tcW w:w="1413" w:type="dxa"/>
          </w:tcPr>
          <w:p w:rsidR="00294D7A" w:rsidRPr="00EE4C36" w:rsidRDefault="00294D7A" w:rsidP="00D72311">
            <w:r w:rsidRPr="00EE4C36">
              <w:lastRenderedPageBreak/>
              <w:t>QuiP</w:t>
            </w:r>
          </w:p>
        </w:tc>
        <w:tc>
          <w:tcPr>
            <w:tcW w:w="4252" w:type="dxa"/>
          </w:tcPr>
          <w:p w:rsidR="00294D7A" w:rsidRPr="00EE4C36" w:rsidRDefault="00294D7A" w:rsidP="00D72311">
            <w:pPr>
              <w:pStyle w:val="Text"/>
              <w:spacing w:after="0" w:line="240" w:lineRule="auto"/>
            </w:pPr>
            <w:r w:rsidRPr="00EE4C36">
              <w:t xml:space="preserve">Evaluation of overall laboratory accuracy, including protocol, interpretation and reporting </w:t>
            </w:r>
          </w:p>
        </w:tc>
        <w:tc>
          <w:tcPr>
            <w:tcW w:w="2694" w:type="dxa"/>
          </w:tcPr>
          <w:p w:rsidR="00294D7A" w:rsidRPr="00EE4C36" w:rsidRDefault="00294D7A" w:rsidP="00D72311">
            <w:pPr>
              <w:pStyle w:val="Text"/>
              <w:spacing w:after="0" w:line="240" w:lineRule="auto"/>
            </w:pPr>
            <w:r w:rsidRPr="00EE4C36">
              <w:t>FFPE slides from patient material</w:t>
            </w:r>
          </w:p>
          <w:p w:rsidR="00294D7A" w:rsidRPr="00EE4C36" w:rsidRDefault="00294D7A" w:rsidP="00D72311">
            <w:pPr>
              <w:pStyle w:val="Text"/>
              <w:spacing w:after="0" w:line="240" w:lineRule="auto"/>
            </w:pPr>
            <w:r w:rsidRPr="00EE4C36">
              <w:t xml:space="preserve">Blood with cell-line derived cells </w:t>
            </w:r>
          </w:p>
        </w:tc>
        <w:tc>
          <w:tcPr>
            <w:tcW w:w="5528" w:type="dxa"/>
          </w:tcPr>
          <w:p w:rsidR="00294D7A" w:rsidRPr="00EE4C36" w:rsidRDefault="00294D7A" w:rsidP="00D72311">
            <w:pPr>
              <w:pStyle w:val="Text"/>
              <w:spacing w:after="0" w:line="240" w:lineRule="auto"/>
            </w:pPr>
            <w:r w:rsidRPr="00EE4C36">
              <w:t xml:space="preserve">Patient samples mimic daily routine. </w:t>
            </w:r>
          </w:p>
          <w:p w:rsidR="00294D7A" w:rsidRPr="00EE4C36" w:rsidRDefault="00294D7A" w:rsidP="00D72311">
            <w:pPr>
              <w:pStyle w:val="Text"/>
              <w:spacing w:after="0" w:line="240" w:lineRule="auto"/>
            </w:pPr>
          </w:p>
          <w:p w:rsidR="00294D7A" w:rsidRPr="00EE4C36" w:rsidRDefault="00294D7A" w:rsidP="00D72311">
            <w:pPr>
              <w:pStyle w:val="Text"/>
              <w:spacing w:after="0" w:line="240" w:lineRule="auto"/>
            </w:pPr>
            <w:r w:rsidRPr="00EE4C36">
              <w:t>No patient material available for liquid biopsies</w:t>
            </w:r>
          </w:p>
        </w:tc>
      </w:tr>
      <w:tr w:rsidR="00294D7A" w:rsidRPr="00EE4C36" w:rsidTr="00D72311">
        <w:trPr>
          <w:trHeight w:val="567"/>
        </w:trPr>
        <w:tc>
          <w:tcPr>
            <w:tcW w:w="1413" w:type="dxa"/>
            <w:vMerge w:val="restart"/>
          </w:tcPr>
          <w:p w:rsidR="00294D7A" w:rsidRPr="00EE4C36" w:rsidRDefault="00294D7A" w:rsidP="00D72311">
            <w:r w:rsidRPr="00EE4C36">
              <w:t>RCPAQAP</w:t>
            </w:r>
          </w:p>
        </w:tc>
        <w:tc>
          <w:tcPr>
            <w:tcW w:w="4252" w:type="dxa"/>
          </w:tcPr>
          <w:p w:rsidR="00294D7A" w:rsidRPr="00EE4C36" w:rsidRDefault="00294D7A" w:rsidP="00D72311">
            <w:pPr>
              <w:pStyle w:val="Text"/>
              <w:spacing w:after="0" w:line="240" w:lineRule="auto"/>
            </w:pPr>
            <w:r w:rsidRPr="00EE4C36">
              <w:t xml:space="preserve">IHC programs; evaluation of overall laboratory accuracy, including protocol- and interpretation </w:t>
            </w:r>
          </w:p>
        </w:tc>
        <w:tc>
          <w:tcPr>
            <w:tcW w:w="2694" w:type="dxa"/>
          </w:tcPr>
          <w:p w:rsidR="00294D7A" w:rsidRPr="00EE4C36" w:rsidRDefault="00294D7A" w:rsidP="00D72311">
            <w:pPr>
              <w:pStyle w:val="Text"/>
              <w:spacing w:after="0" w:line="240" w:lineRule="auto"/>
            </w:pPr>
            <w:r w:rsidRPr="00EE4C36">
              <w:t>FFPE slides from patient material</w:t>
            </w:r>
          </w:p>
        </w:tc>
        <w:tc>
          <w:tcPr>
            <w:tcW w:w="5528" w:type="dxa"/>
          </w:tcPr>
          <w:p w:rsidR="00294D7A" w:rsidRPr="00EE4C36" w:rsidRDefault="00294D7A" w:rsidP="00D72311">
            <w:pPr>
              <w:pStyle w:val="Text"/>
              <w:spacing w:after="0" w:line="240" w:lineRule="auto"/>
            </w:pPr>
            <w:r w:rsidRPr="00EE4C36">
              <w:t xml:space="preserve">Patient samples mimic daily routine. </w:t>
            </w:r>
          </w:p>
          <w:p w:rsidR="00294D7A" w:rsidRPr="00EE4C36" w:rsidRDefault="00294D7A" w:rsidP="00D72311">
            <w:pPr>
              <w:pStyle w:val="Text"/>
              <w:spacing w:after="0" w:line="240" w:lineRule="auto"/>
            </w:pPr>
          </w:p>
        </w:tc>
      </w:tr>
      <w:tr w:rsidR="00294D7A" w:rsidRPr="00EE4C36" w:rsidTr="00D72311">
        <w:trPr>
          <w:trHeight w:val="109"/>
        </w:trPr>
        <w:tc>
          <w:tcPr>
            <w:tcW w:w="1413" w:type="dxa"/>
            <w:vMerge/>
          </w:tcPr>
          <w:p w:rsidR="00294D7A" w:rsidRPr="00EE4C36" w:rsidRDefault="00294D7A" w:rsidP="00D72311"/>
        </w:tc>
        <w:tc>
          <w:tcPr>
            <w:tcW w:w="4252" w:type="dxa"/>
          </w:tcPr>
          <w:p w:rsidR="00294D7A" w:rsidRPr="00EE4C36" w:rsidRDefault="00294D7A" w:rsidP="00D72311">
            <w:pPr>
              <w:pStyle w:val="Text"/>
              <w:spacing w:after="0" w:line="240" w:lineRule="auto"/>
            </w:pPr>
            <w:r w:rsidRPr="00EE4C36">
              <w:t xml:space="preserve">HER2 BRISH Breast Diagnostic </w:t>
            </w:r>
          </w:p>
        </w:tc>
        <w:tc>
          <w:tcPr>
            <w:tcW w:w="2694" w:type="dxa"/>
          </w:tcPr>
          <w:p w:rsidR="00294D7A" w:rsidRPr="00EE4C36" w:rsidRDefault="00294D7A" w:rsidP="00D72311">
            <w:pPr>
              <w:pStyle w:val="Text"/>
              <w:spacing w:after="0" w:line="240" w:lineRule="auto"/>
            </w:pPr>
            <w:r w:rsidRPr="00EE4C36">
              <w:t>Digital microscope slide images</w:t>
            </w:r>
          </w:p>
        </w:tc>
        <w:tc>
          <w:tcPr>
            <w:tcW w:w="5528" w:type="dxa"/>
          </w:tcPr>
          <w:p w:rsidR="00294D7A" w:rsidRPr="00EE4C36" w:rsidRDefault="00294D7A" w:rsidP="00D72311">
            <w:pPr>
              <w:pStyle w:val="Text"/>
              <w:spacing w:after="0" w:line="240" w:lineRule="auto"/>
            </w:pPr>
            <w:r w:rsidRPr="00EE4C36">
              <w:t>Cost-effective and homogeneous samples</w:t>
            </w:r>
          </w:p>
        </w:tc>
      </w:tr>
      <w:tr w:rsidR="00294D7A" w:rsidRPr="00EE4C36" w:rsidTr="00D72311">
        <w:trPr>
          <w:trHeight w:val="2967"/>
        </w:trPr>
        <w:tc>
          <w:tcPr>
            <w:tcW w:w="1413" w:type="dxa"/>
            <w:vMerge w:val="restart"/>
          </w:tcPr>
          <w:p w:rsidR="00294D7A" w:rsidRPr="00EE4C36" w:rsidRDefault="00294D7A" w:rsidP="00D72311">
            <w:pPr>
              <w:pStyle w:val="Text"/>
              <w:spacing w:after="0" w:line="240" w:lineRule="auto"/>
            </w:pPr>
            <w:r w:rsidRPr="00EE4C36">
              <w:t>UK NEQAS for Molecular Genetics/GenQA</w:t>
            </w:r>
          </w:p>
        </w:tc>
        <w:tc>
          <w:tcPr>
            <w:tcW w:w="4252" w:type="dxa"/>
          </w:tcPr>
          <w:p w:rsidR="00294D7A" w:rsidRPr="00EE4C36" w:rsidRDefault="00294D7A" w:rsidP="00D72311">
            <w:pPr>
              <w:pStyle w:val="Text"/>
              <w:spacing w:after="0" w:line="240" w:lineRule="auto"/>
            </w:pPr>
            <w:r w:rsidRPr="00EE4C36">
              <w:t>Lung cancer EQA; Additional lung biomarkers;</w:t>
            </w:r>
          </w:p>
          <w:p w:rsidR="00294D7A" w:rsidRPr="00EE4C36" w:rsidRDefault="00294D7A" w:rsidP="00D72311">
            <w:pPr>
              <w:pStyle w:val="Text"/>
              <w:spacing w:after="0" w:line="240" w:lineRule="auto"/>
            </w:pPr>
            <w:r w:rsidRPr="00EE4C36">
              <w:t xml:space="preserve">Colorectal cancer EQA; Melanoma EQA; </w:t>
            </w:r>
          </w:p>
          <w:p w:rsidR="00294D7A" w:rsidRPr="00EE4C36" w:rsidRDefault="00294D7A" w:rsidP="00D72311">
            <w:pPr>
              <w:pStyle w:val="Text"/>
              <w:spacing w:after="0" w:line="240" w:lineRule="auto"/>
            </w:pPr>
            <w:r w:rsidRPr="00EE4C36">
              <w:t xml:space="preserve">Gastrointestinal stromal tumours EQA; </w:t>
            </w:r>
          </w:p>
          <w:p w:rsidR="00294D7A" w:rsidRPr="00EE4C36" w:rsidRDefault="00294D7A" w:rsidP="00D72311">
            <w:pPr>
              <w:pStyle w:val="Text"/>
              <w:spacing w:after="0" w:line="240" w:lineRule="auto"/>
            </w:pPr>
            <w:r w:rsidRPr="00EE4C36">
              <w:t>Microsatellite instability EQA; Mismatch repair (</w:t>
            </w:r>
            <w:r w:rsidRPr="00EE4C36">
              <w:rPr>
                <w:i/>
              </w:rPr>
              <w:t>BRAF</w:t>
            </w:r>
            <w:r w:rsidRPr="00EE4C36">
              <w:t xml:space="preserve"> mutations and </w:t>
            </w:r>
            <w:r w:rsidRPr="00EE4C36">
              <w:rPr>
                <w:i/>
              </w:rPr>
              <w:t>MLH1</w:t>
            </w:r>
            <w:r w:rsidRPr="00EE4C36">
              <w:t xml:space="preserve"> promoter methylation) EQA;</w:t>
            </w:r>
          </w:p>
          <w:p w:rsidR="00294D7A" w:rsidRPr="00EE4C36" w:rsidRDefault="00294D7A" w:rsidP="00D72311">
            <w:pPr>
              <w:pStyle w:val="Text"/>
              <w:spacing w:after="0" w:line="240" w:lineRule="auto"/>
            </w:pPr>
            <w:r w:rsidRPr="00EE4C36">
              <w:t>Molecular Tissue identification EQA;</w:t>
            </w:r>
          </w:p>
          <w:p w:rsidR="00294D7A" w:rsidRPr="00EE4C36" w:rsidRDefault="00294D7A" w:rsidP="00D72311">
            <w:pPr>
              <w:pStyle w:val="Text"/>
              <w:spacing w:after="0" w:line="240" w:lineRule="auto"/>
            </w:pPr>
            <w:r w:rsidRPr="00EE4C36">
              <w:t>Sarcoma EQA;</w:t>
            </w:r>
          </w:p>
          <w:p w:rsidR="00294D7A" w:rsidRPr="00EE4C36" w:rsidRDefault="00294D7A" w:rsidP="00D72311">
            <w:pPr>
              <w:pStyle w:val="Text"/>
              <w:spacing w:after="0" w:line="240" w:lineRule="auto"/>
            </w:pPr>
            <w:r w:rsidRPr="00EE4C36">
              <w:t>CNS tumours EQA</w:t>
            </w:r>
          </w:p>
          <w:p w:rsidR="00294D7A" w:rsidRPr="00EE4C36" w:rsidRDefault="00294D7A" w:rsidP="00D72311">
            <w:pPr>
              <w:pStyle w:val="Text"/>
              <w:spacing w:after="0" w:line="240" w:lineRule="auto"/>
            </w:pPr>
            <w:r w:rsidRPr="00EE4C36">
              <w:t>Assessment of overall laboratory accuracy, including protocol-, interpretation- and reporting assessment</w:t>
            </w:r>
          </w:p>
        </w:tc>
        <w:tc>
          <w:tcPr>
            <w:tcW w:w="2694" w:type="dxa"/>
          </w:tcPr>
          <w:p w:rsidR="00294D7A" w:rsidRPr="00EE4C36" w:rsidRDefault="00294D7A" w:rsidP="00D72311">
            <w:pPr>
              <w:pStyle w:val="Text"/>
              <w:spacing w:after="0" w:line="240" w:lineRule="auto"/>
            </w:pPr>
            <w:r w:rsidRPr="00EE4C36">
              <w:t>FFPE slides and/or rolled sections from patient material</w:t>
            </w:r>
          </w:p>
        </w:tc>
        <w:tc>
          <w:tcPr>
            <w:tcW w:w="5528" w:type="dxa"/>
          </w:tcPr>
          <w:p w:rsidR="00294D7A" w:rsidRPr="00EE4C36" w:rsidRDefault="00294D7A" w:rsidP="00D72311">
            <w:pPr>
              <w:pStyle w:val="Text"/>
              <w:spacing w:after="0" w:line="240" w:lineRule="auto"/>
            </w:pPr>
            <w:r w:rsidRPr="00EE4C36">
              <w:t xml:space="preserve">Patient samples mimic daily routine. </w:t>
            </w:r>
          </w:p>
          <w:p w:rsidR="00294D7A" w:rsidRPr="00EE4C36" w:rsidRDefault="00294D7A" w:rsidP="00D72311">
            <w:pPr>
              <w:pStyle w:val="Text"/>
              <w:spacing w:after="0" w:line="240" w:lineRule="auto"/>
            </w:pPr>
          </w:p>
        </w:tc>
      </w:tr>
      <w:tr w:rsidR="00294D7A" w:rsidRPr="00EE4C36" w:rsidTr="00D72311">
        <w:trPr>
          <w:trHeight w:val="557"/>
        </w:trPr>
        <w:tc>
          <w:tcPr>
            <w:tcW w:w="1413" w:type="dxa"/>
            <w:vMerge/>
          </w:tcPr>
          <w:p w:rsidR="00294D7A" w:rsidRPr="00EE4C36" w:rsidRDefault="00294D7A" w:rsidP="00D72311">
            <w:pPr>
              <w:pStyle w:val="Text"/>
              <w:spacing w:after="0" w:line="240" w:lineRule="auto"/>
            </w:pPr>
          </w:p>
        </w:tc>
        <w:tc>
          <w:tcPr>
            <w:tcW w:w="4252" w:type="dxa"/>
          </w:tcPr>
          <w:p w:rsidR="00294D7A" w:rsidRPr="00EE4C36" w:rsidRDefault="00294D7A" w:rsidP="00D72311">
            <w:pPr>
              <w:pStyle w:val="Text"/>
              <w:spacing w:after="0" w:line="240" w:lineRule="auto"/>
            </w:pPr>
            <w:r w:rsidRPr="00EE4C36">
              <w:t>DNA extraction from FFPE tissue EQA. Technical assessment of DNA quantity and quality</w:t>
            </w:r>
          </w:p>
        </w:tc>
        <w:tc>
          <w:tcPr>
            <w:tcW w:w="2694" w:type="dxa"/>
          </w:tcPr>
          <w:p w:rsidR="00294D7A" w:rsidRPr="00EE4C36" w:rsidRDefault="00294D7A" w:rsidP="00D72311">
            <w:pPr>
              <w:pStyle w:val="Text"/>
              <w:spacing w:after="0" w:line="240" w:lineRule="auto"/>
            </w:pPr>
            <w:r w:rsidRPr="00EE4C36">
              <w:t>FFPE slides and/or rolled sections from patient material</w:t>
            </w:r>
          </w:p>
        </w:tc>
        <w:tc>
          <w:tcPr>
            <w:tcW w:w="5528" w:type="dxa"/>
          </w:tcPr>
          <w:p w:rsidR="00294D7A" w:rsidRPr="00EE4C36" w:rsidRDefault="00294D7A" w:rsidP="00D72311">
            <w:pPr>
              <w:pStyle w:val="Text"/>
              <w:spacing w:after="0" w:line="240" w:lineRule="auto"/>
            </w:pPr>
            <w:r w:rsidRPr="00EE4C36">
              <w:t xml:space="preserve">Patient samples mimic daily routine. </w:t>
            </w:r>
          </w:p>
          <w:p w:rsidR="00294D7A" w:rsidRPr="00EE4C36" w:rsidRDefault="00294D7A" w:rsidP="00D72311">
            <w:pPr>
              <w:pStyle w:val="Text"/>
              <w:spacing w:after="0" w:line="240" w:lineRule="auto"/>
            </w:pPr>
          </w:p>
        </w:tc>
      </w:tr>
      <w:tr w:rsidR="00294D7A" w:rsidRPr="00EE4C36" w:rsidTr="00D72311">
        <w:trPr>
          <w:trHeight w:val="1132"/>
        </w:trPr>
        <w:tc>
          <w:tcPr>
            <w:tcW w:w="1413" w:type="dxa"/>
            <w:vMerge/>
          </w:tcPr>
          <w:p w:rsidR="00294D7A" w:rsidRPr="00EE4C36" w:rsidRDefault="00294D7A" w:rsidP="00D72311">
            <w:pPr>
              <w:pStyle w:val="Text"/>
              <w:spacing w:after="0" w:line="240" w:lineRule="auto"/>
            </w:pPr>
          </w:p>
        </w:tc>
        <w:tc>
          <w:tcPr>
            <w:tcW w:w="4252" w:type="dxa"/>
          </w:tcPr>
          <w:p w:rsidR="00294D7A" w:rsidRPr="00EE4C36" w:rsidRDefault="00294D7A" w:rsidP="00D72311">
            <w:pPr>
              <w:pStyle w:val="Text"/>
              <w:spacing w:after="0" w:line="240" w:lineRule="auto"/>
            </w:pPr>
            <w:r w:rsidRPr="00EE4C36">
              <w:t>Tissue-i – assessment of individual’s ability to determine tumour content/cellularity of samples for molecular analysis</w:t>
            </w:r>
          </w:p>
        </w:tc>
        <w:tc>
          <w:tcPr>
            <w:tcW w:w="2694" w:type="dxa"/>
          </w:tcPr>
          <w:p w:rsidR="00294D7A" w:rsidRPr="00EE4C36" w:rsidRDefault="00294D7A" w:rsidP="00D72311">
            <w:pPr>
              <w:pStyle w:val="Text"/>
              <w:spacing w:after="0" w:line="240" w:lineRule="auto"/>
            </w:pPr>
            <w:r w:rsidRPr="00EE4C36">
              <w:t>Digital microscope slide images</w:t>
            </w:r>
          </w:p>
        </w:tc>
        <w:tc>
          <w:tcPr>
            <w:tcW w:w="5528" w:type="dxa"/>
          </w:tcPr>
          <w:p w:rsidR="00294D7A" w:rsidRPr="00EE4C36" w:rsidRDefault="00294D7A" w:rsidP="00D72311">
            <w:pPr>
              <w:pStyle w:val="Text"/>
              <w:spacing w:after="0" w:line="240" w:lineRule="auto"/>
            </w:pPr>
            <w:r w:rsidRPr="00EE4C36">
              <w:t>Digital images represent actual samples for “readout” component of the analytical phase and ensure that all participants are sharing the same “tissue sample”, which is otherwise difficult due to tissue heterogeneity.</w:t>
            </w:r>
          </w:p>
        </w:tc>
      </w:tr>
      <w:tr w:rsidR="00294D7A" w:rsidRPr="00EE4C36" w:rsidTr="00D72311">
        <w:trPr>
          <w:trHeight w:val="478"/>
        </w:trPr>
        <w:tc>
          <w:tcPr>
            <w:tcW w:w="1413" w:type="dxa"/>
            <w:vMerge/>
          </w:tcPr>
          <w:p w:rsidR="00294D7A" w:rsidRPr="00EE4C36" w:rsidRDefault="00294D7A" w:rsidP="00D72311">
            <w:pPr>
              <w:pStyle w:val="Text"/>
              <w:spacing w:after="0" w:line="240" w:lineRule="auto"/>
            </w:pPr>
          </w:p>
        </w:tc>
        <w:tc>
          <w:tcPr>
            <w:tcW w:w="4252" w:type="dxa"/>
          </w:tcPr>
          <w:p w:rsidR="00294D7A" w:rsidRPr="00EE4C36" w:rsidRDefault="00294D7A" w:rsidP="00D72311">
            <w:pPr>
              <w:pStyle w:val="Text"/>
              <w:spacing w:after="0" w:line="240" w:lineRule="auto"/>
            </w:pPr>
            <w:r w:rsidRPr="00EE4C36">
              <w:t>DNA extraction from FFPE tissue EQA. Technical assessment of DNA quantity and quality</w:t>
            </w:r>
          </w:p>
        </w:tc>
        <w:tc>
          <w:tcPr>
            <w:tcW w:w="2694" w:type="dxa"/>
          </w:tcPr>
          <w:p w:rsidR="00294D7A" w:rsidRPr="00EE4C36" w:rsidRDefault="00294D7A" w:rsidP="00D72311">
            <w:pPr>
              <w:pStyle w:val="Text"/>
              <w:spacing w:after="0" w:line="240" w:lineRule="auto"/>
            </w:pPr>
            <w:r w:rsidRPr="00EE4C36">
              <w:t>Fresh tissue</w:t>
            </w:r>
          </w:p>
        </w:tc>
        <w:tc>
          <w:tcPr>
            <w:tcW w:w="5528" w:type="dxa"/>
          </w:tcPr>
          <w:p w:rsidR="00294D7A" w:rsidRPr="00EE4C36" w:rsidRDefault="00294D7A" w:rsidP="00D72311">
            <w:pPr>
              <w:pStyle w:val="Text"/>
              <w:spacing w:after="0" w:line="240" w:lineRule="auto"/>
            </w:pPr>
            <w:r w:rsidRPr="00EE4C36">
              <w:t xml:space="preserve">Patient samples mimic daily routine. </w:t>
            </w:r>
          </w:p>
          <w:p w:rsidR="00294D7A" w:rsidRPr="00EE4C36" w:rsidRDefault="00294D7A" w:rsidP="00D72311">
            <w:pPr>
              <w:pStyle w:val="Text"/>
              <w:spacing w:after="0" w:line="240" w:lineRule="auto"/>
            </w:pPr>
          </w:p>
        </w:tc>
      </w:tr>
    </w:tbl>
    <w:p w:rsidR="00294D7A" w:rsidRPr="00751253" w:rsidRDefault="00294D7A" w:rsidP="00294D7A">
      <w:pPr>
        <w:pStyle w:val="Text"/>
        <w:rPr>
          <w:b/>
          <w:bCs/>
          <w:iCs/>
          <w:color w:val="1F4E79"/>
          <w:sz w:val="20"/>
          <w:szCs w:val="20"/>
          <w:u w:color="1F4E79"/>
          <w:lang w:val="en-GB"/>
        </w:rPr>
      </w:pPr>
      <w:bookmarkStart w:id="0" w:name="_Hlk9862976"/>
      <w:r w:rsidRPr="00751253">
        <w:rPr>
          <w:bCs/>
          <w:iCs/>
          <w:color w:val="000000" w:themeColor="text1"/>
          <w:sz w:val="20"/>
          <w:szCs w:val="20"/>
          <w:u w:color="1F4E79"/>
          <w:lang w:val="en-GB"/>
        </w:rPr>
        <w:t>*Only data from providers who collaborated are shown,</w:t>
      </w:r>
      <w:r w:rsidRPr="00751253">
        <w:rPr>
          <w:b/>
          <w:bCs/>
          <w:iCs/>
          <w:color w:val="000000" w:themeColor="text1"/>
          <w:sz w:val="20"/>
          <w:szCs w:val="20"/>
          <w:u w:color="1F4E79"/>
          <w:lang w:val="en-GB"/>
        </w:rPr>
        <w:t xml:space="preserve"> </w:t>
      </w:r>
      <w:r w:rsidRPr="00751253">
        <w:rPr>
          <w:iCs/>
          <w:sz w:val="20"/>
          <w:lang w:val="en-GB"/>
        </w:rPr>
        <w:t xml:space="preserve">FFPE: formalin-fixed paraffin embedded, ctDNA: circulating tumour DNA, cfDNA: cell free DNA, </w:t>
      </w:r>
      <w:r w:rsidRPr="00751253">
        <w:rPr>
          <w:i/>
          <w:iCs/>
          <w:sz w:val="20"/>
          <w:lang w:val="en-GB"/>
        </w:rPr>
        <w:t>EGFR</w:t>
      </w:r>
      <w:r w:rsidRPr="00751253">
        <w:rPr>
          <w:iCs/>
          <w:sz w:val="20"/>
          <w:lang w:val="en-GB"/>
        </w:rPr>
        <w:t>: epidermal growth factor receptor, NSCLC: non-small cell lung cancer, HER2: human epidermal growth factor receptor 2, BRISH: bright field in situ hybridization</w:t>
      </w:r>
    </w:p>
    <w:bookmarkEnd w:id="0"/>
    <w:p w:rsidR="00294D7A" w:rsidRPr="00EE4C36" w:rsidRDefault="00294D7A" w:rsidP="00294D7A">
      <w:pPr>
        <w:rPr>
          <w:rFonts w:ascii="Calibri" w:eastAsia="Calibri" w:hAnsi="Calibri" w:cs="Calibri"/>
          <w:i/>
          <w:iCs/>
          <w:sz w:val="20"/>
          <w:u w:color="000000"/>
        </w:rPr>
      </w:pPr>
      <w:r w:rsidRPr="00EE4C36">
        <w:rPr>
          <w:i/>
          <w:iCs/>
          <w:sz w:val="20"/>
        </w:rPr>
        <w:br w:type="page"/>
      </w:r>
    </w:p>
    <w:p w:rsidR="00294D7A" w:rsidRPr="00EE4C36" w:rsidRDefault="00294D7A" w:rsidP="00294D7A">
      <w:pPr>
        <w:pStyle w:val="Text"/>
        <w:rPr>
          <w:bCs/>
          <w:iCs/>
          <w:color w:val="000000" w:themeColor="text1"/>
          <w:sz w:val="20"/>
          <w:szCs w:val="20"/>
          <w:u w:color="1F4E79"/>
          <w:lang w:val="en-GB"/>
        </w:rPr>
      </w:pPr>
      <w:r w:rsidRPr="00EE4C36">
        <w:rPr>
          <w:b/>
          <w:bCs/>
          <w:iCs/>
          <w:color w:val="000000" w:themeColor="text1"/>
          <w:sz w:val="20"/>
          <w:szCs w:val="20"/>
          <w:u w:color="1F4E79"/>
          <w:lang w:val="en-GB"/>
        </w:rPr>
        <w:lastRenderedPageBreak/>
        <w:t>Supplementary Table 4</w:t>
      </w:r>
      <w:r w:rsidRPr="00EE4C36">
        <w:rPr>
          <w:bCs/>
          <w:iCs/>
          <w:color w:val="000000" w:themeColor="text1"/>
          <w:sz w:val="20"/>
          <w:szCs w:val="20"/>
          <w:u w:color="1F4E79"/>
          <w:lang w:val="en-GB"/>
        </w:rPr>
        <w:t xml:space="preserve"> Overview of scoring systems for the evaluation of IHC staining quality </w:t>
      </w:r>
    </w:p>
    <w:tbl>
      <w:tblPr>
        <w:tblStyle w:val="TableGrid"/>
        <w:tblW w:w="0" w:type="auto"/>
        <w:tblLook w:val="04A0" w:firstRow="1" w:lastRow="0" w:firstColumn="1" w:lastColumn="0" w:noHBand="0" w:noVBand="1"/>
      </w:tblPr>
      <w:tblGrid>
        <w:gridCol w:w="1271"/>
        <w:gridCol w:w="3402"/>
        <w:gridCol w:w="7229"/>
      </w:tblGrid>
      <w:tr w:rsidR="00294D7A" w:rsidRPr="00EE4C36" w:rsidTr="00D72311">
        <w:tc>
          <w:tcPr>
            <w:tcW w:w="1271"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t xml:space="preserve">EQA </w:t>
            </w:r>
            <w:r w:rsidRPr="00EE4C36">
              <w:t>Provider</w:t>
            </w:r>
            <w:r>
              <w:t>*</w:t>
            </w:r>
          </w:p>
        </w:tc>
        <w:tc>
          <w:tcPr>
            <w:tcW w:w="3402"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System</w:t>
            </w:r>
          </w:p>
        </w:tc>
        <w:tc>
          <w:tcPr>
            <w:tcW w:w="7229"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Grade meaning</w:t>
            </w:r>
          </w:p>
        </w:tc>
      </w:tr>
      <w:tr w:rsidR="00294D7A" w:rsidRPr="00EE4C36" w:rsidTr="00D72311">
        <w:tc>
          <w:tcPr>
            <w:tcW w:w="1271"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ESP &amp; UK NEQAS for ICC &amp; ISH</w:t>
            </w:r>
          </w:p>
        </w:tc>
        <w:tc>
          <w:tcPr>
            <w:tcW w:w="3402"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Numerical grading</w:t>
            </w:r>
          </w:p>
        </w:tc>
        <w:tc>
          <w:tcPr>
            <w:tcW w:w="7229" w:type="dxa"/>
          </w:tcPr>
          <w:p w:rsidR="00294D7A"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1: failure to stain the slides and no interpretation possible</w:t>
            </w:r>
            <w:r w:rsidRPr="00EE4C36">
              <w:br/>
              <w:t>2: staining is incorrect and clinical output affected</w:t>
            </w:r>
            <w:r w:rsidRPr="00EE4C36">
              <w:br/>
              <w:t>3: staining is incorrect but clinical output not affected</w:t>
            </w:r>
            <w:r w:rsidRPr="00EE4C36">
              <w:br/>
              <w:t>4: very good staining with minor remark</w:t>
            </w:r>
            <w:r w:rsidRPr="00EE4C36">
              <w:br/>
              <w:t>5: excellent staining</w:t>
            </w:r>
          </w:p>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t>Threshold for successful participation: a minimum score of 3/5</w:t>
            </w:r>
          </w:p>
        </w:tc>
      </w:tr>
      <w:tr w:rsidR="00294D7A" w:rsidRPr="00EE4C36" w:rsidTr="00D72311">
        <w:trPr>
          <w:trHeight w:val="1452"/>
        </w:trPr>
        <w:tc>
          <w:tcPr>
            <w:tcW w:w="1271"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cIQc</w:t>
            </w:r>
          </w:p>
        </w:tc>
        <w:tc>
          <w:tcPr>
            <w:tcW w:w="3402"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Pass or Fail for predictive IHC biomarkers</w:t>
            </w:r>
          </w:p>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Qualitative grading for diagnostic biomarkers</w:t>
            </w:r>
          </w:p>
        </w:tc>
        <w:tc>
          <w:tcPr>
            <w:tcW w:w="7229"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“Diagnostic sensitivity and specificity acceptable” or “Diagnostic sensitivity and specificity not acceptable” *</w:t>
            </w:r>
            <w:r>
              <w:t>*</w:t>
            </w:r>
          </w:p>
          <w:p w:rsidR="00294D7A"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Poor, borderline, good, optimal (or modification of this when necessary based on the purpose of the PT run/challenge)</w:t>
            </w:r>
          </w:p>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t>Threshold for successful participation: scheme dependent</w:t>
            </w:r>
          </w:p>
        </w:tc>
      </w:tr>
      <w:tr w:rsidR="00294D7A" w:rsidRPr="00EE4C36" w:rsidTr="00D72311">
        <w:tc>
          <w:tcPr>
            <w:tcW w:w="1271"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NordiQC</w:t>
            </w:r>
          </w:p>
        </w:tc>
        <w:tc>
          <w:tcPr>
            <w:tcW w:w="3402"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Qualitative grading</w:t>
            </w:r>
          </w:p>
        </w:tc>
        <w:tc>
          <w:tcPr>
            <w:tcW w:w="7229" w:type="dxa"/>
          </w:tcPr>
          <w:p w:rsidR="00294D7A"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Poor</w:t>
            </w:r>
            <w:r w:rsidRPr="00EE4C36">
              <w:br/>
              <w:t>Borderline</w:t>
            </w:r>
            <w:r w:rsidRPr="00EE4C36">
              <w:br/>
              <w:t>Good</w:t>
            </w:r>
            <w:r w:rsidRPr="00EE4C36">
              <w:br/>
              <w:t>Optimal</w:t>
            </w:r>
          </w:p>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t xml:space="preserve">Threshold for successful participation: </w:t>
            </w:r>
            <w:r w:rsidRPr="00ED704F">
              <w:t>good or optimal staining</w:t>
            </w:r>
          </w:p>
        </w:tc>
      </w:tr>
      <w:tr w:rsidR="00294D7A" w:rsidRPr="00EE4C36" w:rsidTr="00D72311">
        <w:tc>
          <w:tcPr>
            <w:tcW w:w="1271"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jc w:val="both"/>
            </w:pPr>
            <w:r w:rsidRPr="00EE4C36">
              <w:t>RCPAQAP</w:t>
            </w:r>
          </w:p>
        </w:tc>
        <w:tc>
          <w:tcPr>
            <w:tcW w:w="3402" w:type="dxa"/>
          </w:tcPr>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jc w:val="both"/>
            </w:pPr>
            <w:r w:rsidRPr="00EE4C36">
              <w:t>Numerical grading</w:t>
            </w:r>
          </w:p>
        </w:tc>
        <w:tc>
          <w:tcPr>
            <w:tcW w:w="7229" w:type="dxa"/>
          </w:tcPr>
          <w:p w:rsidR="00294D7A"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rsidRPr="00EE4C36">
              <w:t>0: no staining or incorrect antibody applied</w:t>
            </w:r>
            <w:r w:rsidRPr="00EE4C36">
              <w:br/>
              <w:t>1: very poor staining and not diagnosable</w:t>
            </w:r>
            <w:r w:rsidRPr="00EE4C36">
              <w:br/>
              <w:t>2: unsatisfactory staining and diagnosis would be affected</w:t>
            </w:r>
            <w:r w:rsidRPr="00EE4C36">
              <w:br/>
              <w:t xml:space="preserve">3: staining criteria have been met at basic level </w:t>
            </w:r>
            <w:r w:rsidRPr="00EE4C36">
              <w:br/>
              <w:t>4: above average staining</w:t>
            </w:r>
            <w:r w:rsidRPr="00EE4C36">
              <w:br/>
              <w:t>5: perfect fulfilment of criteria</w:t>
            </w:r>
          </w:p>
          <w:p w:rsidR="00294D7A" w:rsidRPr="00EE4C36" w:rsidRDefault="00294D7A" w:rsidP="00D72311">
            <w:pPr>
              <w:pStyle w:val="Text"/>
              <w:pBdr>
                <w:top w:val="none" w:sz="0" w:space="0" w:color="auto"/>
                <w:left w:val="none" w:sz="0" w:space="0" w:color="auto"/>
                <w:bottom w:val="none" w:sz="0" w:space="0" w:color="auto"/>
                <w:right w:val="none" w:sz="0" w:space="0" w:color="auto"/>
                <w:between w:val="none" w:sz="0" w:space="0" w:color="auto"/>
                <w:bar w:val="none" w:sz="0" w:color="auto"/>
              </w:pBdr>
            </w:pPr>
            <w:r>
              <w:t xml:space="preserve">Threshold for successful participation: </w:t>
            </w:r>
            <w:r w:rsidRPr="00C17ECA">
              <w:t>a minimum score of 3/5</w:t>
            </w:r>
          </w:p>
        </w:tc>
      </w:tr>
    </w:tbl>
    <w:p w:rsidR="00294D7A" w:rsidRPr="00751253" w:rsidRDefault="00294D7A" w:rsidP="00294D7A">
      <w:pPr>
        <w:pStyle w:val="Text"/>
        <w:rPr>
          <w:b/>
          <w:bCs/>
          <w:iCs/>
          <w:color w:val="1F4E79"/>
          <w:sz w:val="20"/>
          <w:szCs w:val="20"/>
          <w:u w:color="1F4E79"/>
          <w:lang w:val="en-GB"/>
        </w:rPr>
        <w:sectPr w:rsidR="00294D7A" w:rsidRPr="00751253" w:rsidSect="0094266C">
          <w:pgSz w:w="16840" w:h="11900" w:orient="landscape"/>
          <w:pgMar w:top="1417" w:right="1417" w:bottom="1276" w:left="1417" w:header="708" w:footer="708" w:gutter="0"/>
          <w:cols w:space="720"/>
          <w:docGrid w:linePitch="299"/>
        </w:sectPr>
      </w:pPr>
      <w:r w:rsidRPr="00751253">
        <w:rPr>
          <w:sz w:val="20"/>
          <w:lang w:val="en-GB"/>
        </w:rPr>
        <w:t>*</w:t>
      </w:r>
      <w:r w:rsidRPr="00751253">
        <w:rPr>
          <w:bCs/>
          <w:iCs/>
          <w:color w:val="000000" w:themeColor="text1"/>
          <w:sz w:val="20"/>
          <w:szCs w:val="20"/>
          <w:u w:color="1F4E79"/>
          <w:lang w:val="en-GB"/>
        </w:rPr>
        <w:t>Only data from providers who collaborated are shown</w:t>
      </w:r>
      <w:r w:rsidRPr="00751253">
        <w:rPr>
          <w:b/>
          <w:bCs/>
          <w:iCs/>
          <w:color w:val="1F4E79"/>
          <w:sz w:val="20"/>
          <w:szCs w:val="20"/>
          <w:u w:color="1F4E79"/>
          <w:lang w:val="en-GB"/>
        </w:rPr>
        <w:br/>
      </w:r>
      <w:r w:rsidRPr="00751253">
        <w:rPr>
          <w:sz w:val="20"/>
          <w:lang w:val="en-GB"/>
        </w:rPr>
        <w:t xml:space="preserve">** Note: Defining the level of what represent acceptable diagnostic accuracy is not straightforward and should be done using guidelines (e.g. from ASCO/CAP for breast </w:t>
      </w:r>
      <w:r w:rsidRPr="00751253">
        <w:rPr>
          <w:sz w:val="20"/>
          <w:lang w:val="en-GB"/>
        </w:rPr>
        <w:lastRenderedPageBreak/>
        <w:t xml:space="preserve">cancer biomarkers ER, PR, or HER2), although not available yet for all biomarkers (e.g. PD-L1) </w:t>
      </w:r>
      <w:r w:rsidRPr="00751253">
        <w:rPr>
          <w:sz w:val="20"/>
          <w:lang w:val="en-GB"/>
        </w:rPr>
        <w:fldChar w:fldCharType="begin">
          <w:fldData xml:space="preserve">PEVuZE5vdGU+PENpdGU+PEF1dGhvcj5Xb2xmZjwvQXV0aG9yPjxZZWFyPjIwMTg8L1llYXI+PElE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</w:fldData>
        </w:fldChar>
      </w:r>
      <w:r w:rsidRPr="00751253">
        <w:rPr>
          <w:sz w:val="20"/>
          <w:lang w:val="en-GB"/>
        </w:rPr>
        <w:instrText xml:space="preserve"> ADDIN EN.CITE </w:instrText>
      </w:r>
      <w:r w:rsidRPr="00751253">
        <w:rPr>
          <w:sz w:val="20"/>
          <w:lang w:val="en-GB"/>
        </w:rPr>
        <w:fldChar w:fldCharType="begin">
          <w:fldData xml:space="preserve">PEVuZE5vdGU+PENpdGU+PEF1dGhvcj5Xb2xmZjwvQXV0aG9yPjxZZWFyPjIwMTg8L1llYXI+PElE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</w:fldData>
        </w:fldChar>
      </w:r>
      <w:r w:rsidRPr="00751253">
        <w:rPr>
          <w:sz w:val="20"/>
          <w:lang w:val="en-GB"/>
        </w:rPr>
        <w:instrText xml:space="preserve"> ADDIN EN.CITE.DATA </w:instrText>
      </w:r>
      <w:r w:rsidRPr="00751253">
        <w:rPr>
          <w:sz w:val="20"/>
          <w:lang w:val="en-GB"/>
        </w:rPr>
      </w:r>
      <w:r w:rsidRPr="00751253">
        <w:rPr>
          <w:sz w:val="20"/>
          <w:lang w:val="en-GB"/>
        </w:rPr>
        <w:fldChar w:fldCharType="end"/>
      </w:r>
      <w:r w:rsidRPr="00751253">
        <w:rPr>
          <w:sz w:val="20"/>
          <w:lang w:val="en-GB"/>
        </w:rPr>
      </w:r>
      <w:r w:rsidRPr="00751253">
        <w:rPr>
          <w:sz w:val="20"/>
          <w:lang w:val="en-GB"/>
        </w:rPr>
        <w:fldChar w:fldCharType="separate"/>
      </w:r>
      <w:r w:rsidRPr="00751253">
        <w:rPr>
          <w:noProof/>
          <w:sz w:val="20"/>
          <w:lang w:val="en-GB"/>
        </w:rPr>
        <w:t>[30, 44]</w:t>
      </w:r>
      <w:r w:rsidRPr="00751253">
        <w:rPr>
          <w:sz w:val="20"/>
          <w:lang w:val="en-GB"/>
        </w:rPr>
        <w:fldChar w:fldCharType="end"/>
      </w:r>
      <w:r w:rsidRPr="00751253">
        <w:rPr>
          <w:sz w:val="20"/>
          <w:lang w:val="en-GB"/>
        </w:rPr>
        <w:t xml:space="preserve">. However, 90% cut off point is used for most tests by cIQc.  AIOM, EMQN, Gen&amp;Tiss, Quip and SEAP not represented as no schemes for IHC assessment are organized.  </w:t>
      </w:r>
    </w:p>
    <w:p w:rsidR="00294D7A" w:rsidRPr="00EE4C36" w:rsidRDefault="00294D7A" w:rsidP="00294D7A">
      <w:pPr>
        <w:pStyle w:val="Text"/>
        <w:rPr>
          <w:bCs/>
          <w:iCs/>
          <w:color w:val="000000" w:themeColor="text1"/>
          <w:sz w:val="20"/>
          <w:szCs w:val="20"/>
          <w:u w:color="1F4E79"/>
          <w:lang w:val="en-GB"/>
        </w:rPr>
      </w:pPr>
      <w:r w:rsidRPr="00EE4C36">
        <w:rPr>
          <w:b/>
          <w:bCs/>
          <w:iCs/>
          <w:color w:val="000000" w:themeColor="text1"/>
          <w:sz w:val="20"/>
          <w:szCs w:val="20"/>
          <w:u w:color="1F4E79"/>
          <w:lang w:val="en-GB"/>
        </w:rPr>
        <w:lastRenderedPageBreak/>
        <w:t>Supplementary Table 5</w:t>
      </w:r>
      <w:r w:rsidRPr="00EE4C36">
        <w:rPr>
          <w:bCs/>
          <w:iCs/>
          <w:color w:val="000000" w:themeColor="text1"/>
          <w:sz w:val="20"/>
          <w:szCs w:val="20"/>
          <w:u w:color="1F4E79"/>
          <w:lang w:val="en-GB"/>
        </w:rPr>
        <w:t xml:space="preserve"> Example of reporting elements for assessment and the required mock information </w:t>
      </w:r>
    </w:p>
    <w:tbl>
      <w:tblPr>
        <w:tblStyle w:val="TableGrid"/>
        <w:tblW w:w="9747" w:type="dxa"/>
        <w:tblLayout w:type="fixed"/>
        <w:tblLook w:val="04A0" w:firstRow="1" w:lastRow="0" w:firstColumn="1" w:lastColumn="0" w:noHBand="0" w:noVBand="1"/>
      </w:tblPr>
      <w:tblGrid>
        <w:gridCol w:w="1838"/>
        <w:gridCol w:w="1956"/>
        <w:gridCol w:w="1701"/>
        <w:gridCol w:w="1701"/>
        <w:gridCol w:w="2551"/>
      </w:tblGrid>
      <w:tr w:rsidR="00294D7A" w:rsidRPr="00EE4C36" w:rsidTr="00D72311">
        <w:trPr>
          <w:trHeight w:val="490"/>
        </w:trPr>
        <w:tc>
          <w:tcPr>
            <w:tcW w:w="1838" w:type="dxa"/>
          </w:tcPr>
          <w:p w:rsidR="00294D7A" w:rsidRPr="00EE4C36" w:rsidRDefault="00294D7A" w:rsidP="00D72311">
            <w:pPr>
              <w:pStyle w:val="Text"/>
            </w:pPr>
            <w:r w:rsidRPr="00EE4C36">
              <w:t>Element</w:t>
            </w:r>
          </w:p>
        </w:tc>
        <w:tc>
          <w:tcPr>
            <w:tcW w:w="1956" w:type="dxa"/>
          </w:tcPr>
          <w:p w:rsidR="00294D7A" w:rsidRPr="00EE4C36" w:rsidRDefault="00294D7A" w:rsidP="00D72311">
            <w:pPr>
              <w:pStyle w:val="Text"/>
              <w:spacing w:after="0" w:line="240" w:lineRule="auto"/>
            </w:pPr>
            <w:r w:rsidRPr="00EE4C36">
              <w:t>Provision of mock information*</w:t>
            </w:r>
          </w:p>
        </w:tc>
        <w:tc>
          <w:tcPr>
            <w:tcW w:w="1701" w:type="dxa"/>
          </w:tcPr>
          <w:p w:rsidR="00294D7A" w:rsidRPr="00EE4C36" w:rsidRDefault="00294D7A" w:rsidP="00D72311">
            <w:pPr>
              <w:pStyle w:val="Text"/>
              <w:spacing w:after="0" w:line="240" w:lineRule="auto"/>
            </w:pPr>
            <w:r w:rsidRPr="00EE4C36">
              <w:t xml:space="preserve">ESP </w:t>
            </w:r>
          </w:p>
        </w:tc>
        <w:tc>
          <w:tcPr>
            <w:tcW w:w="1701" w:type="dxa"/>
          </w:tcPr>
          <w:p w:rsidR="00294D7A" w:rsidRPr="00EE4C36" w:rsidRDefault="00294D7A" w:rsidP="00D72311">
            <w:pPr>
              <w:pStyle w:val="Text"/>
              <w:spacing w:after="0" w:line="240" w:lineRule="auto"/>
            </w:pPr>
            <w:r w:rsidRPr="00EE4C36">
              <w:t xml:space="preserve"> Gen&amp;Tiss</w:t>
            </w:r>
          </w:p>
        </w:tc>
        <w:tc>
          <w:tcPr>
            <w:tcW w:w="2551" w:type="dxa"/>
          </w:tcPr>
          <w:p w:rsidR="00294D7A" w:rsidRPr="00EE4C36" w:rsidRDefault="00294D7A" w:rsidP="00D72311">
            <w:pPr>
              <w:pStyle w:val="Text"/>
              <w:spacing w:after="0" w:line="240" w:lineRule="auto"/>
            </w:pPr>
            <w:r w:rsidRPr="00EE4C36">
              <w:t xml:space="preserve"> UK NEQAS for Molecular Genetics/ GenQA</w:t>
            </w:r>
          </w:p>
        </w:tc>
      </w:tr>
      <w:tr w:rsidR="00294D7A" w:rsidRPr="00EE4C36" w:rsidTr="00D72311">
        <w:trPr>
          <w:trHeight w:val="347"/>
        </w:trPr>
        <w:tc>
          <w:tcPr>
            <w:tcW w:w="1838" w:type="dxa"/>
          </w:tcPr>
          <w:p w:rsidR="00294D7A" w:rsidRPr="00EE4C36" w:rsidRDefault="00294D7A" w:rsidP="00D72311">
            <w:pPr>
              <w:pStyle w:val="Text"/>
              <w:spacing w:after="0" w:line="240" w:lineRule="auto"/>
              <w:jc w:val="both"/>
            </w:pPr>
            <w:r w:rsidRPr="00EE4C36">
              <w:t>Result interpretation</w:t>
            </w:r>
          </w:p>
        </w:tc>
        <w:tc>
          <w:tcPr>
            <w:tcW w:w="1956" w:type="dxa"/>
          </w:tcPr>
          <w:p w:rsidR="00294D7A" w:rsidRPr="00EE4C36" w:rsidRDefault="00294D7A" w:rsidP="00D72311">
            <w:pPr>
              <w:pStyle w:val="Text"/>
              <w:spacing w:after="0" w:line="240" w:lineRule="auto"/>
            </w:pPr>
            <w:r w:rsidRPr="00EE4C36">
              <w:t>Patient history in request form</w:t>
            </w:r>
          </w:p>
        </w:tc>
        <w:tc>
          <w:tcPr>
            <w:tcW w:w="1701" w:type="dxa"/>
          </w:tcPr>
          <w:p w:rsidR="00294D7A" w:rsidRPr="00EE4C36" w:rsidRDefault="00294D7A" w:rsidP="00D72311">
            <w:pPr>
              <w:pStyle w:val="Text"/>
              <w:spacing w:after="0" w:line="240" w:lineRule="auto"/>
              <w:jc w:val="both"/>
            </w:pPr>
            <w:r w:rsidRPr="00EE4C36">
              <w:t>Points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 xml:space="preserve"> Points given</w:t>
            </w:r>
          </w:p>
        </w:tc>
      </w:tr>
      <w:tr w:rsidR="00294D7A" w:rsidRPr="00EE4C36" w:rsidTr="00D72311">
        <w:trPr>
          <w:trHeight w:val="240"/>
        </w:trPr>
        <w:tc>
          <w:tcPr>
            <w:tcW w:w="1838" w:type="dxa"/>
          </w:tcPr>
          <w:p w:rsidR="00294D7A" w:rsidRPr="00EE4C36" w:rsidRDefault="00294D7A" w:rsidP="00D72311">
            <w:pPr>
              <w:pStyle w:val="Text"/>
              <w:spacing w:after="0" w:line="240" w:lineRule="auto"/>
              <w:jc w:val="both"/>
            </w:pPr>
            <w:r w:rsidRPr="00EE4C36">
              <w:t>Patient name</w:t>
            </w:r>
          </w:p>
        </w:tc>
        <w:tc>
          <w:tcPr>
            <w:tcW w:w="1956" w:type="dxa"/>
          </w:tcPr>
          <w:p w:rsidR="00294D7A" w:rsidRPr="00EE4C36" w:rsidRDefault="00294D7A" w:rsidP="00D72311">
            <w:pPr>
              <w:pStyle w:val="Text"/>
              <w:spacing w:after="0" w:line="240" w:lineRule="auto"/>
            </w:pPr>
            <w:r w:rsidRPr="00EE4C36">
              <w:t>Patient name in request form</w:t>
            </w:r>
          </w:p>
        </w:tc>
        <w:tc>
          <w:tcPr>
            <w:tcW w:w="1701" w:type="dxa"/>
          </w:tcPr>
          <w:p w:rsidR="00294D7A" w:rsidRPr="00EE4C36" w:rsidRDefault="00294D7A" w:rsidP="00D72311">
            <w:pPr>
              <w:pStyle w:val="Text"/>
              <w:spacing w:after="0" w:line="240" w:lineRule="auto"/>
              <w:jc w:val="both"/>
            </w:pPr>
            <w:r w:rsidRPr="00EE4C36">
              <w:t>Points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 xml:space="preserve"> Points given</w:t>
            </w:r>
          </w:p>
        </w:tc>
      </w:tr>
      <w:tr w:rsidR="00294D7A" w:rsidRPr="00EE4C36" w:rsidTr="00D72311">
        <w:trPr>
          <w:trHeight w:val="250"/>
        </w:trPr>
        <w:tc>
          <w:tcPr>
            <w:tcW w:w="1838" w:type="dxa"/>
          </w:tcPr>
          <w:p w:rsidR="00294D7A" w:rsidRPr="00EE4C36" w:rsidRDefault="00294D7A" w:rsidP="00D72311">
            <w:pPr>
              <w:pStyle w:val="Text"/>
              <w:spacing w:after="0" w:line="240" w:lineRule="auto"/>
              <w:jc w:val="both"/>
            </w:pPr>
            <w:r w:rsidRPr="00EE4C36">
              <w:t>Date of birth</w:t>
            </w:r>
          </w:p>
        </w:tc>
        <w:tc>
          <w:tcPr>
            <w:tcW w:w="1956" w:type="dxa"/>
          </w:tcPr>
          <w:p w:rsidR="00294D7A" w:rsidRPr="00EE4C36" w:rsidRDefault="00294D7A" w:rsidP="00D72311">
            <w:pPr>
              <w:pStyle w:val="Text"/>
              <w:spacing w:after="0" w:line="240" w:lineRule="auto"/>
            </w:pPr>
            <w:r w:rsidRPr="00EE4C36">
              <w:t>Date of birth in request form</w:t>
            </w:r>
          </w:p>
        </w:tc>
        <w:tc>
          <w:tcPr>
            <w:tcW w:w="1701" w:type="dxa"/>
          </w:tcPr>
          <w:p w:rsidR="00294D7A" w:rsidRPr="00EE4C36" w:rsidRDefault="00294D7A" w:rsidP="00D72311">
            <w:pPr>
              <w:pStyle w:val="Text"/>
              <w:spacing w:after="0" w:line="240" w:lineRule="auto"/>
              <w:jc w:val="both"/>
            </w:pPr>
            <w:r w:rsidRPr="00EE4C36">
              <w:t>Points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 xml:space="preserve"> Points given</w:t>
            </w:r>
          </w:p>
        </w:tc>
      </w:tr>
      <w:tr w:rsidR="00294D7A" w:rsidRPr="00EE4C36" w:rsidTr="00D72311">
        <w:trPr>
          <w:trHeight w:val="490"/>
        </w:trPr>
        <w:tc>
          <w:tcPr>
            <w:tcW w:w="1838" w:type="dxa"/>
          </w:tcPr>
          <w:p w:rsidR="00294D7A" w:rsidRPr="00EE4C36" w:rsidRDefault="00294D7A" w:rsidP="00D72311">
            <w:pPr>
              <w:pStyle w:val="Text"/>
              <w:spacing w:after="0" w:line="240" w:lineRule="auto"/>
              <w:jc w:val="both"/>
            </w:pPr>
            <w:r w:rsidRPr="00EE4C36">
              <w:t>Reason for testing</w:t>
            </w:r>
          </w:p>
        </w:tc>
        <w:tc>
          <w:tcPr>
            <w:tcW w:w="1956" w:type="dxa"/>
          </w:tcPr>
          <w:p w:rsidR="00294D7A" w:rsidRPr="00EE4C36" w:rsidRDefault="00294D7A" w:rsidP="00D72311">
            <w:pPr>
              <w:pStyle w:val="Text"/>
              <w:spacing w:after="0" w:line="240" w:lineRule="auto"/>
            </w:pPr>
            <w:r w:rsidRPr="00EE4C36">
              <w:t>Reason for referral in request form</w:t>
            </w:r>
          </w:p>
        </w:tc>
        <w:tc>
          <w:tcPr>
            <w:tcW w:w="1701" w:type="dxa"/>
          </w:tcPr>
          <w:p w:rsidR="00294D7A" w:rsidRPr="00EE4C36" w:rsidRDefault="00294D7A" w:rsidP="00D72311">
            <w:pPr>
              <w:pStyle w:val="Text"/>
              <w:spacing w:after="0" w:line="240" w:lineRule="auto"/>
              <w:jc w:val="both"/>
            </w:pPr>
            <w:r w:rsidRPr="00EE4C36">
              <w:t>Comment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Comment given</w:t>
            </w:r>
          </w:p>
        </w:tc>
      </w:tr>
      <w:tr w:rsidR="00294D7A" w:rsidRPr="00EE4C36" w:rsidTr="00D72311">
        <w:trPr>
          <w:trHeight w:val="220"/>
        </w:trPr>
        <w:tc>
          <w:tcPr>
            <w:tcW w:w="1838" w:type="dxa"/>
          </w:tcPr>
          <w:p w:rsidR="00294D7A" w:rsidRPr="00EE4C36" w:rsidRDefault="00294D7A" w:rsidP="00D72311">
            <w:pPr>
              <w:pStyle w:val="Text"/>
              <w:spacing w:after="0" w:line="240" w:lineRule="auto"/>
              <w:jc w:val="both"/>
            </w:pPr>
            <w:r w:rsidRPr="00EE4C36">
              <w:t>Sample number</w:t>
            </w:r>
          </w:p>
        </w:tc>
        <w:tc>
          <w:tcPr>
            <w:tcW w:w="1956" w:type="dxa"/>
          </w:tcPr>
          <w:p w:rsidR="00294D7A" w:rsidRPr="00EE4C36" w:rsidRDefault="00294D7A" w:rsidP="00D72311">
            <w:pPr>
              <w:pStyle w:val="Text"/>
              <w:spacing w:after="0" w:line="240" w:lineRule="auto"/>
            </w:pPr>
            <w:r w:rsidRPr="00EE4C36">
              <w:t xml:space="preserve">Present on sample </w:t>
            </w:r>
          </w:p>
        </w:tc>
        <w:tc>
          <w:tcPr>
            <w:tcW w:w="1701" w:type="dxa"/>
          </w:tcPr>
          <w:p w:rsidR="00294D7A" w:rsidRPr="00EE4C36" w:rsidRDefault="00294D7A" w:rsidP="00D72311">
            <w:pPr>
              <w:pStyle w:val="Text"/>
              <w:spacing w:after="0" w:line="240" w:lineRule="auto"/>
              <w:jc w:val="both"/>
            </w:pPr>
            <w:r w:rsidRPr="00EE4C36">
              <w:t>Comment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Points given</w:t>
            </w:r>
          </w:p>
        </w:tc>
      </w:tr>
      <w:tr w:rsidR="00294D7A" w:rsidRPr="00EE4C36" w:rsidTr="00D72311">
        <w:trPr>
          <w:trHeight w:val="212"/>
        </w:trPr>
        <w:tc>
          <w:tcPr>
            <w:tcW w:w="1838" w:type="dxa"/>
          </w:tcPr>
          <w:p w:rsidR="00294D7A" w:rsidRPr="00EE4C36" w:rsidRDefault="00294D7A" w:rsidP="00D72311">
            <w:pPr>
              <w:pStyle w:val="Text"/>
              <w:spacing w:after="0" w:line="240" w:lineRule="auto"/>
              <w:jc w:val="both"/>
            </w:pPr>
            <w:r w:rsidRPr="00EE4C36">
              <w:t>Sample nature</w:t>
            </w:r>
          </w:p>
        </w:tc>
        <w:tc>
          <w:tcPr>
            <w:tcW w:w="1956" w:type="dxa"/>
          </w:tcPr>
          <w:p w:rsidR="00294D7A" w:rsidRPr="00EE4C36" w:rsidRDefault="00294D7A" w:rsidP="00D72311">
            <w:pPr>
              <w:pStyle w:val="Text"/>
              <w:spacing w:after="0" w:line="240" w:lineRule="auto"/>
            </w:pPr>
            <w:r w:rsidRPr="00EE4C36">
              <w:t>Sample nature in request form</w:t>
            </w:r>
          </w:p>
        </w:tc>
        <w:tc>
          <w:tcPr>
            <w:tcW w:w="1701" w:type="dxa"/>
          </w:tcPr>
          <w:p w:rsidR="00294D7A" w:rsidRPr="00EE4C36" w:rsidRDefault="00294D7A" w:rsidP="00D72311">
            <w:pPr>
              <w:pStyle w:val="Text"/>
              <w:spacing w:after="0" w:line="240" w:lineRule="auto"/>
              <w:jc w:val="both"/>
            </w:pPr>
            <w:r w:rsidRPr="00EE4C36">
              <w:t xml:space="preserve">Comment given </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Comment given</w:t>
            </w:r>
          </w:p>
        </w:tc>
      </w:tr>
      <w:tr w:rsidR="00294D7A" w:rsidRPr="00EE4C36" w:rsidTr="00D72311">
        <w:trPr>
          <w:trHeight w:val="487"/>
        </w:trPr>
        <w:tc>
          <w:tcPr>
            <w:tcW w:w="1838" w:type="dxa"/>
          </w:tcPr>
          <w:p w:rsidR="00294D7A" w:rsidRPr="00EE4C36" w:rsidRDefault="00294D7A" w:rsidP="00D72311">
            <w:pPr>
              <w:pStyle w:val="Text"/>
              <w:spacing w:after="0" w:line="240" w:lineRule="auto"/>
              <w:jc w:val="both"/>
            </w:pPr>
            <w:r w:rsidRPr="00EE4C36">
              <w:t>Date of sample collection</w:t>
            </w:r>
          </w:p>
        </w:tc>
        <w:tc>
          <w:tcPr>
            <w:tcW w:w="1956" w:type="dxa"/>
          </w:tcPr>
          <w:p w:rsidR="00294D7A" w:rsidRPr="00EE4C36" w:rsidRDefault="00294D7A" w:rsidP="00D72311">
            <w:pPr>
              <w:pStyle w:val="Text"/>
              <w:spacing w:after="0" w:line="240" w:lineRule="auto"/>
            </w:pPr>
            <w:r w:rsidRPr="00EE4C36">
              <w:t>Date of sample collection in request form</w:t>
            </w:r>
          </w:p>
        </w:tc>
        <w:tc>
          <w:tcPr>
            <w:tcW w:w="1701" w:type="dxa"/>
          </w:tcPr>
          <w:p w:rsidR="00294D7A" w:rsidRPr="00EE4C36" w:rsidRDefault="00294D7A" w:rsidP="00D72311">
            <w:pPr>
              <w:pStyle w:val="Text"/>
              <w:spacing w:after="0" w:line="240" w:lineRule="auto"/>
              <w:jc w:val="both"/>
            </w:pPr>
            <w:r w:rsidRPr="00EE4C36">
              <w:t>Score given</w:t>
            </w:r>
          </w:p>
        </w:tc>
        <w:tc>
          <w:tcPr>
            <w:tcW w:w="1701" w:type="dxa"/>
          </w:tcPr>
          <w:p w:rsidR="00294D7A" w:rsidRPr="00EE4C36" w:rsidRDefault="00294D7A" w:rsidP="00D72311">
            <w:pPr>
              <w:pStyle w:val="Text"/>
              <w:spacing w:after="0" w:line="240" w:lineRule="auto"/>
              <w:jc w:val="both"/>
            </w:pPr>
          </w:p>
        </w:tc>
        <w:tc>
          <w:tcPr>
            <w:tcW w:w="2551" w:type="dxa"/>
          </w:tcPr>
          <w:p w:rsidR="00294D7A" w:rsidRPr="00EE4C36" w:rsidRDefault="00294D7A" w:rsidP="00D72311">
            <w:pPr>
              <w:pStyle w:val="Text"/>
              <w:spacing w:after="0" w:line="240" w:lineRule="auto"/>
              <w:jc w:val="both"/>
            </w:pPr>
            <w:r w:rsidRPr="00EE4C36">
              <w:t>Points given</w:t>
            </w:r>
          </w:p>
        </w:tc>
      </w:tr>
      <w:tr w:rsidR="00294D7A" w:rsidRPr="00EE4C36" w:rsidTr="00D72311">
        <w:trPr>
          <w:trHeight w:val="200"/>
        </w:trPr>
        <w:tc>
          <w:tcPr>
            <w:tcW w:w="1838" w:type="dxa"/>
          </w:tcPr>
          <w:p w:rsidR="00294D7A" w:rsidRPr="00EE4C36" w:rsidRDefault="00294D7A" w:rsidP="00D72311">
            <w:pPr>
              <w:pStyle w:val="Text"/>
              <w:spacing w:after="0" w:line="240" w:lineRule="auto"/>
              <w:jc w:val="both"/>
            </w:pPr>
            <w:r w:rsidRPr="00EE4C36">
              <w:t>Patient history</w:t>
            </w:r>
          </w:p>
        </w:tc>
        <w:tc>
          <w:tcPr>
            <w:tcW w:w="1956" w:type="dxa"/>
          </w:tcPr>
          <w:p w:rsidR="00294D7A" w:rsidRPr="00EE4C36" w:rsidRDefault="00294D7A" w:rsidP="00D72311">
            <w:pPr>
              <w:pStyle w:val="Text"/>
              <w:spacing w:after="0" w:line="240" w:lineRule="auto"/>
            </w:pPr>
            <w:r w:rsidRPr="00EE4C36">
              <w:t>Patient history in request form</w:t>
            </w:r>
          </w:p>
        </w:tc>
        <w:tc>
          <w:tcPr>
            <w:tcW w:w="1701" w:type="dxa"/>
          </w:tcPr>
          <w:p w:rsidR="00294D7A" w:rsidRPr="00EE4C36" w:rsidRDefault="00294D7A" w:rsidP="00D72311">
            <w:pPr>
              <w:pStyle w:val="Text"/>
              <w:spacing w:after="0" w:line="240" w:lineRule="auto"/>
              <w:jc w:val="both"/>
            </w:pPr>
            <w:r w:rsidRPr="00EE4C36">
              <w:t>Comment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Comment given</w:t>
            </w:r>
          </w:p>
        </w:tc>
      </w:tr>
      <w:tr w:rsidR="00294D7A" w:rsidRPr="00EE4C36" w:rsidTr="00D72311">
        <w:trPr>
          <w:trHeight w:val="178"/>
        </w:trPr>
        <w:tc>
          <w:tcPr>
            <w:tcW w:w="1838" w:type="dxa"/>
          </w:tcPr>
          <w:p w:rsidR="00294D7A" w:rsidRPr="00EE4C36" w:rsidRDefault="00294D7A" w:rsidP="00D72311">
            <w:pPr>
              <w:pStyle w:val="Text"/>
              <w:spacing w:after="0" w:line="240" w:lineRule="auto"/>
            </w:pPr>
            <w:r w:rsidRPr="00EE4C36">
              <w:t>Neoplastic cell content/ DNA concentration</w:t>
            </w:r>
          </w:p>
        </w:tc>
        <w:tc>
          <w:tcPr>
            <w:tcW w:w="1956" w:type="dxa"/>
          </w:tcPr>
          <w:p w:rsidR="00294D7A" w:rsidRPr="00EE4C36" w:rsidRDefault="00294D7A" w:rsidP="00D72311">
            <w:pPr>
              <w:pStyle w:val="Text"/>
              <w:spacing w:after="0" w:line="240" w:lineRule="auto"/>
            </w:pPr>
            <w:r w:rsidRPr="00EE4C36">
              <w:t>Output of the testing process</w:t>
            </w:r>
          </w:p>
        </w:tc>
        <w:tc>
          <w:tcPr>
            <w:tcW w:w="1701" w:type="dxa"/>
          </w:tcPr>
          <w:p w:rsidR="00294D7A" w:rsidRPr="00EE4C36" w:rsidRDefault="00294D7A" w:rsidP="00D72311">
            <w:pPr>
              <w:pStyle w:val="Text"/>
              <w:spacing w:after="0" w:line="240" w:lineRule="auto"/>
              <w:jc w:val="both"/>
            </w:pPr>
            <w:r w:rsidRPr="00EE4C36">
              <w:t>Comment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Points given</w:t>
            </w:r>
          </w:p>
        </w:tc>
      </w:tr>
      <w:tr w:rsidR="00294D7A" w:rsidRPr="00EE4C36" w:rsidTr="00D72311">
        <w:trPr>
          <w:trHeight w:val="250"/>
        </w:trPr>
        <w:tc>
          <w:tcPr>
            <w:tcW w:w="1838" w:type="dxa"/>
          </w:tcPr>
          <w:p w:rsidR="00294D7A" w:rsidRPr="00EE4C36" w:rsidRDefault="00294D7A" w:rsidP="00D72311">
            <w:pPr>
              <w:pStyle w:val="Text"/>
              <w:spacing w:after="0" w:line="240" w:lineRule="auto"/>
              <w:jc w:val="both"/>
            </w:pPr>
            <w:r w:rsidRPr="00EE4C36">
              <w:t xml:space="preserve">Method description </w:t>
            </w:r>
          </w:p>
        </w:tc>
        <w:tc>
          <w:tcPr>
            <w:tcW w:w="1956" w:type="dxa"/>
          </w:tcPr>
          <w:p w:rsidR="00294D7A" w:rsidRPr="00EE4C36" w:rsidRDefault="00294D7A" w:rsidP="00D72311">
            <w:pPr>
              <w:pStyle w:val="Text"/>
              <w:spacing w:after="0" w:line="240" w:lineRule="auto"/>
            </w:pPr>
            <w:r w:rsidRPr="00EE4C36">
              <w:t>Known by the laboratory</w:t>
            </w:r>
          </w:p>
        </w:tc>
        <w:tc>
          <w:tcPr>
            <w:tcW w:w="1701" w:type="dxa"/>
          </w:tcPr>
          <w:p w:rsidR="00294D7A" w:rsidRPr="00EE4C36" w:rsidRDefault="00294D7A" w:rsidP="00D72311">
            <w:pPr>
              <w:pStyle w:val="Text"/>
              <w:spacing w:after="0" w:line="240" w:lineRule="auto"/>
              <w:jc w:val="both"/>
            </w:pPr>
            <w:r w:rsidRPr="00EE4C36">
              <w:t>Points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Points given</w:t>
            </w:r>
          </w:p>
        </w:tc>
      </w:tr>
      <w:tr w:rsidR="00294D7A" w:rsidRPr="00EE4C36" w:rsidTr="00D72311">
        <w:trPr>
          <w:trHeight w:val="490"/>
        </w:trPr>
        <w:tc>
          <w:tcPr>
            <w:tcW w:w="1838" w:type="dxa"/>
          </w:tcPr>
          <w:p w:rsidR="00294D7A" w:rsidRPr="00EE4C36" w:rsidRDefault="00294D7A" w:rsidP="00D72311">
            <w:pPr>
              <w:pStyle w:val="Text"/>
              <w:spacing w:after="0" w:line="240" w:lineRule="auto"/>
            </w:pPr>
            <w:r w:rsidRPr="00EE4C36">
              <w:t xml:space="preserve">Test limitations </w:t>
            </w:r>
            <w:r w:rsidRPr="00EE4C36">
              <w:br/>
              <w:t>(alterations tested, testing sensitivity)</w:t>
            </w:r>
          </w:p>
        </w:tc>
        <w:tc>
          <w:tcPr>
            <w:tcW w:w="1956" w:type="dxa"/>
          </w:tcPr>
          <w:p w:rsidR="00294D7A" w:rsidRPr="00EE4C36" w:rsidRDefault="00294D7A" w:rsidP="00D72311">
            <w:pPr>
              <w:pStyle w:val="Text"/>
              <w:spacing w:after="0" w:line="240" w:lineRule="auto"/>
            </w:pPr>
            <w:r w:rsidRPr="00EE4C36">
              <w:t>Known by the laboratory</w:t>
            </w:r>
          </w:p>
        </w:tc>
        <w:tc>
          <w:tcPr>
            <w:tcW w:w="1701" w:type="dxa"/>
          </w:tcPr>
          <w:p w:rsidR="00294D7A" w:rsidRPr="00EE4C36" w:rsidRDefault="00294D7A" w:rsidP="00D72311">
            <w:pPr>
              <w:pStyle w:val="Text"/>
              <w:spacing w:after="0" w:line="240" w:lineRule="auto"/>
              <w:jc w:val="both"/>
            </w:pPr>
            <w:r w:rsidRPr="00EE4C36">
              <w:t>Points given</w:t>
            </w:r>
          </w:p>
        </w:tc>
        <w:tc>
          <w:tcPr>
            <w:tcW w:w="1701" w:type="dxa"/>
          </w:tcPr>
          <w:p w:rsidR="00294D7A" w:rsidRPr="00EE4C36" w:rsidRDefault="00294D7A" w:rsidP="00D72311">
            <w:pPr>
              <w:pStyle w:val="Text"/>
              <w:spacing w:after="0" w:line="240" w:lineRule="auto"/>
              <w:jc w:val="both"/>
            </w:pPr>
            <w:r w:rsidRPr="00EE4C36">
              <w:t>Points given</w:t>
            </w:r>
          </w:p>
        </w:tc>
        <w:tc>
          <w:tcPr>
            <w:tcW w:w="2551" w:type="dxa"/>
          </w:tcPr>
          <w:p w:rsidR="00294D7A" w:rsidRPr="00EE4C36" w:rsidRDefault="00294D7A" w:rsidP="00D72311">
            <w:pPr>
              <w:pStyle w:val="Text"/>
              <w:spacing w:after="0" w:line="240" w:lineRule="auto"/>
              <w:jc w:val="both"/>
            </w:pPr>
            <w:r w:rsidRPr="00EE4C36">
              <w:t>Points given</w:t>
            </w:r>
          </w:p>
        </w:tc>
      </w:tr>
      <w:tr w:rsidR="00294D7A" w:rsidRPr="00EE4C36" w:rsidTr="00D72311">
        <w:trPr>
          <w:trHeight w:val="490"/>
        </w:trPr>
        <w:tc>
          <w:tcPr>
            <w:tcW w:w="1838" w:type="dxa"/>
          </w:tcPr>
          <w:p w:rsidR="00294D7A" w:rsidRPr="00EE4C36" w:rsidRDefault="00294D7A" w:rsidP="00D72311">
            <w:pPr>
              <w:pStyle w:val="Text"/>
              <w:spacing w:after="0" w:line="240" w:lineRule="auto"/>
            </w:pPr>
            <w:r w:rsidRPr="00EE4C36">
              <w:t>Reference sequence</w:t>
            </w:r>
          </w:p>
        </w:tc>
        <w:tc>
          <w:tcPr>
            <w:tcW w:w="1956" w:type="dxa"/>
          </w:tcPr>
          <w:p w:rsidR="00294D7A" w:rsidRPr="00EE4C36" w:rsidRDefault="00294D7A" w:rsidP="00D72311">
            <w:pPr>
              <w:pStyle w:val="Text"/>
              <w:spacing w:after="0" w:line="240" w:lineRule="auto"/>
            </w:pPr>
            <w:r w:rsidRPr="00EE4C36">
              <w:t>Know by the laboratory</w:t>
            </w:r>
          </w:p>
        </w:tc>
        <w:tc>
          <w:tcPr>
            <w:tcW w:w="1701" w:type="dxa"/>
          </w:tcPr>
          <w:p w:rsidR="00294D7A" w:rsidRPr="00EE4C36" w:rsidRDefault="00294D7A" w:rsidP="00D72311">
            <w:pPr>
              <w:pStyle w:val="Text"/>
              <w:spacing w:after="0" w:line="240" w:lineRule="auto"/>
              <w:jc w:val="both"/>
            </w:pPr>
            <w:r w:rsidRPr="00EE4C36">
              <w:t>Points given</w:t>
            </w:r>
          </w:p>
        </w:tc>
        <w:tc>
          <w:tcPr>
            <w:tcW w:w="1701" w:type="dxa"/>
          </w:tcPr>
          <w:p w:rsidR="00294D7A" w:rsidRPr="00EE4C36" w:rsidRDefault="00294D7A" w:rsidP="00D72311">
            <w:pPr>
              <w:pStyle w:val="Text"/>
              <w:spacing w:after="0" w:line="240" w:lineRule="auto"/>
              <w:jc w:val="both"/>
            </w:pPr>
          </w:p>
        </w:tc>
        <w:tc>
          <w:tcPr>
            <w:tcW w:w="2551" w:type="dxa"/>
          </w:tcPr>
          <w:p w:rsidR="00294D7A" w:rsidRPr="00EE4C36" w:rsidRDefault="00294D7A" w:rsidP="00D72311">
            <w:pPr>
              <w:pStyle w:val="Text"/>
              <w:spacing w:after="0" w:line="240" w:lineRule="auto"/>
              <w:jc w:val="both"/>
            </w:pPr>
            <w:r w:rsidRPr="00EE4C36">
              <w:t>Points given</w:t>
            </w:r>
          </w:p>
        </w:tc>
      </w:tr>
      <w:tr w:rsidR="00294D7A" w:rsidRPr="00EE4C36" w:rsidTr="00D72311">
        <w:trPr>
          <w:trHeight w:val="1054"/>
        </w:trPr>
        <w:tc>
          <w:tcPr>
            <w:tcW w:w="1838" w:type="dxa"/>
          </w:tcPr>
          <w:p w:rsidR="00294D7A" w:rsidRPr="00EE4C36" w:rsidRDefault="00294D7A" w:rsidP="00D72311">
            <w:pPr>
              <w:pStyle w:val="Text"/>
              <w:spacing w:after="0" w:line="240" w:lineRule="auto"/>
            </w:pPr>
            <w:r w:rsidRPr="00EE4C36">
              <w:t>Report layout and content</w:t>
            </w:r>
            <w:r w:rsidRPr="00EE4C36">
              <w:br/>
              <w:t>- page number and total number of pages</w:t>
            </w:r>
            <w:r w:rsidRPr="00EE4C36">
              <w:br/>
              <w:t>- report title</w:t>
            </w:r>
            <w:r w:rsidRPr="00EE4C36">
              <w:br/>
              <w:t xml:space="preserve">- name and address test requester </w:t>
            </w:r>
            <w:r w:rsidRPr="00EE4C36">
              <w:br/>
              <w:t>- date of report validation</w:t>
            </w:r>
            <w:r w:rsidRPr="00EE4C36">
              <w:br/>
              <w:t>- name of report validator</w:t>
            </w:r>
          </w:p>
        </w:tc>
        <w:tc>
          <w:tcPr>
            <w:tcW w:w="1956" w:type="dxa"/>
          </w:tcPr>
          <w:p w:rsidR="00294D7A" w:rsidRPr="00EE4C36" w:rsidRDefault="00294D7A" w:rsidP="00D72311">
            <w:pPr>
              <w:pStyle w:val="Text"/>
              <w:spacing w:after="0" w:line="240" w:lineRule="auto"/>
            </w:pPr>
            <w:r w:rsidRPr="00EE4C36">
              <w:t>Standard report layout of the laboratory</w:t>
            </w:r>
          </w:p>
        </w:tc>
        <w:tc>
          <w:tcPr>
            <w:tcW w:w="1701" w:type="dxa"/>
          </w:tcPr>
          <w:p w:rsidR="00294D7A" w:rsidRPr="00EE4C36" w:rsidRDefault="00294D7A" w:rsidP="00D72311">
            <w:pPr>
              <w:pStyle w:val="Text"/>
              <w:numPr>
                <w:ilvl w:val="0"/>
                <w:numId w:val="3"/>
              </w:numPr>
              <w:spacing w:after="0" w:line="240" w:lineRule="auto"/>
            </w:pPr>
            <w:r w:rsidRPr="00EE4C36">
              <w:t>Page number and total number of pages: comment given</w:t>
            </w:r>
          </w:p>
          <w:p w:rsidR="00294D7A" w:rsidRPr="00EE4C36" w:rsidRDefault="00294D7A" w:rsidP="00D72311">
            <w:pPr>
              <w:pStyle w:val="Text"/>
              <w:numPr>
                <w:ilvl w:val="0"/>
                <w:numId w:val="3"/>
              </w:numPr>
              <w:spacing w:after="0" w:line="240" w:lineRule="auto"/>
            </w:pPr>
            <w:r w:rsidRPr="00EE4C36">
              <w:t>Other elements: not assessed</w:t>
            </w:r>
          </w:p>
        </w:tc>
        <w:tc>
          <w:tcPr>
            <w:tcW w:w="1701" w:type="dxa"/>
          </w:tcPr>
          <w:p w:rsidR="00294D7A" w:rsidRPr="00EE4C36" w:rsidRDefault="00294D7A" w:rsidP="00D72311">
            <w:pPr>
              <w:pStyle w:val="Text"/>
              <w:numPr>
                <w:ilvl w:val="0"/>
                <w:numId w:val="3"/>
              </w:numPr>
              <w:spacing w:after="0" w:line="240" w:lineRule="auto"/>
            </w:pPr>
            <w:r w:rsidRPr="00EE4C36">
              <w:t>Unique identifier: points given</w:t>
            </w:r>
          </w:p>
          <w:p w:rsidR="00294D7A" w:rsidRPr="00EE4C36" w:rsidRDefault="00294D7A" w:rsidP="00D72311">
            <w:pPr>
              <w:pStyle w:val="Text"/>
              <w:numPr>
                <w:ilvl w:val="0"/>
                <w:numId w:val="3"/>
              </w:numPr>
              <w:spacing w:after="0" w:line="240" w:lineRule="auto"/>
            </w:pPr>
            <w:r w:rsidRPr="00EE4C36">
              <w:t xml:space="preserve">Page number and total number of pages: </w:t>
            </w:r>
          </w:p>
          <w:p w:rsidR="00294D7A" w:rsidRPr="00EE4C36" w:rsidRDefault="00294D7A" w:rsidP="00D72311">
            <w:pPr>
              <w:pStyle w:val="Text"/>
              <w:spacing w:after="0" w:line="240" w:lineRule="auto"/>
              <w:ind w:left="175"/>
            </w:pPr>
            <w:r w:rsidRPr="00EE4C36">
              <w:t>points given</w:t>
            </w:r>
          </w:p>
          <w:p w:rsidR="00294D7A" w:rsidRPr="00EE4C36" w:rsidRDefault="00294D7A" w:rsidP="00D72311">
            <w:pPr>
              <w:pStyle w:val="Text"/>
              <w:numPr>
                <w:ilvl w:val="0"/>
                <w:numId w:val="3"/>
              </w:numPr>
              <w:spacing w:after="0" w:line="240" w:lineRule="auto"/>
            </w:pPr>
            <w:r w:rsidRPr="00EE4C36">
              <w:t>Report title: points given</w:t>
            </w:r>
          </w:p>
          <w:p w:rsidR="00294D7A" w:rsidRPr="00EE4C36" w:rsidRDefault="00294D7A" w:rsidP="00D72311">
            <w:pPr>
              <w:pStyle w:val="Text"/>
              <w:numPr>
                <w:ilvl w:val="0"/>
                <w:numId w:val="3"/>
              </w:numPr>
              <w:spacing w:after="0" w:line="240" w:lineRule="auto"/>
            </w:pPr>
            <w:r w:rsidRPr="00EE4C36">
              <w:t>Name and address requester: points given</w:t>
            </w:r>
          </w:p>
          <w:p w:rsidR="00294D7A" w:rsidRPr="00EE4C36" w:rsidRDefault="00294D7A" w:rsidP="00D72311">
            <w:pPr>
              <w:pStyle w:val="Text"/>
              <w:numPr>
                <w:ilvl w:val="0"/>
                <w:numId w:val="3"/>
              </w:numPr>
              <w:spacing w:after="0" w:line="240" w:lineRule="auto"/>
            </w:pPr>
            <w:r w:rsidRPr="00EE4C36">
              <w:t>Date of sample collection: points given</w:t>
            </w:r>
          </w:p>
          <w:p w:rsidR="00294D7A" w:rsidRPr="00EE4C36" w:rsidRDefault="00294D7A" w:rsidP="00D72311">
            <w:pPr>
              <w:pStyle w:val="Text"/>
              <w:numPr>
                <w:ilvl w:val="0"/>
                <w:numId w:val="3"/>
              </w:numPr>
              <w:spacing w:after="0" w:line="240" w:lineRule="auto"/>
            </w:pPr>
            <w:r w:rsidRPr="00EE4C36">
              <w:t>Sample arrival date: points given</w:t>
            </w:r>
          </w:p>
          <w:p w:rsidR="00294D7A" w:rsidRPr="00EE4C36" w:rsidRDefault="00294D7A" w:rsidP="00D72311">
            <w:pPr>
              <w:pStyle w:val="Text"/>
              <w:numPr>
                <w:ilvl w:val="0"/>
                <w:numId w:val="3"/>
              </w:numPr>
              <w:spacing w:after="0" w:line="240" w:lineRule="auto"/>
            </w:pPr>
            <w:r w:rsidRPr="00EE4C36">
              <w:t>Report date: points given</w:t>
            </w:r>
          </w:p>
          <w:p w:rsidR="00294D7A" w:rsidRPr="00EE4C36" w:rsidRDefault="00294D7A" w:rsidP="00D72311">
            <w:pPr>
              <w:pStyle w:val="Text"/>
              <w:numPr>
                <w:ilvl w:val="0"/>
                <w:numId w:val="3"/>
              </w:numPr>
              <w:spacing w:after="0" w:line="240" w:lineRule="auto"/>
            </w:pPr>
            <w:r w:rsidRPr="00EE4C36">
              <w:t>Name of pathologist: points given</w:t>
            </w:r>
          </w:p>
        </w:tc>
        <w:tc>
          <w:tcPr>
            <w:tcW w:w="2551" w:type="dxa"/>
          </w:tcPr>
          <w:p w:rsidR="00294D7A" w:rsidRPr="00EE4C36" w:rsidRDefault="00294D7A" w:rsidP="00D72311">
            <w:pPr>
              <w:pStyle w:val="Text"/>
              <w:numPr>
                <w:ilvl w:val="0"/>
                <w:numId w:val="3"/>
              </w:numPr>
              <w:spacing w:after="0" w:line="240" w:lineRule="auto"/>
            </w:pPr>
            <w:r w:rsidRPr="00EE4C36">
              <w:t>Three unique identifiers: points given</w:t>
            </w:r>
          </w:p>
          <w:p w:rsidR="00294D7A" w:rsidRPr="00EE4C36" w:rsidRDefault="00294D7A" w:rsidP="00D72311">
            <w:pPr>
              <w:pStyle w:val="Text"/>
              <w:numPr>
                <w:ilvl w:val="0"/>
                <w:numId w:val="3"/>
              </w:numPr>
              <w:spacing w:after="0" w:line="240" w:lineRule="auto"/>
            </w:pPr>
            <w:r w:rsidRPr="00EE4C36">
              <w:t xml:space="preserve">Page number and total number of pages: </w:t>
            </w:r>
          </w:p>
          <w:p w:rsidR="00294D7A" w:rsidRPr="00EE4C36" w:rsidRDefault="00294D7A" w:rsidP="00D72311">
            <w:pPr>
              <w:pStyle w:val="Text"/>
              <w:spacing w:after="0" w:line="240" w:lineRule="auto"/>
              <w:ind w:left="175"/>
            </w:pPr>
            <w:r w:rsidRPr="00EE4C36">
              <w:t>points given</w:t>
            </w:r>
          </w:p>
          <w:p w:rsidR="00294D7A" w:rsidRPr="00EE4C36" w:rsidRDefault="00294D7A" w:rsidP="00D72311">
            <w:pPr>
              <w:pStyle w:val="Text"/>
              <w:numPr>
                <w:ilvl w:val="0"/>
                <w:numId w:val="3"/>
              </w:numPr>
              <w:spacing w:after="0" w:line="240" w:lineRule="auto"/>
            </w:pPr>
            <w:r w:rsidRPr="00EE4C36">
              <w:t>Report title: comment given</w:t>
            </w:r>
          </w:p>
          <w:p w:rsidR="00294D7A" w:rsidRPr="00EE4C36" w:rsidRDefault="00294D7A" w:rsidP="00D72311">
            <w:pPr>
              <w:pStyle w:val="Text"/>
              <w:numPr>
                <w:ilvl w:val="0"/>
                <w:numId w:val="3"/>
              </w:numPr>
              <w:spacing w:after="0" w:line="240" w:lineRule="auto"/>
            </w:pPr>
            <w:r w:rsidRPr="00EE4C36">
              <w:t>Name and address requester: comment given</w:t>
            </w:r>
          </w:p>
          <w:p w:rsidR="00294D7A" w:rsidRPr="00EE4C36" w:rsidRDefault="00294D7A" w:rsidP="00D72311">
            <w:pPr>
              <w:pStyle w:val="Text"/>
              <w:numPr>
                <w:ilvl w:val="0"/>
                <w:numId w:val="3"/>
              </w:numPr>
              <w:spacing w:after="0" w:line="240" w:lineRule="auto"/>
            </w:pPr>
            <w:r w:rsidRPr="00EE4C36">
              <w:t>Date of sample collection: points given</w:t>
            </w:r>
          </w:p>
          <w:p w:rsidR="00294D7A" w:rsidRPr="00EE4C36" w:rsidRDefault="00294D7A" w:rsidP="00D72311">
            <w:pPr>
              <w:pStyle w:val="Text"/>
              <w:numPr>
                <w:ilvl w:val="0"/>
                <w:numId w:val="3"/>
              </w:numPr>
              <w:spacing w:after="0" w:line="240" w:lineRule="auto"/>
            </w:pPr>
            <w:r w:rsidRPr="00EE4C36">
              <w:t>Sample arrival date: points given</w:t>
            </w:r>
          </w:p>
          <w:p w:rsidR="00294D7A" w:rsidRPr="00EE4C36" w:rsidRDefault="00294D7A" w:rsidP="00D72311">
            <w:pPr>
              <w:pStyle w:val="Text"/>
              <w:numPr>
                <w:ilvl w:val="0"/>
                <w:numId w:val="3"/>
              </w:numPr>
              <w:spacing w:after="0" w:line="240" w:lineRule="auto"/>
            </w:pPr>
            <w:r w:rsidRPr="00EE4C36">
              <w:t>Report date: points given</w:t>
            </w:r>
          </w:p>
          <w:p w:rsidR="00294D7A" w:rsidRPr="00EE4C36" w:rsidRDefault="00294D7A" w:rsidP="00D72311">
            <w:pPr>
              <w:pStyle w:val="Text"/>
              <w:spacing w:after="0" w:line="240" w:lineRule="auto"/>
            </w:pPr>
            <w:r w:rsidRPr="00EE4C36">
              <w:t>indication of authorizer: comment given</w:t>
            </w:r>
          </w:p>
        </w:tc>
      </w:tr>
    </w:tbl>
    <w:p w:rsidR="00294D7A" w:rsidRPr="00EE4C36" w:rsidRDefault="00294D7A" w:rsidP="00294D7A">
      <w:pPr>
        <w:pStyle w:val="Text"/>
        <w:spacing w:after="0" w:line="240" w:lineRule="auto"/>
        <w:rPr>
          <w:sz w:val="20"/>
          <w:szCs w:val="20"/>
          <w:lang w:val="en-GB"/>
        </w:rPr>
      </w:pPr>
      <w:r w:rsidRPr="00EE4C36">
        <w:rPr>
          <w:sz w:val="20"/>
          <w:szCs w:val="20"/>
          <w:lang w:val="en-GB"/>
        </w:rPr>
        <w:t xml:space="preserve">* Should reflect the current, routine situation in healthcare.  </w:t>
      </w:r>
    </w:p>
    <w:p w:rsidR="00294D7A" w:rsidRPr="00034A89" w:rsidRDefault="00294D7A" w:rsidP="00294D7A">
      <w:pPr>
        <w:rPr>
          <w:rFonts w:ascii="Calibri" w:eastAsia="Calibri" w:hAnsi="Calibri" w:cs="Calibri"/>
        </w:rPr>
        <w:sectPr w:rsidR="00294D7A" w:rsidRPr="00034A89" w:rsidSect="009029F7">
          <w:pgSz w:w="11900" w:h="16840"/>
          <w:pgMar w:top="1417" w:right="1276" w:bottom="1417" w:left="1417" w:header="708" w:footer="708" w:gutter="0"/>
          <w:cols w:space="720"/>
          <w:docGrid w:linePitch="299"/>
        </w:sectPr>
      </w:pPr>
    </w:p>
    <w:p w:rsidR="00294D7A" w:rsidRPr="00EE4C36" w:rsidRDefault="00294D7A" w:rsidP="00294D7A">
      <w:pPr>
        <w:pStyle w:val="Text"/>
        <w:rPr>
          <w:bCs/>
          <w:iCs/>
          <w:color w:val="000000" w:themeColor="text1"/>
          <w:sz w:val="20"/>
          <w:szCs w:val="20"/>
          <w:u w:color="1F4E79"/>
          <w:lang w:val="en-GB"/>
        </w:rPr>
      </w:pPr>
      <w:r w:rsidRPr="00EE4C36">
        <w:rPr>
          <w:b/>
          <w:bCs/>
          <w:iCs/>
          <w:color w:val="000000" w:themeColor="text1"/>
          <w:sz w:val="20"/>
          <w:szCs w:val="20"/>
          <w:u w:color="1F4E79"/>
          <w:lang w:val="en-GB"/>
        </w:rPr>
        <w:lastRenderedPageBreak/>
        <w:t>Supplementary Table 6</w:t>
      </w:r>
      <w:r w:rsidRPr="00EE4C36">
        <w:rPr>
          <w:bCs/>
          <w:iCs/>
          <w:color w:val="000000" w:themeColor="text1"/>
          <w:sz w:val="20"/>
          <w:szCs w:val="20"/>
          <w:u w:color="1F4E79"/>
          <w:lang w:val="en-GB"/>
        </w:rPr>
        <w:t xml:space="preserve"> Criteria for defining successful participation</w:t>
      </w:r>
    </w:p>
    <w:tbl>
      <w:tblPr>
        <w:tblStyle w:val="TableGrid"/>
        <w:tblW w:w="12474" w:type="dxa"/>
        <w:tblLayout w:type="fixed"/>
        <w:tblLook w:val="04A0" w:firstRow="1" w:lastRow="0" w:firstColumn="1" w:lastColumn="0" w:noHBand="0" w:noVBand="1"/>
      </w:tblPr>
      <w:tblGrid>
        <w:gridCol w:w="1985"/>
        <w:gridCol w:w="10489"/>
      </w:tblGrid>
      <w:tr w:rsidR="00294D7A" w:rsidRPr="00EE4C36" w:rsidTr="00D72311">
        <w:trPr>
          <w:trHeight w:val="275"/>
        </w:trPr>
        <w:tc>
          <w:tcPr>
            <w:tcW w:w="1985" w:type="dxa"/>
          </w:tcPr>
          <w:p w:rsidR="00294D7A" w:rsidRPr="00EE4C36" w:rsidRDefault="00294D7A" w:rsidP="00D72311">
            <w:pPr>
              <w:pStyle w:val="Text"/>
            </w:pPr>
            <w:r w:rsidRPr="00EE4C36">
              <w:t>EQA provider</w:t>
            </w:r>
            <w:r>
              <w:t>*</w:t>
            </w:r>
          </w:p>
        </w:tc>
        <w:tc>
          <w:tcPr>
            <w:tcW w:w="10489" w:type="dxa"/>
          </w:tcPr>
          <w:p w:rsidR="00294D7A" w:rsidRPr="00EE4C36" w:rsidRDefault="00294D7A" w:rsidP="00D72311">
            <w:pPr>
              <w:pStyle w:val="Text"/>
              <w:spacing w:after="0" w:line="240" w:lineRule="auto"/>
            </w:pPr>
            <w:r w:rsidRPr="00EE4C36">
              <w:t>Criteria</w:t>
            </w:r>
          </w:p>
        </w:tc>
      </w:tr>
      <w:tr w:rsidR="00294D7A" w:rsidRPr="00EE4C36" w:rsidTr="00D72311">
        <w:trPr>
          <w:trHeight w:val="490"/>
        </w:trPr>
        <w:tc>
          <w:tcPr>
            <w:tcW w:w="1985" w:type="dxa"/>
          </w:tcPr>
          <w:p w:rsidR="00294D7A" w:rsidRPr="00EE4C36" w:rsidRDefault="00294D7A" w:rsidP="00D72311">
            <w:pPr>
              <w:pStyle w:val="Text"/>
              <w:spacing w:after="0" w:line="240" w:lineRule="auto"/>
            </w:pPr>
            <w:r w:rsidRPr="00EE4C36">
              <w:t>A</w:t>
            </w:r>
            <w:r>
              <w:t>I</w:t>
            </w:r>
            <w:r w:rsidRPr="00EE4C36">
              <w:t>OM</w:t>
            </w:r>
          </w:p>
        </w:tc>
        <w:tc>
          <w:tcPr>
            <w:tcW w:w="10489" w:type="dxa"/>
          </w:tcPr>
          <w:p w:rsidR="00294D7A" w:rsidRPr="00EE4C36" w:rsidRDefault="00294D7A" w:rsidP="00D72311">
            <w:pPr>
              <w:pStyle w:val="Text"/>
              <w:spacing w:after="0" w:line="240" w:lineRule="auto"/>
              <w:jc w:val="both"/>
            </w:pPr>
            <w:r w:rsidRPr="00EE4C36">
              <w:t xml:space="preserve">Score ≥ 18 out of 20 points and no critical errors in genotyping </w:t>
            </w:r>
          </w:p>
          <w:p w:rsidR="00294D7A" w:rsidRPr="00EE4C36" w:rsidRDefault="00294D7A" w:rsidP="00D72311">
            <w:pPr>
              <w:pStyle w:val="Text"/>
              <w:spacing w:after="0" w:line="240" w:lineRule="auto"/>
              <w:jc w:val="both"/>
            </w:pPr>
          </w:p>
          <w:p w:rsidR="00294D7A" w:rsidRPr="00EE4C36" w:rsidRDefault="00294D7A" w:rsidP="00D72311">
            <w:pPr>
              <w:pStyle w:val="Text"/>
              <w:spacing w:after="0" w:line="240" w:lineRule="auto"/>
            </w:pPr>
            <w:r w:rsidRPr="00EE4C36">
              <w:rPr>
                <w:i/>
              </w:rPr>
              <w:t>Critical errors in genotyping include false positive and false negative results</w:t>
            </w:r>
          </w:p>
        </w:tc>
      </w:tr>
      <w:tr w:rsidR="00294D7A" w:rsidRPr="00EE4C36" w:rsidTr="00D72311">
        <w:trPr>
          <w:trHeight w:val="490"/>
        </w:trPr>
        <w:tc>
          <w:tcPr>
            <w:tcW w:w="1985" w:type="dxa"/>
          </w:tcPr>
          <w:p w:rsidR="00294D7A" w:rsidRPr="00EE4C36" w:rsidRDefault="00294D7A" w:rsidP="00D72311">
            <w:pPr>
              <w:pStyle w:val="Text"/>
              <w:spacing w:after="0" w:line="240" w:lineRule="auto"/>
            </w:pPr>
            <w:r w:rsidRPr="00EE4C36">
              <w:t>EMQN</w:t>
            </w:r>
          </w:p>
        </w:tc>
        <w:tc>
          <w:tcPr>
            <w:tcW w:w="10489" w:type="dxa"/>
          </w:tcPr>
          <w:p w:rsidR="00294D7A" w:rsidRPr="00EE4C36" w:rsidRDefault="00294D7A" w:rsidP="00D72311">
            <w:pPr>
              <w:pStyle w:val="Text"/>
              <w:spacing w:after="0" w:line="240" w:lineRule="auto"/>
            </w:pPr>
            <w:r w:rsidRPr="00EE4C36">
              <w:t>No critical errors in genotyping or interpretation</w:t>
            </w:r>
          </w:p>
          <w:p w:rsidR="00294D7A" w:rsidRPr="00EE4C36" w:rsidRDefault="00294D7A" w:rsidP="00D72311">
            <w:pPr>
              <w:pStyle w:val="Text"/>
              <w:spacing w:after="0" w:line="240" w:lineRule="auto"/>
            </w:pPr>
          </w:p>
          <w:p w:rsidR="00294D7A" w:rsidRPr="00EE4C36" w:rsidRDefault="00294D7A" w:rsidP="00D72311">
            <w:pPr>
              <w:pStyle w:val="Text"/>
              <w:spacing w:after="0" w:line="240" w:lineRule="auto"/>
            </w:pPr>
            <w:r w:rsidRPr="00EE4C36">
              <w:rPr>
                <w:i/>
              </w:rPr>
              <w:t>Critical errors in genotyping include anything which can be deemed to potentially cause patient harm (e.g. false positive or negative result)</w:t>
            </w:r>
            <w:r w:rsidRPr="00EE4C36">
              <w:rPr>
                <w:i/>
              </w:rPr>
              <w:br/>
              <w:t xml:space="preserve">Critical errors in interpretation include anything which can be deemed to potentially cause patient harm such as recommending the prescription of a drug when the patient does not have a mutation in a relevant gene </w:t>
            </w:r>
          </w:p>
        </w:tc>
      </w:tr>
      <w:tr w:rsidR="00294D7A" w:rsidRPr="00EE4C36" w:rsidTr="00D72311">
        <w:trPr>
          <w:trHeight w:val="490"/>
        </w:trPr>
        <w:tc>
          <w:tcPr>
            <w:tcW w:w="1985" w:type="dxa"/>
          </w:tcPr>
          <w:p w:rsidR="00294D7A" w:rsidRPr="00EE4C36" w:rsidRDefault="00294D7A" w:rsidP="00D72311">
            <w:pPr>
              <w:pStyle w:val="Text"/>
              <w:spacing w:after="0" w:line="240" w:lineRule="auto"/>
            </w:pPr>
            <w:r w:rsidRPr="00EE4C36">
              <w:t>ESP Colon EQA scheme</w:t>
            </w:r>
          </w:p>
        </w:tc>
        <w:tc>
          <w:tcPr>
            <w:tcW w:w="10489" w:type="dxa"/>
          </w:tcPr>
          <w:p w:rsidR="00294D7A" w:rsidRPr="00EE4C36" w:rsidRDefault="00294D7A" w:rsidP="00D72311">
            <w:pPr>
              <w:pStyle w:val="Text"/>
              <w:spacing w:after="0" w:line="240" w:lineRule="auto"/>
            </w:pPr>
            <w:r w:rsidRPr="00EE4C36">
              <w:t>Test outcome: score ≥ 90% and no genotyping error</w:t>
            </w:r>
            <w:r w:rsidRPr="00EE4C36">
              <w:br/>
            </w:r>
            <w:r w:rsidRPr="00EE4C36">
              <w:br/>
            </w:r>
            <w:r w:rsidRPr="00EE4C36">
              <w:rPr>
                <w:i/>
              </w:rPr>
              <w:t>Genotyping errors include false positives, false negatives and the identification of the wrong mutation</w:t>
            </w:r>
          </w:p>
        </w:tc>
      </w:tr>
      <w:tr w:rsidR="00294D7A" w:rsidRPr="00EE4C36" w:rsidTr="00D72311">
        <w:trPr>
          <w:trHeight w:val="490"/>
        </w:trPr>
        <w:tc>
          <w:tcPr>
            <w:tcW w:w="1985" w:type="dxa"/>
          </w:tcPr>
          <w:p w:rsidR="00294D7A" w:rsidRPr="00EE4C36" w:rsidRDefault="00294D7A" w:rsidP="00D72311">
            <w:pPr>
              <w:pStyle w:val="Text"/>
              <w:spacing w:after="0" w:line="240" w:lineRule="auto"/>
            </w:pPr>
            <w:r w:rsidRPr="00EE4C36">
              <w:t>ESP Lung EQA scheme</w:t>
            </w:r>
          </w:p>
        </w:tc>
        <w:tc>
          <w:tcPr>
            <w:tcW w:w="10489" w:type="dxa"/>
          </w:tcPr>
          <w:p w:rsidR="00294D7A" w:rsidRPr="00EE4C36" w:rsidRDefault="00294D7A" w:rsidP="00D72311">
            <w:pPr>
              <w:pStyle w:val="Text"/>
              <w:spacing w:after="0" w:line="240" w:lineRule="auto"/>
            </w:pPr>
            <w:r w:rsidRPr="00EE4C36">
              <w:t xml:space="preserve">Test outcome: score ≥ 90% and no genotyping error </w:t>
            </w:r>
            <w:r w:rsidRPr="00EE4C36">
              <w:br/>
              <w:t>Reporting: score ≥ 90%</w:t>
            </w:r>
            <w:r w:rsidRPr="00EE4C36">
              <w:br/>
            </w:r>
          </w:p>
          <w:p w:rsidR="00294D7A" w:rsidRPr="00EE4C36" w:rsidRDefault="00294D7A" w:rsidP="00D72311">
            <w:pPr>
              <w:pStyle w:val="Text"/>
              <w:spacing w:after="0" w:line="240" w:lineRule="auto"/>
              <w:jc w:val="both"/>
            </w:pPr>
          </w:p>
          <w:p w:rsidR="00294D7A" w:rsidRPr="00EE4C36" w:rsidRDefault="00294D7A" w:rsidP="00D72311">
            <w:pPr>
              <w:pStyle w:val="Text"/>
              <w:spacing w:after="0" w:line="240" w:lineRule="auto"/>
              <w:jc w:val="both"/>
            </w:pPr>
            <w:r w:rsidRPr="00EE4C36">
              <w:rPr>
                <w:i/>
              </w:rPr>
              <w:t>Genotyping errors include false positives, false negatives and the identification of the wrong mutation</w:t>
            </w:r>
          </w:p>
        </w:tc>
      </w:tr>
      <w:tr w:rsidR="00294D7A" w:rsidRPr="00EE4C36" w:rsidTr="00D72311">
        <w:trPr>
          <w:trHeight w:val="490"/>
        </w:trPr>
        <w:tc>
          <w:tcPr>
            <w:tcW w:w="1985" w:type="dxa"/>
          </w:tcPr>
          <w:p w:rsidR="00294D7A" w:rsidRPr="00EE4C36" w:rsidRDefault="00294D7A" w:rsidP="00D72311">
            <w:pPr>
              <w:pStyle w:val="Text"/>
              <w:spacing w:after="0" w:line="240" w:lineRule="auto"/>
            </w:pPr>
            <w:r w:rsidRPr="00EE4C36">
              <w:t>Gen&amp;Tiss</w:t>
            </w:r>
          </w:p>
        </w:tc>
        <w:tc>
          <w:tcPr>
            <w:tcW w:w="10489" w:type="dxa"/>
          </w:tcPr>
          <w:p w:rsidR="00294D7A" w:rsidRPr="00EE4C36" w:rsidRDefault="00294D7A" w:rsidP="00D72311">
            <w:pPr>
              <w:pStyle w:val="Text"/>
              <w:spacing w:after="0" w:line="240" w:lineRule="auto"/>
            </w:pPr>
            <w:r w:rsidRPr="00EE4C36">
              <w:t>Test outcome: score ≥ 90%</w:t>
            </w:r>
          </w:p>
        </w:tc>
      </w:tr>
      <w:tr w:rsidR="00294D7A" w:rsidRPr="00EE4C36" w:rsidTr="00D72311">
        <w:trPr>
          <w:trHeight w:val="150"/>
        </w:trPr>
        <w:tc>
          <w:tcPr>
            <w:tcW w:w="1985" w:type="dxa"/>
          </w:tcPr>
          <w:p w:rsidR="00294D7A" w:rsidRPr="00EE4C36" w:rsidRDefault="00294D7A" w:rsidP="00D72311">
            <w:pPr>
              <w:pStyle w:val="Text"/>
              <w:spacing w:after="0" w:line="240" w:lineRule="auto"/>
              <w:jc w:val="both"/>
            </w:pPr>
            <w:r w:rsidRPr="00EE4C36">
              <w:t>QuiP</w:t>
            </w:r>
          </w:p>
        </w:tc>
        <w:tc>
          <w:tcPr>
            <w:tcW w:w="10489" w:type="dxa"/>
          </w:tcPr>
          <w:p w:rsidR="00294D7A" w:rsidRPr="00EE4C36" w:rsidRDefault="00294D7A" w:rsidP="00D72311">
            <w:pPr>
              <w:pStyle w:val="Text"/>
              <w:spacing w:after="0" w:line="240" w:lineRule="auto"/>
              <w:jc w:val="both"/>
            </w:pPr>
            <w:r w:rsidRPr="00EE4C36">
              <w:t>Score ≥ 90%, mostly ≥ 95%</w:t>
            </w:r>
          </w:p>
        </w:tc>
      </w:tr>
      <w:tr w:rsidR="00294D7A" w:rsidRPr="00EE4C36" w:rsidTr="00D72311">
        <w:trPr>
          <w:trHeight w:val="490"/>
        </w:trPr>
        <w:tc>
          <w:tcPr>
            <w:tcW w:w="1985" w:type="dxa"/>
          </w:tcPr>
          <w:p w:rsidR="00294D7A" w:rsidRPr="00EE4C36" w:rsidRDefault="00294D7A" w:rsidP="00D72311">
            <w:pPr>
              <w:pStyle w:val="Text"/>
              <w:spacing w:after="0" w:line="240" w:lineRule="auto"/>
            </w:pPr>
            <w:r w:rsidRPr="00EE4C36">
              <w:t>UK NEQAS for Molecular Genetics/GenQA</w:t>
            </w:r>
          </w:p>
        </w:tc>
        <w:tc>
          <w:tcPr>
            <w:tcW w:w="10489" w:type="dxa"/>
          </w:tcPr>
          <w:p w:rsidR="00294D7A" w:rsidRPr="00EE4C36" w:rsidRDefault="00294D7A" w:rsidP="00D72311">
            <w:pPr>
              <w:pStyle w:val="Text"/>
              <w:spacing w:after="0" w:line="240" w:lineRule="auto"/>
              <w:jc w:val="both"/>
            </w:pPr>
            <w:r w:rsidRPr="00EE4C36">
              <w:t>No critical errors in genotyping or interpretation</w:t>
            </w:r>
          </w:p>
          <w:p w:rsidR="00294D7A" w:rsidRPr="00EE4C36" w:rsidRDefault="00294D7A" w:rsidP="00D72311">
            <w:pPr>
              <w:pStyle w:val="Text"/>
              <w:spacing w:after="0" w:line="240" w:lineRule="auto"/>
              <w:jc w:val="both"/>
            </w:pPr>
          </w:p>
          <w:p w:rsidR="00294D7A" w:rsidRPr="00EE4C36" w:rsidRDefault="00294D7A" w:rsidP="00D72311">
            <w:pPr>
              <w:pStyle w:val="Text"/>
              <w:spacing w:after="0" w:line="240" w:lineRule="auto"/>
            </w:pPr>
            <w:r w:rsidRPr="00EE4C36">
              <w:rPr>
                <w:i/>
              </w:rPr>
              <w:t>Critical errors in genotyping include anything which can be deemed to potentially cause patient harm (e.g. false positive or negative result).</w:t>
            </w:r>
            <w:r w:rsidRPr="00EE4C36">
              <w:rPr>
                <w:i/>
              </w:rPr>
              <w:br/>
              <w:t>Critical errors in interpretation include anything which can be deemed to potentially cause patient harm such as recommending the prescription of a drug when the patient does not have a mutation in a relevant gene.</w:t>
            </w:r>
          </w:p>
        </w:tc>
      </w:tr>
    </w:tbl>
    <w:p w:rsidR="00294D7A" w:rsidRPr="005D2538" w:rsidRDefault="00294D7A" w:rsidP="00294D7A">
      <w:pPr>
        <w:pStyle w:val="Text"/>
        <w:rPr>
          <w:bCs/>
          <w:i/>
          <w:iCs/>
          <w:color w:val="1F4E79"/>
          <w:sz w:val="20"/>
          <w:szCs w:val="20"/>
          <w:u w:color="1F4E79"/>
          <w:lang w:val="en-GB"/>
        </w:rPr>
      </w:pPr>
      <w:r w:rsidRPr="005D2538">
        <w:rPr>
          <w:bCs/>
          <w:i/>
          <w:iCs/>
          <w:color w:val="1F4E79"/>
          <w:sz w:val="20"/>
          <w:szCs w:val="20"/>
          <w:u w:color="1F4E79"/>
          <w:lang w:val="en-GB"/>
        </w:rPr>
        <w:t>*Only data from providers who collaborated are shown</w:t>
      </w:r>
    </w:p>
    <w:p w:rsidR="00294D7A" w:rsidRPr="00EE4C36" w:rsidRDefault="00294D7A" w:rsidP="00294D7A">
      <w:pPr>
        <w:pStyle w:val="Text"/>
        <w:rPr>
          <w:lang w:val="en-GB"/>
        </w:rPr>
      </w:pPr>
    </w:p>
    <w:p w:rsidR="00294D7A" w:rsidRPr="00EE4C36" w:rsidRDefault="00294D7A" w:rsidP="00294D7A">
      <w:pPr>
        <w:pStyle w:val="Text"/>
        <w:tabs>
          <w:tab w:val="left" w:pos="8016"/>
        </w:tabs>
        <w:rPr>
          <w:lang w:val="en-GB"/>
        </w:rPr>
      </w:pPr>
    </w:p>
    <w:p w:rsidR="00E55F1B" w:rsidRDefault="00E55F1B">
      <w:bookmarkStart w:id="1" w:name="_GoBack"/>
      <w:bookmarkEnd w:id="1"/>
    </w:p>
    <w:sectPr w:rsidR="00E55F1B" w:rsidSect="009029F7">
      <w:pgSz w:w="16840" w:h="11900" w:orient="landscape"/>
      <w:pgMar w:top="1417" w:right="1417" w:bottom="1276" w:left="1417"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4FB9"/>
    <w:multiLevelType w:val="hybridMultilevel"/>
    <w:tmpl w:val="57A4A504"/>
    <w:lvl w:ilvl="0" w:tplc="3B406EB2">
      <w:start w:val="1"/>
      <w:numFmt w:val="bullet"/>
      <w:lvlText w:val="-"/>
      <w:lvlJc w:val="left"/>
      <w:pPr>
        <w:ind w:left="17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A81910">
      <w:start w:val="1"/>
      <w:numFmt w:val="bullet"/>
      <w:lvlText w:val="o"/>
      <w:lvlJc w:val="left"/>
      <w:pPr>
        <w:ind w:left="89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E80050">
      <w:start w:val="1"/>
      <w:numFmt w:val="bullet"/>
      <w:lvlText w:val="▪"/>
      <w:lvlJc w:val="left"/>
      <w:pPr>
        <w:ind w:left="161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70AEC6">
      <w:start w:val="1"/>
      <w:numFmt w:val="bullet"/>
      <w:lvlText w:val="•"/>
      <w:lvlJc w:val="left"/>
      <w:pPr>
        <w:ind w:left="233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EC6502">
      <w:start w:val="1"/>
      <w:numFmt w:val="bullet"/>
      <w:lvlText w:val="o"/>
      <w:lvlJc w:val="left"/>
      <w:pPr>
        <w:ind w:left="305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BCADAC">
      <w:start w:val="1"/>
      <w:numFmt w:val="bullet"/>
      <w:lvlText w:val="▪"/>
      <w:lvlJc w:val="left"/>
      <w:pPr>
        <w:ind w:left="377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8CEC3C">
      <w:start w:val="1"/>
      <w:numFmt w:val="bullet"/>
      <w:lvlText w:val="•"/>
      <w:lvlJc w:val="left"/>
      <w:pPr>
        <w:ind w:left="449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AEECAE6">
      <w:start w:val="1"/>
      <w:numFmt w:val="bullet"/>
      <w:lvlText w:val="o"/>
      <w:lvlJc w:val="left"/>
      <w:pPr>
        <w:ind w:left="521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94055C">
      <w:start w:val="1"/>
      <w:numFmt w:val="bullet"/>
      <w:lvlText w:val="▪"/>
      <w:lvlJc w:val="left"/>
      <w:pPr>
        <w:ind w:left="593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9A06F59"/>
    <w:multiLevelType w:val="hybridMultilevel"/>
    <w:tmpl w:val="0062283A"/>
    <w:lvl w:ilvl="0" w:tplc="BF2C7AF6">
      <w:start w:val="1"/>
      <w:numFmt w:val="bullet"/>
      <w:lvlText w:val="-"/>
      <w:lvlJc w:val="left"/>
      <w:pPr>
        <w:ind w:left="17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F02C50">
      <w:start w:val="1"/>
      <w:numFmt w:val="bullet"/>
      <w:lvlText w:val="o"/>
      <w:lvlJc w:val="left"/>
      <w:pPr>
        <w:ind w:left="89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DCF56E">
      <w:start w:val="1"/>
      <w:numFmt w:val="bullet"/>
      <w:lvlText w:val="▪"/>
      <w:lvlJc w:val="left"/>
      <w:pPr>
        <w:ind w:left="161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23CB142">
      <w:start w:val="1"/>
      <w:numFmt w:val="bullet"/>
      <w:lvlText w:val="•"/>
      <w:lvlJc w:val="left"/>
      <w:pPr>
        <w:ind w:left="233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8C51BE">
      <w:start w:val="1"/>
      <w:numFmt w:val="bullet"/>
      <w:lvlText w:val="o"/>
      <w:lvlJc w:val="left"/>
      <w:pPr>
        <w:ind w:left="305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F00F62">
      <w:start w:val="1"/>
      <w:numFmt w:val="bullet"/>
      <w:lvlText w:val="▪"/>
      <w:lvlJc w:val="left"/>
      <w:pPr>
        <w:ind w:left="377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F0163A">
      <w:start w:val="1"/>
      <w:numFmt w:val="bullet"/>
      <w:lvlText w:val="•"/>
      <w:lvlJc w:val="left"/>
      <w:pPr>
        <w:ind w:left="449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5CA654">
      <w:start w:val="1"/>
      <w:numFmt w:val="bullet"/>
      <w:lvlText w:val="o"/>
      <w:lvlJc w:val="left"/>
      <w:pPr>
        <w:ind w:left="521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5C1704">
      <w:start w:val="1"/>
      <w:numFmt w:val="bullet"/>
      <w:lvlText w:val="▪"/>
      <w:lvlJc w:val="left"/>
      <w:pPr>
        <w:ind w:left="593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47682048"/>
    <w:multiLevelType w:val="hybridMultilevel"/>
    <w:tmpl w:val="3266F21C"/>
    <w:lvl w:ilvl="0" w:tplc="0813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9CC25F1"/>
    <w:multiLevelType w:val="hybridMultilevel"/>
    <w:tmpl w:val="A5D21CFC"/>
    <w:lvl w:ilvl="0" w:tplc="734A3B88">
      <w:start w:val="1"/>
      <w:numFmt w:val="bullet"/>
      <w:lvlText w:val="-"/>
      <w:lvlJc w:val="left"/>
      <w:pPr>
        <w:ind w:left="17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3E5A30">
      <w:start w:val="1"/>
      <w:numFmt w:val="bullet"/>
      <w:lvlText w:val="o"/>
      <w:lvlJc w:val="left"/>
      <w:pPr>
        <w:ind w:left="89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21A7A">
      <w:start w:val="1"/>
      <w:numFmt w:val="bullet"/>
      <w:lvlText w:val="▪"/>
      <w:lvlJc w:val="left"/>
      <w:pPr>
        <w:ind w:left="161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5A2192">
      <w:start w:val="1"/>
      <w:numFmt w:val="bullet"/>
      <w:lvlText w:val="•"/>
      <w:lvlJc w:val="left"/>
      <w:pPr>
        <w:ind w:left="233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7A4656">
      <w:start w:val="1"/>
      <w:numFmt w:val="bullet"/>
      <w:lvlText w:val="o"/>
      <w:lvlJc w:val="left"/>
      <w:pPr>
        <w:ind w:left="305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680C44">
      <w:start w:val="1"/>
      <w:numFmt w:val="bullet"/>
      <w:lvlText w:val="▪"/>
      <w:lvlJc w:val="left"/>
      <w:pPr>
        <w:ind w:left="377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F8A27E">
      <w:start w:val="1"/>
      <w:numFmt w:val="bullet"/>
      <w:lvlText w:val="•"/>
      <w:lvlJc w:val="left"/>
      <w:pPr>
        <w:ind w:left="449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43A19BE">
      <w:start w:val="1"/>
      <w:numFmt w:val="bullet"/>
      <w:lvlText w:val="o"/>
      <w:lvlJc w:val="left"/>
      <w:pPr>
        <w:ind w:left="521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E6674">
      <w:start w:val="1"/>
      <w:numFmt w:val="bullet"/>
      <w:lvlText w:val="▪"/>
      <w:lvlJc w:val="left"/>
      <w:pPr>
        <w:ind w:left="5935" w:hanging="142"/>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D7A"/>
    <w:rsid w:val="001428F4"/>
    <w:rsid w:val="00193350"/>
    <w:rsid w:val="00230045"/>
    <w:rsid w:val="0023656F"/>
    <w:rsid w:val="00294D7A"/>
    <w:rsid w:val="002C3CAF"/>
    <w:rsid w:val="002E14D3"/>
    <w:rsid w:val="00354450"/>
    <w:rsid w:val="003E4C74"/>
    <w:rsid w:val="0041009F"/>
    <w:rsid w:val="00411553"/>
    <w:rsid w:val="00644228"/>
    <w:rsid w:val="0074462C"/>
    <w:rsid w:val="009D5AC9"/>
    <w:rsid w:val="00A56575"/>
    <w:rsid w:val="00B23DD3"/>
    <w:rsid w:val="00C559DD"/>
    <w:rsid w:val="00D23C1B"/>
    <w:rsid w:val="00D858EB"/>
    <w:rsid w:val="00DF31EB"/>
    <w:rsid w:val="00E55F1B"/>
    <w:rsid w:val="00E65B9E"/>
    <w:rsid w:val="00F22A4E"/>
    <w:rsid w:val="00FE5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94D7A"/>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294D7A"/>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n-GB"/>
    </w:rPr>
  </w:style>
  <w:style w:type="paragraph" w:styleId="ListParagraph">
    <w:name w:val="List Paragraph"/>
    <w:uiPriority w:val="34"/>
    <w:qFormat/>
    <w:rsid w:val="00294D7A"/>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lang w:eastAsia="en-GB"/>
    </w:rPr>
  </w:style>
  <w:style w:type="table" w:styleId="TableGrid">
    <w:name w:val="Table Grid"/>
    <w:basedOn w:val="TableNormal"/>
    <w:uiPriority w:val="39"/>
    <w:rsid w:val="00294D7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har">
    <w:name w:val="Text Char"/>
    <w:basedOn w:val="DefaultParagraphFont"/>
    <w:link w:val="Text"/>
    <w:rsid w:val="00294D7A"/>
    <w:rPr>
      <w:rFonts w:ascii="Calibri" w:eastAsia="Calibri" w:hAnsi="Calibri" w:cs="Calibri"/>
      <w:color w:val="000000"/>
      <w:u w:color="000000"/>
      <w:bdr w:val="nil"/>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94D7A"/>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294D7A"/>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n-GB"/>
    </w:rPr>
  </w:style>
  <w:style w:type="paragraph" w:styleId="ListParagraph">
    <w:name w:val="List Paragraph"/>
    <w:uiPriority w:val="34"/>
    <w:qFormat/>
    <w:rsid w:val="00294D7A"/>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lang w:eastAsia="en-GB"/>
    </w:rPr>
  </w:style>
  <w:style w:type="table" w:styleId="TableGrid">
    <w:name w:val="Table Grid"/>
    <w:basedOn w:val="TableNormal"/>
    <w:uiPriority w:val="39"/>
    <w:rsid w:val="00294D7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har">
    <w:name w:val="Text Char"/>
    <w:basedOn w:val="DefaultParagraphFont"/>
    <w:link w:val="Text"/>
    <w:rsid w:val="00294D7A"/>
    <w:rPr>
      <w:rFonts w:ascii="Calibri" w:eastAsia="Calibri" w:hAnsi="Calibri" w:cs="Calibri"/>
      <w:color w:val="000000"/>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5657200" TargetMode="External"/><Relationship Id="rId13" Type="http://schemas.openxmlformats.org/officeDocument/2006/relationships/hyperlink" Target="https://www.ncbi.nlm.nih.gov/pubmed/2865320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cbi.nlm.nih.gov/pubmed/28841569" TargetMode="External"/><Relationship Id="rId12" Type="http://schemas.openxmlformats.org/officeDocument/2006/relationships/hyperlink" Target="https://www.ncbi.nlm.nih.gov/pubmed/2888437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ubmed/26551338" TargetMode="External"/><Relationship Id="rId1" Type="http://schemas.openxmlformats.org/officeDocument/2006/relationships/numbering" Target="numbering.xml"/><Relationship Id="rId6" Type="http://schemas.openxmlformats.org/officeDocument/2006/relationships/hyperlink" Target="https://www.ncbi.nlm.nih.gov/pubmed/29181190" TargetMode="External"/><Relationship Id="rId11" Type="http://schemas.openxmlformats.org/officeDocument/2006/relationships/hyperlink" Target="https://www.ncbi.nlm.nih.gov/pubmed/29108919" TargetMode="External"/><Relationship Id="rId5" Type="http://schemas.openxmlformats.org/officeDocument/2006/relationships/webSettings" Target="webSettings.xml"/><Relationship Id="rId15" Type="http://schemas.openxmlformats.org/officeDocument/2006/relationships/hyperlink" Target="https://www.ncbi.nlm.nih.gov/pubmed/27468935" TargetMode="External"/><Relationship Id="rId10" Type="http://schemas.openxmlformats.org/officeDocument/2006/relationships/hyperlink" Target="https://www.ncbi.nlm.nih.gov/pubmed/27853865" TargetMode="External"/><Relationship Id="rId4" Type="http://schemas.openxmlformats.org/officeDocument/2006/relationships/settings" Target="settings.xml"/><Relationship Id="rId9" Type="http://schemas.openxmlformats.org/officeDocument/2006/relationships/hyperlink" Target="https://www.ncbi.nlm.nih.gov/pubmed/26752307" TargetMode="External"/><Relationship Id="rId14" Type="http://schemas.openxmlformats.org/officeDocument/2006/relationships/hyperlink" Target="https://www.ncbi.nlm.nih.gov/pubmed/24098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4509</Words>
  <Characters>26336</Characters>
  <Application>Microsoft Office Word</Application>
  <DocSecurity>0</DocSecurity>
  <Lines>598</Lines>
  <Paragraphs>299</Paragraphs>
  <ScaleCrop>false</ScaleCrop>
  <Company/>
  <LinksUpToDate>false</LinksUpToDate>
  <CharactersWithSpaces>30546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OE76</dc:creator>
  <cp:lastModifiedBy>OE76</cp:lastModifiedBy>
  <cp:revision>1</cp:revision>
  <dcterms:created xsi:type="dcterms:W3CDTF">2020-09-05T10:31:00Z</dcterms:created>
  <dcterms:modified xsi:type="dcterms:W3CDTF">2020-09-05T10:32:00Z</dcterms:modified>
</cp:coreProperties>
</file>