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E1D" w:rsidRPr="00BB4FDA" w:rsidRDefault="00BB4FDA" w:rsidP="00BB4FDA">
      <w:pPr>
        <w:pStyle w:val="Geenafstand"/>
        <w:rPr>
          <w:b/>
          <w:bCs/>
          <w:lang w:val="en-GB"/>
        </w:rPr>
      </w:pPr>
      <w:r w:rsidRPr="00BB4FDA">
        <w:rPr>
          <w:b/>
          <w:bCs/>
          <w:lang w:val="en-GB"/>
        </w:rPr>
        <w:t>Supplementary table 1</w:t>
      </w:r>
    </w:p>
    <w:p w:rsidR="00BB4FDA" w:rsidRPr="00AC6E1D" w:rsidRDefault="00AC6E1D" w:rsidP="00BB4FDA">
      <w:pPr>
        <w:pStyle w:val="Geenafstand"/>
        <w:rPr>
          <w:lang w:val="en-US"/>
        </w:rPr>
      </w:pPr>
      <w:r w:rsidRPr="00AC6E1D">
        <w:rPr>
          <w:lang w:val="en-US"/>
        </w:rPr>
        <w:t>Interobserver agreement for different c</w:t>
      </w:r>
      <w:r>
        <w:rPr>
          <w:lang w:val="en-US"/>
        </w:rPr>
        <w:t>lassifications and subgroups</w:t>
      </w:r>
      <w:bookmarkStart w:id="0" w:name="_GoBack"/>
      <w:bookmarkEnd w:id="0"/>
    </w:p>
    <w:tbl>
      <w:tblPr>
        <w:tblStyle w:val="Tabelraster"/>
        <w:tblpPr w:leftFromText="141" w:rightFromText="141" w:vertAnchor="page" w:horzAnchor="margin" w:tblpY="2221"/>
        <w:tblW w:w="9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3"/>
        <w:gridCol w:w="2126"/>
        <w:gridCol w:w="236"/>
        <w:gridCol w:w="1465"/>
        <w:gridCol w:w="284"/>
        <w:gridCol w:w="1183"/>
        <w:gridCol w:w="236"/>
        <w:gridCol w:w="1243"/>
      </w:tblGrid>
      <w:tr w:rsidR="00AC6E1D" w:rsidRPr="00BB4FDA" w:rsidTr="00AC6E1D">
        <w:tc>
          <w:tcPr>
            <w:tcW w:w="2235" w:type="dxa"/>
            <w:tcBorders>
              <w:top w:val="single" w:sz="12" w:space="0" w:color="auto"/>
            </w:tcBorders>
          </w:tcPr>
          <w:p w:rsidR="00AC6E1D" w:rsidRPr="00BB4FDA" w:rsidRDefault="00AC6E1D" w:rsidP="00AC6E1D">
            <w:pPr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AC6E1D" w:rsidRPr="00BB4FDA" w:rsidRDefault="00AC6E1D" w:rsidP="00AC6E1D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AC6E1D" w:rsidRPr="00BB4FDA" w:rsidRDefault="00AC6E1D" w:rsidP="00AC6E1D">
            <w:pPr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AC6E1D" w:rsidRPr="00BB4FDA" w:rsidRDefault="00AC6E1D" w:rsidP="00AC6E1D">
            <w:pPr>
              <w:rPr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</w:tcPr>
          <w:p w:rsidR="00AC6E1D" w:rsidRPr="00BB4FDA" w:rsidRDefault="00AC6E1D" w:rsidP="00AC6E1D">
            <w:pPr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AC6E1D" w:rsidRPr="00BB4FDA" w:rsidRDefault="00AC6E1D" w:rsidP="00AC6E1D">
            <w:pPr>
              <w:jc w:val="center"/>
              <w:rPr>
                <w:b/>
                <w:bCs/>
              </w:rPr>
            </w:pPr>
          </w:p>
        </w:tc>
        <w:tc>
          <w:tcPr>
            <w:tcW w:w="266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AC6E1D" w:rsidRPr="00BB4FDA" w:rsidRDefault="00AC6E1D" w:rsidP="00AC6E1D">
            <w:pPr>
              <w:jc w:val="center"/>
              <w:rPr>
                <w:b/>
                <w:bCs/>
              </w:rPr>
            </w:pPr>
            <w:r w:rsidRPr="00BB4FDA">
              <w:rPr>
                <w:b/>
                <w:bCs/>
              </w:rPr>
              <w:t>Kappa agreement</w:t>
            </w:r>
          </w:p>
        </w:tc>
      </w:tr>
      <w:tr w:rsidR="00AC6E1D" w:rsidRPr="00BB4FDA" w:rsidTr="00AC6E1D">
        <w:tc>
          <w:tcPr>
            <w:tcW w:w="2235" w:type="dxa"/>
            <w:tcBorders>
              <w:bottom w:val="single" w:sz="4" w:space="0" w:color="auto"/>
            </w:tcBorders>
            <w:vAlign w:val="bottom"/>
          </w:tcPr>
          <w:p w:rsidR="00AC6E1D" w:rsidRPr="00BB4FDA" w:rsidRDefault="00AC6E1D" w:rsidP="00AC6E1D">
            <w:pPr>
              <w:rPr>
                <w:b/>
                <w:bCs/>
              </w:rPr>
            </w:pPr>
            <w:r w:rsidRPr="00BB4FDA">
              <w:rPr>
                <w:b/>
                <w:bCs/>
              </w:rPr>
              <w:t>Patient group</w:t>
            </w:r>
          </w:p>
        </w:tc>
        <w:tc>
          <w:tcPr>
            <w:tcW w:w="283" w:type="dxa"/>
          </w:tcPr>
          <w:p w:rsidR="00AC6E1D" w:rsidRPr="00BB4FDA" w:rsidRDefault="00AC6E1D" w:rsidP="00AC6E1D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AC6E1D" w:rsidRPr="00BB4FDA" w:rsidRDefault="00AC6E1D" w:rsidP="00AC6E1D">
            <w:pPr>
              <w:rPr>
                <w:b/>
                <w:bCs/>
              </w:rPr>
            </w:pPr>
            <w:r w:rsidRPr="00BB4FDA">
              <w:rPr>
                <w:b/>
                <w:bCs/>
              </w:rPr>
              <w:t>Classification type</w:t>
            </w:r>
          </w:p>
        </w:tc>
        <w:tc>
          <w:tcPr>
            <w:tcW w:w="236" w:type="dxa"/>
          </w:tcPr>
          <w:p w:rsidR="00AC6E1D" w:rsidRPr="00BB4FDA" w:rsidRDefault="00AC6E1D" w:rsidP="00AC6E1D">
            <w:pPr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vAlign w:val="bottom"/>
          </w:tcPr>
          <w:p w:rsidR="00AC6E1D" w:rsidRPr="00BB4FDA" w:rsidRDefault="00AC6E1D" w:rsidP="00AC6E1D">
            <w:pPr>
              <w:jc w:val="center"/>
              <w:rPr>
                <w:b/>
                <w:bCs/>
              </w:rPr>
            </w:pPr>
            <w:r w:rsidRPr="00BB4FDA">
              <w:rPr>
                <w:b/>
                <w:bCs/>
              </w:rPr>
              <w:t>Mean percentage agreement</w:t>
            </w:r>
          </w:p>
        </w:tc>
        <w:tc>
          <w:tcPr>
            <w:tcW w:w="284" w:type="dxa"/>
          </w:tcPr>
          <w:p w:rsidR="00AC6E1D" w:rsidRPr="00BB4FDA" w:rsidRDefault="00AC6E1D" w:rsidP="00AC6E1D">
            <w:pPr>
              <w:jc w:val="center"/>
              <w:rPr>
                <w:rFonts w:ascii="Cambria Math" w:hAnsi="Cambria Math" w:cs="Cambria Math"/>
                <w:color w:val="242729"/>
                <w:shd w:val="clear" w:color="auto" w:fill="FFFFFF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E1D" w:rsidRPr="00BB4FDA" w:rsidRDefault="00AC6E1D" w:rsidP="00AC6E1D">
            <w:pPr>
              <w:jc w:val="center"/>
            </w:pPr>
            <w:r w:rsidRPr="00BB4FDA">
              <w:rPr>
                <w:rFonts w:ascii="Cambria Math" w:hAnsi="Cambria Math" w:cs="Cambria Math"/>
                <w:color w:val="242729"/>
                <w:sz w:val="24"/>
                <w:szCs w:val="24"/>
                <w:shd w:val="clear" w:color="auto" w:fill="FFFFFF"/>
              </w:rPr>
              <w:t>𝜿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AC6E1D" w:rsidRPr="00BB4FDA" w:rsidRDefault="00AC6E1D" w:rsidP="00AC6E1D">
            <w:pPr>
              <w:jc w:val="center"/>
              <w:rPr>
                <w:b/>
                <w:bCs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E1D" w:rsidRPr="00BB4FDA" w:rsidRDefault="00AC6E1D" w:rsidP="00AC6E1D">
            <w:pPr>
              <w:jc w:val="center"/>
              <w:rPr>
                <w:b/>
                <w:bCs/>
              </w:rPr>
            </w:pPr>
            <w:r w:rsidRPr="00BB4FDA">
              <w:rPr>
                <w:b/>
                <w:bCs/>
              </w:rPr>
              <w:t>95% Confidence Interval</w:t>
            </w:r>
          </w:p>
        </w:tc>
      </w:tr>
      <w:tr w:rsidR="00AC6E1D" w:rsidRPr="00BB4FDA" w:rsidTr="00AC6E1D"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AC6E1D" w:rsidRPr="00BB4FDA" w:rsidRDefault="00AC6E1D" w:rsidP="00AC6E1D">
            <w:r w:rsidRPr="00BB4FDA">
              <w:t>Overall (n=</w:t>
            </w:r>
            <w:r w:rsidR="00A73719">
              <w:t>79</w:t>
            </w:r>
            <w:r w:rsidRPr="00BB4FDA">
              <w:t>)</w:t>
            </w:r>
          </w:p>
        </w:tc>
        <w:tc>
          <w:tcPr>
            <w:tcW w:w="283" w:type="dxa"/>
          </w:tcPr>
          <w:p w:rsidR="00AC6E1D" w:rsidRDefault="00AC6E1D" w:rsidP="00AC6E1D"/>
        </w:tc>
        <w:tc>
          <w:tcPr>
            <w:tcW w:w="2126" w:type="dxa"/>
            <w:tcBorders>
              <w:top w:val="single" w:sz="4" w:space="0" w:color="auto"/>
            </w:tcBorders>
          </w:tcPr>
          <w:p w:rsidR="00AC6E1D" w:rsidRPr="00BB4FDA" w:rsidRDefault="00AC6E1D" w:rsidP="00AC6E1D">
            <w:r>
              <w:t>LNM, TD, EMVI, PNI</w:t>
            </w:r>
          </w:p>
        </w:tc>
        <w:tc>
          <w:tcPr>
            <w:tcW w:w="236" w:type="dxa"/>
          </w:tcPr>
          <w:p w:rsidR="00AC6E1D" w:rsidRPr="00BB4FDA" w:rsidRDefault="00AC6E1D" w:rsidP="00AC6E1D">
            <w:pPr>
              <w:jc w:val="center"/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AC6E1D" w:rsidRPr="0001470F" w:rsidRDefault="0001470F" w:rsidP="00AC6E1D">
            <w:pPr>
              <w:jc w:val="center"/>
            </w:pPr>
            <w:r w:rsidRPr="0001470F">
              <w:t>55</w:t>
            </w:r>
            <w:r w:rsidR="00AC6E1D" w:rsidRPr="0001470F">
              <w:t>.</w:t>
            </w:r>
            <w:r w:rsidRPr="0001470F">
              <w:t>8</w:t>
            </w:r>
            <w:r w:rsidR="00AC6E1D" w:rsidRPr="0001470F">
              <w:t>%</w:t>
            </w:r>
          </w:p>
        </w:tc>
        <w:tc>
          <w:tcPr>
            <w:tcW w:w="284" w:type="dxa"/>
          </w:tcPr>
          <w:p w:rsidR="00AC6E1D" w:rsidRPr="00BB4FDA" w:rsidRDefault="00AC6E1D" w:rsidP="00AC6E1D">
            <w:pPr>
              <w:jc w:val="center"/>
            </w:pP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AC6E1D" w:rsidRPr="00BB4FDA" w:rsidRDefault="00AC6E1D" w:rsidP="00AC6E1D">
            <w:pPr>
              <w:jc w:val="center"/>
            </w:pPr>
            <w:r w:rsidRPr="00BB4FDA">
              <w:t>0.3</w:t>
            </w:r>
            <w:r w:rsidR="0005771C">
              <w:t>2</w:t>
            </w:r>
          </w:p>
        </w:tc>
        <w:tc>
          <w:tcPr>
            <w:tcW w:w="236" w:type="dxa"/>
          </w:tcPr>
          <w:p w:rsidR="00AC6E1D" w:rsidRDefault="00AC6E1D" w:rsidP="00AC6E1D">
            <w:pPr>
              <w:jc w:val="center"/>
            </w:pPr>
          </w:p>
        </w:tc>
        <w:tc>
          <w:tcPr>
            <w:tcW w:w="1243" w:type="dxa"/>
          </w:tcPr>
          <w:p w:rsidR="00AC6E1D" w:rsidRPr="00BB4FDA" w:rsidRDefault="00AC6E1D" w:rsidP="00AC6E1D">
            <w:pPr>
              <w:jc w:val="center"/>
            </w:pPr>
            <w:r>
              <w:t>(</w:t>
            </w:r>
            <w:r w:rsidRPr="00BB4FDA">
              <w:t>0.2</w:t>
            </w:r>
            <w:r w:rsidR="0005771C">
              <w:t>9</w:t>
            </w:r>
            <w:r w:rsidRPr="00BB4FDA">
              <w:t>-0.</w:t>
            </w:r>
            <w:r w:rsidR="0005771C">
              <w:t>35</w:t>
            </w:r>
            <w:r>
              <w:t>)</w:t>
            </w:r>
          </w:p>
        </w:tc>
      </w:tr>
      <w:tr w:rsidR="00AC6E1D" w:rsidRPr="00BB4FDA" w:rsidTr="00AC6E1D"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AC6E1D" w:rsidRPr="00BB4FDA" w:rsidRDefault="00AC6E1D" w:rsidP="00AC6E1D"/>
        </w:tc>
        <w:tc>
          <w:tcPr>
            <w:tcW w:w="283" w:type="dxa"/>
            <w:tcBorders>
              <w:bottom w:val="single" w:sz="4" w:space="0" w:color="auto"/>
            </w:tcBorders>
          </w:tcPr>
          <w:p w:rsidR="00AC6E1D" w:rsidRDefault="00AC6E1D" w:rsidP="00AC6E1D"/>
        </w:tc>
        <w:tc>
          <w:tcPr>
            <w:tcW w:w="2126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r>
              <w:t>Nodal vs Non-nodal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pPr>
              <w:jc w:val="center"/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AC6E1D" w:rsidRPr="0001470F" w:rsidRDefault="00AC6E1D" w:rsidP="00AC6E1D">
            <w:pPr>
              <w:jc w:val="center"/>
            </w:pPr>
            <w:r w:rsidRPr="0001470F">
              <w:t>7</w:t>
            </w:r>
            <w:r w:rsidR="0001470F" w:rsidRPr="0001470F">
              <w:t>6.1</w:t>
            </w:r>
            <w:r w:rsidRPr="0001470F">
              <w:t>%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pPr>
              <w:jc w:val="center"/>
            </w:pP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pPr>
              <w:jc w:val="center"/>
            </w:pPr>
            <w:r w:rsidRPr="00BB4FDA">
              <w:t>0.</w:t>
            </w:r>
            <w:r w:rsidR="0005771C">
              <w:t>40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6E1D" w:rsidRDefault="00AC6E1D" w:rsidP="00AC6E1D">
            <w:pPr>
              <w:jc w:val="center"/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pPr>
              <w:jc w:val="center"/>
            </w:pPr>
            <w:r>
              <w:t>(</w:t>
            </w:r>
            <w:r w:rsidRPr="00BB4FDA">
              <w:t>0.3</w:t>
            </w:r>
            <w:r w:rsidR="0005771C">
              <w:t>6</w:t>
            </w:r>
            <w:r w:rsidRPr="00BB4FDA">
              <w:t>-0.</w:t>
            </w:r>
            <w:r w:rsidR="0005771C">
              <w:t>44</w:t>
            </w:r>
            <w:r>
              <w:t>)</w:t>
            </w:r>
          </w:p>
        </w:tc>
      </w:tr>
      <w:tr w:rsidR="00D443A9" w:rsidRPr="00BB4FDA" w:rsidTr="00D443A9">
        <w:tc>
          <w:tcPr>
            <w:tcW w:w="2235" w:type="dxa"/>
          </w:tcPr>
          <w:p w:rsidR="00D443A9" w:rsidRPr="00BB4FDA" w:rsidRDefault="00D443A9" w:rsidP="00AC6E1D"/>
        </w:tc>
        <w:tc>
          <w:tcPr>
            <w:tcW w:w="283" w:type="dxa"/>
          </w:tcPr>
          <w:p w:rsidR="00D443A9" w:rsidRDefault="00D443A9" w:rsidP="00AC6E1D"/>
        </w:tc>
        <w:tc>
          <w:tcPr>
            <w:tcW w:w="2126" w:type="dxa"/>
          </w:tcPr>
          <w:p w:rsidR="00D443A9" w:rsidRDefault="00D443A9" w:rsidP="00AC6E1D"/>
        </w:tc>
        <w:tc>
          <w:tcPr>
            <w:tcW w:w="236" w:type="dxa"/>
          </w:tcPr>
          <w:p w:rsidR="00D443A9" w:rsidRPr="00BB4FDA" w:rsidRDefault="00D443A9" w:rsidP="00AC6E1D">
            <w:pPr>
              <w:jc w:val="center"/>
            </w:pPr>
          </w:p>
        </w:tc>
        <w:tc>
          <w:tcPr>
            <w:tcW w:w="1465" w:type="dxa"/>
          </w:tcPr>
          <w:p w:rsidR="00D443A9" w:rsidRPr="0001470F" w:rsidRDefault="00D443A9" w:rsidP="00AC6E1D">
            <w:pPr>
              <w:jc w:val="center"/>
            </w:pPr>
          </w:p>
        </w:tc>
        <w:tc>
          <w:tcPr>
            <w:tcW w:w="284" w:type="dxa"/>
          </w:tcPr>
          <w:p w:rsidR="00D443A9" w:rsidRPr="00BB4FDA" w:rsidRDefault="00D443A9" w:rsidP="00AC6E1D">
            <w:pPr>
              <w:jc w:val="center"/>
            </w:pPr>
          </w:p>
        </w:tc>
        <w:tc>
          <w:tcPr>
            <w:tcW w:w="1183" w:type="dxa"/>
          </w:tcPr>
          <w:p w:rsidR="00D443A9" w:rsidRPr="00BB4FDA" w:rsidRDefault="00D443A9" w:rsidP="00AC6E1D">
            <w:pPr>
              <w:jc w:val="center"/>
            </w:pPr>
          </w:p>
        </w:tc>
        <w:tc>
          <w:tcPr>
            <w:tcW w:w="236" w:type="dxa"/>
          </w:tcPr>
          <w:p w:rsidR="00D443A9" w:rsidRDefault="00D443A9" w:rsidP="00AC6E1D">
            <w:pPr>
              <w:jc w:val="center"/>
            </w:pPr>
          </w:p>
        </w:tc>
        <w:tc>
          <w:tcPr>
            <w:tcW w:w="1243" w:type="dxa"/>
          </w:tcPr>
          <w:p w:rsidR="00D443A9" w:rsidRDefault="00D443A9" w:rsidP="00AC6E1D">
            <w:pPr>
              <w:jc w:val="center"/>
            </w:pPr>
          </w:p>
        </w:tc>
      </w:tr>
      <w:tr w:rsidR="00AC6E1D" w:rsidRPr="00BB4FDA" w:rsidTr="00AC6E1D">
        <w:tc>
          <w:tcPr>
            <w:tcW w:w="2235" w:type="dxa"/>
            <w:vMerge w:val="restart"/>
          </w:tcPr>
          <w:p w:rsidR="00AC6E1D" w:rsidRPr="00BB4FDA" w:rsidRDefault="00AC6E1D" w:rsidP="00AC6E1D">
            <w:r w:rsidRPr="00BB4FDA">
              <w:t xml:space="preserve">Without </w:t>
            </w:r>
            <w:r>
              <w:t>neoadjuvant</w:t>
            </w:r>
            <w:r w:rsidRPr="00BB4FDA">
              <w:t xml:space="preserve"> treatment (n=</w:t>
            </w:r>
            <w:r w:rsidR="005042CE">
              <w:t>50</w:t>
            </w:r>
            <w:r w:rsidRPr="00BB4FDA">
              <w:t>)</w:t>
            </w:r>
          </w:p>
        </w:tc>
        <w:tc>
          <w:tcPr>
            <w:tcW w:w="283" w:type="dxa"/>
          </w:tcPr>
          <w:p w:rsidR="00AC6E1D" w:rsidRDefault="00AC6E1D" w:rsidP="00AC6E1D"/>
        </w:tc>
        <w:tc>
          <w:tcPr>
            <w:tcW w:w="2126" w:type="dxa"/>
          </w:tcPr>
          <w:p w:rsidR="00AC6E1D" w:rsidRPr="00BB4FDA" w:rsidRDefault="00AC6E1D" w:rsidP="00AC6E1D">
            <w:r>
              <w:t>LNM, TD, EMVI, PNI</w:t>
            </w:r>
          </w:p>
        </w:tc>
        <w:tc>
          <w:tcPr>
            <w:tcW w:w="236" w:type="dxa"/>
          </w:tcPr>
          <w:p w:rsidR="00AC6E1D" w:rsidRPr="00BB4FDA" w:rsidRDefault="00AC6E1D" w:rsidP="00AC6E1D">
            <w:pPr>
              <w:jc w:val="center"/>
            </w:pPr>
          </w:p>
        </w:tc>
        <w:tc>
          <w:tcPr>
            <w:tcW w:w="1465" w:type="dxa"/>
          </w:tcPr>
          <w:p w:rsidR="00AC6E1D" w:rsidRPr="0001470F" w:rsidRDefault="00D979A1" w:rsidP="00AC6E1D">
            <w:pPr>
              <w:jc w:val="center"/>
            </w:pPr>
            <w:r w:rsidRPr="0001470F">
              <w:t>5</w:t>
            </w:r>
            <w:r w:rsidR="0001470F" w:rsidRPr="0001470F">
              <w:t>2.2</w:t>
            </w:r>
            <w:r w:rsidR="00AC6E1D" w:rsidRPr="0001470F">
              <w:t>%</w:t>
            </w:r>
          </w:p>
        </w:tc>
        <w:tc>
          <w:tcPr>
            <w:tcW w:w="284" w:type="dxa"/>
          </w:tcPr>
          <w:p w:rsidR="00AC6E1D" w:rsidRPr="00BB4FDA" w:rsidRDefault="00AC6E1D" w:rsidP="00AC6E1D">
            <w:pPr>
              <w:jc w:val="center"/>
            </w:pPr>
          </w:p>
        </w:tc>
        <w:tc>
          <w:tcPr>
            <w:tcW w:w="1183" w:type="dxa"/>
          </w:tcPr>
          <w:p w:rsidR="00AC6E1D" w:rsidRPr="00BB4FDA" w:rsidRDefault="00AC6E1D" w:rsidP="00AC6E1D">
            <w:pPr>
              <w:jc w:val="center"/>
            </w:pPr>
            <w:r w:rsidRPr="00BB4FDA">
              <w:t>0.2</w:t>
            </w:r>
            <w:r w:rsidR="005042CE">
              <w:t>7</w:t>
            </w:r>
          </w:p>
        </w:tc>
        <w:tc>
          <w:tcPr>
            <w:tcW w:w="236" w:type="dxa"/>
          </w:tcPr>
          <w:p w:rsidR="00AC6E1D" w:rsidRDefault="00AC6E1D" w:rsidP="00AC6E1D">
            <w:pPr>
              <w:jc w:val="center"/>
            </w:pPr>
          </w:p>
        </w:tc>
        <w:tc>
          <w:tcPr>
            <w:tcW w:w="1243" w:type="dxa"/>
          </w:tcPr>
          <w:p w:rsidR="00AC6E1D" w:rsidRPr="00BB4FDA" w:rsidRDefault="00AC6E1D" w:rsidP="00AC6E1D">
            <w:pPr>
              <w:jc w:val="center"/>
            </w:pPr>
            <w:r>
              <w:t>(</w:t>
            </w:r>
            <w:r w:rsidRPr="00BB4FDA">
              <w:t>0.2</w:t>
            </w:r>
            <w:r w:rsidR="005042CE">
              <w:t>3</w:t>
            </w:r>
            <w:r w:rsidRPr="00BB4FDA">
              <w:t>-0.</w:t>
            </w:r>
            <w:r w:rsidR="005042CE">
              <w:t>31</w:t>
            </w:r>
            <w:r>
              <w:t>)</w:t>
            </w:r>
          </w:p>
        </w:tc>
      </w:tr>
      <w:tr w:rsidR="00AC6E1D" w:rsidRPr="00BB4FDA" w:rsidTr="00D443A9"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AC6E1D" w:rsidRPr="00BB4FDA" w:rsidRDefault="00AC6E1D" w:rsidP="00AC6E1D"/>
        </w:tc>
        <w:tc>
          <w:tcPr>
            <w:tcW w:w="283" w:type="dxa"/>
            <w:tcBorders>
              <w:bottom w:val="single" w:sz="4" w:space="0" w:color="auto"/>
            </w:tcBorders>
          </w:tcPr>
          <w:p w:rsidR="00AC6E1D" w:rsidRDefault="00AC6E1D" w:rsidP="00AC6E1D"/>
        </w:tc>
        <w:tc>
          <w:tcPr>
            <w:tcW w:w="2126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r>
              <w:t>Nodal vs Non-nodal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pPr>
              <w:jc w:val="center"/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AC6E1D" w:rsidRPr="0001470F" w:rsidRDefault="0001470F" w:rsidP="00AC6E1D">
            <w:pPr>
              <w:jc w:val="center"/>
            </w:pPr>
            <w:r w:rsidRPr="0001470F">
              <w:t>73.5</w:t>
            </w:r>
            <w:r w:rsidR="00AC6E1D" w:rsidRPr="0001470F">
              <w:t>%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pPr>
              <w:jc w:val="center"/>
            </w:pP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pPr>
              <w:jc w:val="center"/>
            </w:pPr>
            <w:r w:rsidRPr="00BB4FDA">
              <w:t>0.3</w:t>
            </w:r>
            <w:r w:rsidR="005042CE">
              <w:t>8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6E1D" w:rsidRDefault="00AC6E1D" w:rsidP="00AC6E1D">
            <w:pPr>
              <w:jc w:val="center"/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AC6E1D" w:rsidRPr="00BB4FDA" w:rsidRDefault="00AC6E1D" w:rsidP="00AC6E1D">
            <w:pPr>
              <w:jc w:val="center"/>
            </w:pPr>
            <w:r>
              <w:t>(</w:t>
            </w:r>
            <w:r w:rsidRPr="00BB4FDA">
              <w:t>0.</w:t>
            </w:r>
            <w:r w:rsidR="005042CE">
              <w:t>33</w:t>
            </w:r>
            <w:r w:rsidRPr="00BB4FDA">
              <w:t>-0.4</w:t>
            </w:r>
            <w:r w:rsidR="005042CE">
              <w:t>3</w:t>
            </w:r>
            <w:r>
              <w:t>)</w:t>
            </w:r>
          </w:p>
        </w:tc>
      </w:tr>
      <w:tr w:rsidR="00D443A9" w:rsidRPr="00BB4FDA" w:rsidTr="00D443A9">
        <w:tc>
          <w:tcPr>
            <w:tcW w:w="2235" w:type="dxa"/>
            <w:tcBorders>
              <w:top w:val="single" w:sz="4" w:space="0" w:color="auto"/>
            </w:tcBorders>
          </w:tcPr>
          <w:p w:rsidR="00D443A9" w:rsidRDefault="00D443A9" w:rsidP="00D443A9"/>
        </w:tc>
        <w:tc>
          <w:tcPr>
            <w:tcW w:w="283" w:type="dxa"/>
            <w:tcBorders>
              <w:top w:val="single" w:sz="4" w:space="0" w:color="auto"/>
            </w:tcBorders>
          </w:tcPr>
          <w:p w:rsidR="00D443A9" w:rsidRDefault="00D443A9" w:rsidP="00D443A9"/>
        </w:tc>
        <w:tc>
          <w:tcPr>
            <w:tcW w:w="2126" w:type="dxa"/>
            <w:tcBorders>
              <w:top w:val="single" w:sz="4" w:space="0" w:color="auto"/>
            </w:tcBorders>
          </w:tcPr>
          <w:p w:rsidR="00D443A9" w:rsidRDefault="00D443A9" w:rsidP="00D443A9"/>
        </w:tc>
        <w:tc>
          <w:tcPr>
            <w:tcW w:w="236" w:type="dxa"/>
            <w:tcBorders>
              <w:top w:val="single" w:sz="4" w:space="0" w:color="auto"/>
            </w:tcBorders>
          </w:tcPr>
          <w:p w:rsidR="00D443A9" w:rsidRPr="00BB4FDA" w:rsidRDefault="00D443A9" w:rsidP="00D443A9">
            <w:pPr>
              <w:jc w:val="center"/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D443A9" w:rsidRDefault="00D443A9" w:rsidP="00D443A9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443A9" w:rsidRPr="00BB4FDA" w:rsidRDefault="00D443A9" w:rsidP="00D443A9">
            <w:pPr>
              <w:jc w:val="center"/>
            </w:pP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D443A9" w:rsidRPr="00BB4FDA" w:rsidRDefault="00D443A9" w:rsidP="00D443A9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D443A9" w:rsidRDefault="00D443A9" w:rsidP="00D443A9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D443A9" w:rsidRDefault="00D443A9" w:rsidP="00D443A9">
            <w:pPr>
              <w:jc w:val="center"/>
            </w:pPr>
          </w:p>
        </w:tc>
      </w:tr>
      <w:tr w:rsidR="00D443A9" w:rsidRPr="00BB4FDA" w:rsidTr="00D443A9">
        <w:tc>
          <w:tcPr>
            <w:tcW w:w="2235" w:type="dxa"/>
            <w:vMerge w:val="restart"/>
          </w:tcPr>
          <w:p w:rsidR="00D443A9" w:rsidRPr="00BB4FDA" w:rsidRDefault="00D443A9" w:rsidP="00D443A9">
            <w:r>
              <w:t xml:space="preserve">With neoadjuvant </w:t>
            </w:r>
            <w:r w:rsidRPr="00BB4FDA">
              <w:t xml:space="preserve"> treatment (n=2</w:t>
            </w:r>
            <w:r>
              <w:t>9</w:t>
            </w:r>
            <w:r w:rsidRPr="00BB4FDA">
              <w:t>)</w:t>
            </w:r>
          </w:p>
        </w:tc>
        <w:tc>
          <w:tcPr>
            <w:tcW w:w="283" w:type="dxa"/>
          </w:tcPr>
          <w:p w:rsidR="00D443A9" w:rsidRDefault="00D443A9" w:rsidP="00D443A9"/>
        </w:tc>
        <w:tc>
          <w:tcPr>
            <w:tcW w:w="2126" w:type="dxa"/>
          </w:tcPr>
          <w:p w:rsidR="00D443A9" w:rsidRPr="00BB4FDA" w:rsidRDefault="00D443A9" w:rsidP="00D443A9">
            <w:r>
              <w:t>LNM, TD, EMVI, PNI</w:t>
            </w:r>
          </w:p>
        </w:tc>
        <w:tc>
          <w:tcPr>
            <w:tcW w:w="236" w:type="dxa"/>
          </w:tcPr>
          <w:p w:rsidR="00D443A9" w:rsidRPr="00BB4FDA" w:rsidRDefault="00D443A9" w:rsidP="00D443A9">
            <w:pPr>
              <w:jc w:val="center"/>
            </w:pPr>
          </w:p>
        </w:tc>
        <w:tc>
          <w:tcPr>
            <w:tcW w:w="1465" w:type="dxa"/>
          </w:tcPr>
          <w:p w:rsidR="00D443A9" w:rsidRPr="00BB4FDA" w:rsidRDefault="00D443A9" w:rsidP="00D443A9">
            <w:pPr>
              <w:jc w:val="center"/>
            </w:pPr>
            <w:r>
              <w:t>61.9</w:t>
            </w:r>
            <w:r w:rsidRPr="00BB4FDA">
              <w:t>%</w:t>
            </w:r>
          </w:p>
        </w:tc>
        <w:tc>
          <w:tcPr>
            <w:tcW w:w="284" w:type="dxa"/>
          </w:tcPr>
          <w:p w:rsidR="00D443A9" w:rsidRPr="00BB4FDA" w:rsidRDefault="00D443A9" w:rsidP="00D443A9">
            <w:pPr>
              <w:jc w:val="center"/>
            </w:pPr>
          </w:p>
        </w:tc>
        <w:tc>
          <w:tcPr>
            <w:tcW w:w="1183" w:type="dxa"/>
          </w:tcPr>
          <w:p w:rsidR="00D443A9" w:rsidRPr="00BB4FDA" w:rsidRDefault="00D443A9" w:rsidP="00D443A9">
            <w:pPr>
              <w:jc w:val="center"/>
            </w:pPr>
            <w:r w:rsidRPr="00BB4FDA">
              <w:t>0.4</w:t>
            </w:r>
            <w:r>
              <w:t>0</w:t>
            </w:r>
          </w:p>
        </w:tc>
        <w:tc>
          <w:tcPr>
            <w:tcW w:w="236" w:type="dxa"/>
          </w:tcPr>
          <w:p w:rsidR="00D443A9" w:rsidRDefault="00D443A9" w:rsidP="00D443A9">
            <w:pPr>
              <w:jc w:val="center"/>
            </w:pPr>
          </w:p>
        </w:tc>
        <w:tc>
          <w:tcPr>
            <w:tcW w:w="1243" w:type="dxa"/>
          </w:tcPr>
          <w:p w:rsidR="00D443A9" w:rsidRPr="00BB4FDA" w:rsidRDefault="00D443A9" w:rsidP="00D443A9">
            <w:pPr>
              <w:jc w:val="center"/>
            </w:pPr>
            <w:r>
              <w:t>(</w:t>
            </w:r>
            <w:r w:rsidRPr="00BB4FDA">
              <w:t>0.3</w:t>
            </w:r>
            <w:r>
              <w:t>5</w:t>
            </w:r>
            <w:r w:rsidRPr="00BB4FDA">
              <w:t>-0.4</w:t>
            </w:r>
            <w:r>
              <w:t>4)</w:t>
            </w:r>
          </w:p>
        </w:tc>
      </w:tr>
      <w:tr w:rsidR="00D443A9" w:rsidRPr="00BB4FDA" w:rsidTr="00D443A9">
        <w:tc>
          <w:tcPr>
            <w:tcW w:w="2235" w:type="dxa"/>
            <w:vMerge/>
            <w:tcBorders>
              <w:bottom w:val="single" w:sz="18" w:space="0" w:color="auto"/>
            </w:tcBorders>
          </w:tcPr>
          <w:p w:rsidR="00D443A9" w:rsidRPr="00BB4FDA" w:rsidRDefault="00D443A9" w:rsidP="00D443A9"/>
        </w:tc>
        <w:tc>
          <w:tcPr>
            <w:tcW w:w="283" w:type="dxa"/>
            <w:tcBorders>
              <w:bottom w:val="single" w:sz="18" w:space="0" w:color="auto"/>
            </w:tcBorders>
          </w:tcPr>
          <w:p w:rsidR="00D443A9" w:rsidRDefault="00D443A9" w:rsidP="00D443A9"/>
        </w:tc>
        <w:tc>
          <w:tcPr>
            <w:tcW w:w="2126" w:type="dxa"/>
            <w:tcBorders>
              <w:bottom w:val="single" w:sz="18" w:space="0" w:color="auto"/>
            </w:tcBorders>
          </w:tcPr>
          <w:p w:rsidR="00D443A9" w:rsidRPr="00BB4FDA" w:rsidRDefault="00D443A9" w:rsidP="00D443A9">
            <w:r>
              <w:t>Nodal vs Non-nodal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D443A9" w:rsidRPr="00BB4FDA" w:rsidRDefault="00D443A9" w:rsidP="00D443A9">
            <w:pPr>
              <w:jc w:val="center"/>
            </w:pPr>
          </w:p>
        </w:tc>
        <w:tc>
          <w:tcPr>
            <w:tcW w:w="1465" w:type="dxa"/>
            <w:tcBorders>
              <w:bottom w:val="single" w:sz="18" w:space="0" w:color="auto"/>
            </w:tcBorders>
          </w:tcPr>
          <w:p w:rsidR="00D443A9" w:rsidRPr="00BB4FDA" w:rsidRDefault="00D443A9" w:rsidP="00D443A9">
            <w:pPr>
              <w:jc w:val="center"/>
            </w:pPr>
            <w:r>
              <w:t>80.7</w:t>
            </w:r>
            <w:r w:rsidRPr="00BB4FDA">
              <w:t>%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:rsidR="00D443A9" w:rsidRPr="00BB4FDA" w:rsidRDefault="00D443A9" w:rsidP="00D443A9">
            <w:pPr>
              <w:jc w:val="center"/>
            </w:pPr>
          </w:p>
        </w:tc>
        <w:tc>
          <w:tcPr>
            <w:tcW w:w="1183" w:type="dxa"/>
            <w:tcBorders>
              <w:bottom w:val="single" w:sz="18" w:space="0" w:color="auto"/>
            </w:tcBorders>
          </w:tcPr>
          <w:p w:rsidR="00D443A9" w:rsidRPr="00BB4FDA" w:rsidRDefault="00D443A9" w:rsidP="00D443A9">
            <w:pPr>
              <w:jc w:val="center"/>
            </w:pPr>
            <w:r w:rsidRPr="00BB4FDA">
              <w:t>0.</w:t>
            </w:r>
            <w:r>
              <w:t>40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D443A9" w:rsidRDefault="00D443A9" w:rsidP="00D443A9">
            <w:pPr>
              <w:jc w:val="center"/>
            </w:pPr>
          </w:p>
        </w:tc>
        <w:tc>
          <w:tcPr>
            <w:tcW w:w="1243" w:type="dxa"/>
            <w:tcBorders>
              <w:bottom w:val="single" w:sz="18" w:space="0" w:color="auto"/>
            </w:tcBorders>
          </w:tcPr>
          <w:p w:rsidR="00D443A9" w:rsidRPr="00BB4FDA" w:rsidRDefault="00D443A9" w:rsidP="00D443A9">
            <w:pPr>
              <w:jc w:val="center"/>
            </w:pPr>
            <w:r>
              <w:t>(</w:t>
            </w:r>
            <w:r w:rsidRPr="00BB4FDA">
              <w:t>0.</w:t>
            </w:r>
            <w:r>
              <w:t>33</w:t>
            </w:r>
            <w:r w:rsidRPr="00BB4FDA">
              <w:t>-0.</w:t>
            </w:r>
            <w:r>
              <w:t>47)</w:t>
            </w:r>
          </w:p>
        </w:tc>
      </w:tr>
    </w:tbl>
    <w:p w:rsidR="00BB4FDA" w:rsidRDefault="00BB4FDA" w:rsidP="00BB4FDA">
      <w:pPr>
        <w:pStyle w:val="Geenafstand"/>
        <w:rPr>
          <w:rFonts w:eastAsia="Times New Roman"/>
          <w:color w:val="FF0000"/>
          <w:lang w:val="en-US"/>
        </w:rPr>
      </w:pPr>
    </w:p>
    <w:p w:rsidR="00BB4FDA" w:rsidRPr="00BB4FDA" w:rsidRDefault="00AC6E1D" w:rsidP="00BB4FDA">
      <w:pPr>
        <w:pStyle w:val="Geenafstand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Agreement amongst pathologists</w:t>
      </w:r>
      <w:r w:rsidR="00BB4FDA" w:rsidRPr="00BB4FDA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when using a</w:t>
      </w:r>
      <w:r w:rsidR="00BB4FDA" w:rsidRPr="00BB4FDA">
        <w:rPr>
          <w:rFonts w:eastAsia="Times New Roman"/>
          <w:lang w:val="en-US"/>
        </w:rPr>
        <w:t xml:space="preserve"> classification into 4 or 2 categories. Interobserver variation is shown for the whole cohort as well as the subgroups when cases were stratified to receiving neoadjuvant treatment.</w:t>
      </w:r>
    </w:p>
    <w:p w:rsidR="00BB4FDA" w:rsidRDefault="00BB4FDA" w:rsidP="00BB4FDA"/>
    <w:p w:rsidR="00D979A1" w:rsidRDefault="00D979A1" w:rsidP="00BB4FDA"/>
    <w:p w:rsidR="00D979A1" w:rsidRPr="00BB4FDA" w:rsidRDefault="00D979A1" w:rsidP="00BB4FDA"/>
    <w:p w:rsidR="00BB4FDA" w:rsidRPr="00BB4FDA" w:rsidRDefault="00BB4FDA" w:rsidP="00BB4FDA">
      <w:pPr>
        <w:rPr>
          <w:lang w:val="en-GB"/>
        </w:rPr>
      </w:pPr>
    </w:p>
    <w:p w:rsidR="00BB4FDA" w:rsidRPr="00BB4FDA" w:rsidRDefault="00BB4FDA" w:rsidP="00BB4FDA">
      <w:pPr>
        <w:rPr>
          <w:lang w:val="en-GB"/>
        </w:rPr>
      </w:pPr>
    </w:p>
    <w:p w:rsidR="00BB4FDA" w:rsidRPr="00BB4FDA" w:rsidRDefault="00BB4FDA" w:rsidP="00BB4FDA">
      <w:pPr>
        <w:rPr>
          <w:lang w:val="en-GB"/>
        </w:rPr>
      </w:pPr>
    </w:p>
    <w:p w:rsidR="00BB4FDA" w:rsidRPr="00BB4FDA" w:rsidRDefault="00BB4FDA" w:rsidP="00BB4FDA">
      <w:pPr>
        <w:rPr>
          <w:lang w:val="en-GB"/>
        </w:rPr>
      </w:pPr>
    </w:p>
    <w:p w:rsidR="00BB4FDA" w:rsidRPr="00BB4FDA" w:rsidRDefault="00BB4FDA" w:rsidP="00BB4FDA">
      <w:pPr>
        <w:rPr>
          <w:lang w:val="en-GB"/>
        </w:rPr>
      </w:pPr>
    </w:p>
    <w:p w:rsidR="00BB4FDA" w:rsidRPr="00BB4FDA" w:rsidRDefault="00BB4FDA" w:rsidP="00BB4FDA">
      <w:pPr>
        <w:rPr>
          <w:lang w:val="en-GB"/>
        </w:rPr>
      </w:pPr>
    </w:p>
    <w:p w:rsidR="00BB4FDA" w:rsidRPr="00BB4FDA" w:rsidRDefault="00BB4FDA" w:rsidP="00BB4FDA">
      <w:pPr>
        <w:rPr>
          <w:lang w:val="en-GB"/>
        </w:rPr>
      </w:pPr>
    </w:p>
    <w:p w:rsidR="00BB4FDA" w:rsidRPr="00BB4FDA" w:rsidRDefault="00BB4FDA" w:rsidP="00BB4FDA">
      <w:pPr>
        <w:rPr>
          <w:lang w:val="en-GB"/>
        </w:rPr>
      </w:pPr>
    </w:p>
    <w:p w:rsidR="00BB4FDA" w:rsidRPr="00BB4FDA" w:rsidRDefault="00BB4FDA" w:rsidP="00BB4FDA">
      <w:pPr>
        <w:rPr>
          <w:lang w:val="en-GB"/>
        </w:rPr>
      </w:pPr>
    </w:p>
    <w:p w:rsidR="00BB4FDA" w:rsidRPr="00BB4FDA" w:rsidRDefault="00BB4FDA" w:rsidP="00BB4FDA">
      <w:pPr>
        <w:rPr>
          <w:lang w:val="en-GB"/>
        </w:rPr>
      </w:pPr>
    </w:p>
    <w:sectPr w:rsidR="00BB4FDA" w:rsidRPr="00BB4FDA" w:rsidSect="00AC1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B4FDA"/>
    <w:rsid w:val="0001470F"/>
    <w:rsid w:val="0005771C"/>
    <w:rsid w:val="00105254"/>
    <w:rsid w:val="002B7D75"/>
    <w:rsid w:val="002C3D1F"/>
    <w:rsid w:val="002D3814"/>
    <w:rsid w:val="004B5CE2"/>
    <w:rsid w:val="005042CE"/>
    <w:rsid w:val="007B318D"/>
    <w:rsid w:val="00A417CF"/>
    <w:rsid w:val="00A73719"/>
    <w:rsid w:val="00AC1460"/>
    <w:rsid w:val="00AC6E1D"/>
    <w:rsid w:val="00B04467"/>
    <w:rsid w:val="00BB4FDA"/>
    <w:rsid w:val="00D443A9"/>
    <w:rsid w:val="00D979A1"/>
    <w:rsid w:val="00F054C6"/>
    <w:rsid w:val="00F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8D3F"/>
  <w15:chartTrackingRefBased/>
  <w15:docId w15:val="{FBDCFBAC-4326-4669-ABA2-68D02A3C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4FDA"/>
    <w:pPr>
      <w:spacing w:after="0"/>
    </w:pPr>
    <w:rPr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B5C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5C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4B5CE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4B5CE2"/>
    <w:pPr>
      <w:ind w:left="720"/>
      <w:contextualSpacing/>
    </w:pPr>
    <w:rPr>
      <w:rFonts w:cs="Times New Roman"/>
    </w:rPr>
  </w:style>
  <w:style w:type="table" w:styleId="Tabelraster">
    <w:name w:val="Table Grid"/>
    <w:basedOn w:val="Standaardtabel"/>
    <w:uiPriority w:val="59"/>
    <w:rsid w:val="00BB4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B4F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B4F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B4FDA"/>
    <w:rPr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4F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4FD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Brouwer, Nelleke</dc:creator>
  <cp:keywords/>
  <dc:description/>
  <cp:lastModifiedBy>Brouwer, Nelleke</cp:lastModifiedBy>
  <cp:revision>4</cp:revision>
  <dcterms:created xsi:type="dcterms:W3CDTF">2021-07-10T12:13:00Z</dcterms:created>
  <dcterms:modified xsi:type="dcterms:W3CDTF">2021-07-12T16:20:00Z</dcterms:modified>
</cp:coreProperties>
</file>