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56C" w:rsidRPr="00BF506D" w:rsidRDefault="001C764D" w:rsidP="00C1156C">
      <w:pPr>
        <w:pStyle w:val="Beschriftung"/>
        <w:keepNext/>
        <w:spacing w:before="240" w:after="0"/>
        <w:rPr>
          <w:lang w:val="en-US"/>
        </w:rPr>
      </w:pPr>
      <w:bookmarkStart w:id="0" w:name="_GoBack"/>
      <w:r>
        <w:rPr>
          <w:lang w:val="en-US"/>
        </w:rPr>
        <w:t>Suppl. t</w:t>
      </w:r>
      <w:r w:rsidR="00C1156C" w:rsidRPr="00BF506D">
        <w:rPr>
          <w:lang w:val="en-US"/>
        </w:rPr>
        <w:t>able</w:t>
      </w:r>
      <w:r w:rsidR="001C7041">
        <w:rPr>
          <w:lang w:val="en-US"/>
        </w:rPr>
        <w:t xml:space="preserve"> 4</w:t>
      </w:r>
      <w:r w:rsidR="00C1156C">
        <w:rPr>
          <w:lang w:val="en-US"/>
        </w:rPr>
        <w:t>:</w:t>
      </w:r>
      <w:r w:rsidR="00C1156C" w:rsidRPr="00C71CB5">
        <w:rPr>
          <w:lang w:val="en-US"/>
        </w:rPr>
        <w:t xml:space="preserve"> </w:t>
      </w:r>
      <w:r w:rsidR="00C1156C">
        <w:rPr>
          <w:lang w:val="en-US"/>
        </w:rPr>
        <w:t xml:space="preserve">Results of internal proficiency testing – tissue, split 2; </w:t>
      </w:r>
      <w:proofErr w:type="spellStart"/>
      <w:r w:rsidR="00C1156C">
        <w:rPr>
          <w:lang w:val="en-US"/>
        </w:rPr>
        <w:t>Mut</w:t>
      </w:r>
      <w:proofErr w:type="spellEnd"/>
      <w:r w:rsidR="00C1156C">
        <w:rPr>
          <w:lang w:val="en-US"/>
        </w:rPr>
        <w:t xml:space="preserve">: </w:t>
      </w:r>
      <w:r w:rsidR="00C1156C" w:rsidRPr="002A3F84">
        <w:rPr>
          <w:i/>
          <w:lang w:val="en-US"/>
        </w:rPr>
        <w:t>PIK3CA</w:t>
      </w:r>
      <w:r w:rsidR="00C1156C">
        <w:rPr>
          <w:lang w:val="en-US"/>
        </w:rPr>
        <w:t xml:space="preserve"> mutation; AF: allelic fraction; WT: wild-type; NA: not applicable; deviations are written italic.</w:t>
      </w:r>
    </w:p>
    <w:tbl>
      <w:tblPr>
        <w:tblW w:w="913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1064"/>
        <w:gridCol w:w="876"/>
        <w:gridCol w:w="453"/>
        <w:gridCol w:w="876"/>
        <w:gridCol w:w="453"/>
        <w:gridCol w:w="742"/>
        <w:gridCol w:w="453"/>
        <w:gridCol w:w="876"/>
        <w:gridCol w:w="453"/>
        <w:gridCol w:w="1736"/>
        <w:gridCol w:w="453"/>
      </w:tblGrid>
      <w:tr w:rsidR="00C1156C" w:rsidRPr="00BD74C4" w:rsidTr="004945EF">
        <w:trPr>
          <w:trHeight w:val="283"/>
          <w:tblHeader/>
        </w:trPr>
        <w:tc>
          <w:tcPr>
            <w:tcW w:w="17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Lead</w:t>
            </w:r>
          </w:p>
        </w:tc>
        <w:tc>
          <w:tcPr>
            <w:tcW w:w="25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Panel 2</w:t>
            </w:r>
          </w:p>
        </w:tc>
        <w:tc>
          <w:tcPr>
            <w:tcW w:w="351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Panel 4</w:t>
            </w:r>
          </w:p>
        </w:tc>
      </w:tr>
      <w:tr w:rsidR="00C1156C" w:rsidRPr="00BD74C4" w:rsidTr="004945EF">
        <w:trPr>
          <w:trHeight w:val="283"/>
          <w:tblHeader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GB"/>
              </w:rPr>
              <w:t>Internal</w:t>
            </w:r>
          </w:p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GB"/>
              </w:rPr>
              <w:t>testing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sz w:val="18"/>
                <w:szCs w:val="18"/>
                <w:lang w:val="en-US"/>
              </w:rPr>
              <w:t>Selected</w:t>
            </w:r>
          </w:p>
          <w:p w:rsidR="00C1156C" w:rsidRPr="00E60037" w:rsidRDefault="0049226D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for external tes</w:t>
            </w:r>
            <w:r w:rsidR="00C1156C" w:rsidRPr="00E60037">
              <w:rPr>
                <w:rFonts w:cs="Arial"/>
                <w:b/>
                <w:sz w:val="18"/>
                <w:szCs w:val="18"/>
                <w:lang w:val="en-US"/>
              </w:rPr>
              <w:t>ting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</w:rPr>
              <w:t>Mut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AF</w:t>
            </w:r>
          </w:p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[%]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Mut</w:t>
            </w:r>
            <w:proofErr w:type="spellEnd"/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AF</w:t>
            </w:r>
          </w:p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[%]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</w:rPr>
              <w:t>Mut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AF</w:t>
            </w:r>
          </w:p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[%]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Mut</w:t>
            </w:r>
            <w:proofErr w:type="spellEnd"/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AF</w:t>
            </w:r>
          </w:p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[%]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Mut</w:t>
            </w:r>
            <w:proofErr w:type="spellEnd"/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AF</w:t>
            </w:r>
          </w:p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b/>
                <w:bCs/>
                <w:sz w:val="18"/>
                <w:szCs w:val="18"/>
                <w:lang w:val="en-US"/>
              </w:rPr>
              <w:t>[%]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Q546K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i/>
                <w:sz w:val="18"/>
                <w:szCs w:val="18"/>
              </w:rPr>
            </w:pPr>
            <w:r w:rsidRPr="00E60037">
              <w:rPr>
                <w:rFonts w:cs="Arial"/>
                <w:i/>
                <w:sz w:val="18"/>
                <w:szCs w:val="18"/>
                <w:lang w:val="en-US"/>
              </w:rPr>
              <w:t>E545D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i/>
                <w:sz w:val="18"/>
                <w:szCs w:val="18"/>
                <w:lang w:val="en-US"/>
              </w:rPr>
              <w:t>WT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Q546K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Q546K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</w:rPr>
              <w:t>H1047K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</w:rPr>
              <w:t>H1047R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</w:rPr>
              <w:t>H1047R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</w:rPr>
              <w:t>-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E545K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E545K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E545K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</w:rPr>
              <w:t>---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H1047R (weak); E545K (very weak)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E545K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E545K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---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WT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WT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i/>
                <w:sz w:val="18"/>
                <w:szCs w:val="18"/>
                <w:lang w:val="en-US"/>
              </w:rPr>
              <w:t>H1047R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WT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i/>
                <w:sz w:val="18"/>
                <w:szCs w:val="18"/>
                <w:lang w:val="en-US"/>
              </w:rPr>
              <w:t>H1047R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WT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E542K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</w:tr>
      <w:tr w:rsidR="00C1156C" w:rsidRPr="00BD74C4" w:rsidTr="004945EF">
        <w:trPr>
          <w:trHeight w:val="283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E60037">
              <w:rPr>
                <w:rFonts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H1047R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H1047R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H1047R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NA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156C" w:rsidRPr="00E60037" w:rsidRDefault="00C1156C" w:rsidP="004945EF">
            <w:pPr>
              <w:pStyle w:val="KeinLeerraum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E60037">
              <w:rPr>
                <w:rFonts w:cs="Arial"/>
                <w:sz w:val="18"/>
                <w:szCs w:val="18"/>
                <w:lang w:val="en-US"/>
              </w:rPr>
              <w:t>-</w:t>
            </w:r>
          </w:p>
        </w:tc>
      </w:tr>
      <w:bookmarkEnd w:id="0"/>
    </w:tbl>
    <w:p w:rsidR="0030372C" w:rsidRDefault="0030372C"/>
    <w:sectPr w:rsidR="003037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6C"/>
    <w:rsid w:val="001869C2"/>
    <w:rsid w:val="001B34D5"/>
    <w:rsid w:val="001C7041"/>
    <w:rsid w:val="001C764D"/>
    <w:rsid w:val="0030372C"/>
    <w:rsid w:val="0049226D"/>
    <w:rsid w:val="004E780A"/>
    <w:rsid w:val="006A5323"/>
    <w:rsid w:val="00886658"/>
    <w:rsid w:val="008F25BE"/>
    <w:rsid w:val="00980913"/>
    <w:rsid w:val="00C1156C"/>
    <w:rsid w:val="00CD2E86"/>
    <w:rsid w:val="00DD7818"/>
    <w:rsid w:val="00F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0437"/>
  <w15:chartTrackingRefBased/>
  <w15:docId w15:val="{0B370629-1D4E-4020-B458-3ED2F7E7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156C"/>
    <w:pPr>
      <w:spacing w:after="0" w:line="360" w:lineRule="auto"/>
      <w:contextualSpacing/>
      <w:jc w:val="both"/>
    </w:pPr>
    <w:rPr>
      <w:rFonts w:ascii="Arial" w:eastAsiaTheme="minorEastAsia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C1156C"/>
    <w:pPr>
      <w:spacing w:after="240" w:line="240" w:lineRule="auto"/>
    </w:pPr>
    <w:rPr>
      <w:b/>
      <w:iCs/>
      <w:sz w:val="18"/>
      <w:szCs w:val="18"/>
    </w:rPr>
  </w:style>
  <w:style w:type="paragraph" w:styleId="KeinLeerraum">
    <w:name w:val="No Spacing"/>
    <w:uiPriority w:val="1"/>
    <w:qFormat/>
    <w:rsid w:val="00C1156C"/>
    <w:pPr>
      <w:spacing w:after="0" w:line="240" w:lineRule="auto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vollbrec</dc:creator>
  <cp:keywords/>
  <dc:description/>
  <cp:lastModifiedBy>vollbrec</cp:lastModifiedBy>
  <cp:revision>4</cp:revision>
  <dcterms:created xsi:type="dcterms:W3CDTF">2022-03-31T12:32:00Z</dcterms:created>
  <dcterms:modified xsi:type="dcterms:W3CDTF">2022-06-22T10:11:00Z</dcterms:modified>
</cp:coreProperties>
</file>