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84F6" w14:textId="4E304514" w:rsidR="00675053" w:rsidRPr="001170BE" w:rsidRDefault="00680613">
      <w:pPr>
        <w:rPr>
          <w:rFonts w:ascii="Arial" w:hAnsi="Arial" w:cs="Arial"/>
          <w:b/>
        </w:rPr>
      </w:pPr>
      <w:r w:rsidRPr="001170BE">
        <w:rPr>
          <w:rFonts w:ascii="Arial" w:hAnsi="Arial" w:cs="Arial"/>
          <w:b/>
        </w:rPr>
        <w:t xml:space="preserve">Supplementary </w:t>
      </w:r>
      <w:r w:rsidR="007913B3" w:rsidRPr="001170BE">
        <w:rPr>
          <w:rFonts w:ascii="Arial" w:hAnsi="Arial" w:cs="Arial"/>
          <w:b/>
        </w:rPr>
        <w:t>Table</w:t>
      </w:r>
      <w:r w:rsidR="002C5A64" w:rsidRPr="001170BE">
        <w:rPr>
          <w:rFonts w:ascii="Arial" w:hAnsi="Arial" w:cs="Arial"/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75053" w14:paraId="194E7D9D" w14:textId="77777777" w:rsidTr="00675053">
        <w:tc>
          <w:tcPr>
            <w:tcW w:w="4675" w:type="dxa"/>
          </w:tcPr>
          <w:p w14:paraId="49E0DB4E" w14:textId="77777777" w:rsidR="00675053" w:rsidRDefault="00675053" w:rsidP="0067505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Assessment of baseline characteristics</w:t>
            </w:r>
          </w:p>
          <w:p w14:paraId="17443948" w14:textId="77777777" w:rsidR="00675053" w:rsidRDefault="00675053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5A73869B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A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ge</w:t>
            </w:r>
          </w:p>
          <w:p w14:paraId="5203C24A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S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ex</w:t>
            </w:r>
          </w:p>
          <w:p w14:paraId="298A3362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E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thnicity</w:t>
            </w:r>
          </w:p>
          <w:p w14:paraId="6BFB9E26" w14:textId="5BBCB856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History of malignancy</w:t>
            </w:r>
            <w:r w:rsidR="00BD0A5F">
              <w:rPr>
                <w:rFonts w:ascii="Arial" w:hAnsi="Arial" w:cs="Arial"/>
                <w:color w:val="1C1D1E"/>
                <w:shd w:val="clear" w:color="auto" w:fill="FFFFFF"/>
              </w:rPr>
              <w:t xml:space="preserve"> (solid or hematological tumors)</w:t>
            </w:r>
          </w:p>
          <w:p w14:paraId="3A5D9769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P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ercentage of blasts</w:t>
            </w:r>
          </w:p>
          <w:p w14:paraId="2D187894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K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aryotype</w:t>
            </w:r>
          </w:p>
          <w:p w14:paraId="212F6E6B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M</w:t>
            </w:r>
            <w:r w:rsidRPr="00675053">
              <w:rPr>
                <w:rFonts w:ascii="Arial" w:hAnsi="Arial" w:cs="Arial"/>
                <w:color w:val="1C1D1E"/>
                <w:shd w:val="clear" w:color="auto" w:fill="FFFFFF"/>
              </w:rPr>
              <w:t>olecular profile</w:t>
            </w:r>
          </w:p>
          <w:p w14:paraId="4FF0B842" w14:textId="77777777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Overall survival</w:t>
            </w:r>
          </w:p>
          <w:p w14:paraId="2F56357B" w14:textId="5B8CB70E" w:rsidR="00675053" w:rsidRPr="00675053" w:rsidRDefault="00675053" w:rsidP="0067505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Status at last-follow-up</w:t>
            </w:r>
          </w:p>
        </w:tc>
      </w:tr>
      <w:tr w:rsidR="00675053" w:rsidRPr="00BD0A5F" w14:paraId="4532CB21" w14:textId="77777777" w:rsidTr="00675053">
        <w:tc>
          <w:tcPr>
            <w:tcW w:w="4675" w:type="dxa"/>
          </w:tcPr>
          <w:p w14:paraId="754C0CD4" w14:textId="77777777" w:rsidR="00675053" w:rsidRDefault="00675053" w:rsidP="0067505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Flow Cytometry</w:t>
            </w:r>
          </w:p>
          <w:p w14:paraId="73359FE9" w14:textId="77777777" w:rsidR="00675053" w:rsidRDefault="00675053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0A8D38D3" w14:textId="6133B852" w:rsidR="00675053" w:rsidRDefault="00675053" w:rsidP="0067505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75053">
              <w:rPr>
                <w:rFonts w:ascii="Arial" w:hAnsi="Arial" w:cs="Arial"/>
              </w:rPr>
              <w:t>Fresh bone marrow aspirates</w:t>
            </w:r>
          </w:p>
          <w:p w14:paraId="18331123" w14:textId="4F6E84FB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Minimum: 200k events</w:t>
            </w:r>
          </w:p>
          <w:p w14:paraId="0A8269D5" w14:textId="77777777" w:rsidR="00675053" w:rsidRDefault="00675053" w:rsidP="0067505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73768">
              <w:rPr>
                <w:rFonts w:ascii="Arial" w:hAnsi="Arial" w:cs="Arial"/>
              </w:rPr>
              <w:t>tandard staining and lyse/wash technique (</w:t>
            </w:r>
            <w:proofErr w:type="spellStart"/>
            <w:r w:rsidRPr="00373768">
              <w:rPr>
                <w:rFonts w:ascii="Arial" w:hAnsi="Arial" w:cs="Arial"/>
              </w:rPr>
              <w:t>PharmLyseTM</w:t>
            </w:r>
            <w:proofErr w:type="spellEnd"/>
            <w:r w:rsidRPr="00373768">
              <w:rPr>
                <w:rFonts w:ascii="Arial" w:hAnsi="Arial" w:cs="Arial"/>
              </w:rPr>
              <w:t>, BD Biosciences, San Diego, CA, USA)</w:t>
            </w:r>
          </w:p>
          <w:p w14:paraId="71A83B31" w14:textId="77777777" w:rsidR="00675053" w:rsidRDefault="00675053" w:rsidP="0067505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</w:t>
            </w:r>
          </w:p>
          <w:p w14:paraId="6A17CDF3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CD34</w:t>
            </w:r>
          </w:p>
          <w:p w14:paraId="773D9F33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CD45</w:t>
            </w:r>
          </w:p>
          <w:p w14:paraId="143ACCB1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CD117</w:t>
            </w:r>
          </w:p>
          <w:p w14:paraId="6F098B86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CD70 (</w:t>
            </w:r>
            <w:proofErr w:type="spellStart"/>
            <w:r w:rsidRPr="00373768">
              <w:rPr>
                <w:rFonts w:ascii="Arial" w:hAnsi="Arial" w:cs="Arial"/>
              </w:rPr>
              <w:t>Biolegend</w:t>
            </w:r>
            <w:proofErr w:type="spellEnd"/>
            <w:r w:rsidRPr="00373768">
              <w:rPr>
                <w:rFonts w:ascii="Arial" w:hAnsi="Arial" w:cs="Arial"/>
              </w:rPr>
              <w:t xml:space="preserve"> CAT#355110</w:t>
            </w:r>
            <w:r>
              <w:rPr>
                <w:rFonts w:ascii="Arial" w:hAnsi="Arial" w:cs="Arial"/>
              </w:rPr>
              <w:t>)</w:t>
            </w:r>
          </w:p>
          <w:p w14:paraId="7BEAEF82" w14:textId="77777777" w:rsidR="00675053" w:rsidRDefault="00675053" w:rsidP="0067505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Analysis: FCS Express</w:t>
            </w:r>
          </w:p>
          <w:p w14:paraId="59B968E7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AML LSC:</w:t>
            </w:r>
            <w:r w:rsidRPr="00675053">
              <w:rPr>
                <w:rFonts w:ascii="Arial" w:hAnsi="Arial" w:cs="Arial"/>
                <w:lang w:val="pt-BR"/>
              </w:rPr>
              <w:t xml:space="preserve"> CD45 dim  lin-CD34+CD38+/- CD117+ CD123+ CD33+/-</w:t>
            </w:r>
          </w:p>
          <w:p w14:paraId="4303F4A8" w14:textId="77777777" w:rsid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675053">
              <w:rPr>
                <w:rFonts w:ascii="Arial" w:hAnsi="Arial" w:cs="Arial"/>
              </w:rPr>
              <w:t>AML bulk blasts</w:t>
            </w:r>
            <w:r>
              <w:rPr>
                <w:rFonts w:ascii="Arial" w:hAnsi="Arial" w:cs="Arial"/>
              </w:rPr>
              <w:t>:</w:t>
            </w:r>
            <w:r w:rsidRPr="00675053">
              <w:rPr>
                <w:rFonts w:ascii="Arial" w:hAnsi="Arial" w:cs="Arial"/>
              </w:rPr>
              <w:t xml:space="preserve"> CD45 dim lin-CD34-CD38+/- CD33 high CD117+/-</w:t>
            </w:r>
          </w:p>
          <w:p w14:paraId="4F8F1932" w14:textId="77777777" w:rsidR="00675053" w:rsidRP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675053">
              <w:rPr>
                <w:rFonts w:ascii="Arial" w:hAnsi="Arial" w:cs="Arial"/>
                <w:lang w:val="pt-BR"/>
              </w:rPr>
              <w:t>Normal HSC</w:t>
            </w:r>
            <w:r>
              <w:rPr>
                <w:rFonts w:ascii="Arial" w:hAnsi="Arial" w:cs="Arial"/>
                <w:lang w:val="pt-BR"/>
              </w:rPr>
              <w:t>:</w:t>
            </w:r>
            <w:r w:rsidRPr="00675053">
              <w:rPr>
                <w:rFonts w:ascii="Arial" w:hAnsi="Arial" w:cs="Arial"/>
                <w:lang w:val="pt-BR"/>
              </w:rPr>
              <w:t xml:space="preserve"> CD45 dim  lin-CD34+CD38- CD90+ CD45RA-</w:t>
            </w:r>
          </w:p>
          <w:p w14:paraId="6B44B078" w14:textId="035FDF08" w:rsidR="00675053" w:rsidRPr="00675053" w:rsidRDefault="00675053" w:rsidP="00675053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lang w:val="pt-BR"/>
              </w:rPr>
            </w:pPr>
            <w:r w:rsidRPr="00675053">
              <w:rPr>
                <w:rFonts w:ascii="Arial" w:hAnsi="Arial" w:cs="Arial"/>
                <w:lang w:val="pt-BR"/>
              </w:rPr>
              <w:t>Normal HSPC</w:t>
            </w:r>
            <w:r>
              <w:rPr>
                <w:rFonts w:ascii="Arial" w:hAnsi="Arial" w:cs="Arial"/>
                <w:lang w:val="pt-BR"/>
              </w:rPr>
              <w:t>:</w:t>
            </w:r>
            <w:r w:rsidRPr="00675053">
              <w:rPr>
                <w:rFonts w:ascii="Arial" w:hAnsi="Arial" w:cs="Arial"/>
                <w:lang w:val="pt-BR"/>
              </w:rPr>
              <w:t xml:space="preserve"> CD45 dim  lin-CD34+CD38+</w:t>
            </w:r>
          </w:p>
        </w:tc>
      </w:tr>
      <w:tr w:rsidR="00675053" w:rsidRPr="00675053" w14:paraId="31D50812" w14:textId="77777777" w:rsidTr="00675053">
        <w:tc>
          <w:tcPr>
            <w:tcW w:w="4675" w:type="dxa"/>
          </w:tcPr>
          <w:p w14:paraId="762FBAA7" w14:textId="77777777" w:rsidR="00675053" w:rsidRPr="006D7528" w:rsidRDefault="00675053" w:rsidP="0067505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Dual Immunofluorescence (IF)</w:t>
            </w:r>
          </w:p>
          <w:p w14:paraId="48A77B3E" w14:textId="77777777" w:rsidR="00675053" w:rsidRPr="00675053" w:rsidRDefault="00675053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4675" w:type="dxa"/>
          </w:tcPr>
          <w:p w14:paraId="6832636C" w14:textId="324EED36" w:rsidR="00675053" w:rsidRPr="00675053" w:rsidRDefault="00675053" w:rsidP="006750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675053">
              <w:rPr>
                <w:rFonts w:ascii="Arial" w:hAnsi="Arial" w:cs="Arial"/>
              </w:rPr>
              <w:t xml:space="preserve">Deparaffinization and antigen retrieval: </w:t>
            </w:r>
            <w:r>
              <w:rPr>
                <w:rFonts w:ascii="Arial" w:hAnsi="Arial" w:cs="Arial"/>
              </w:rPr>
              <w:t>107°C (15 min)</w:t>
            </w:r>
          </w:p>
          <w:p w14:paraId="43F62D45" w14:textId="77777777" w:rsidR="00675053" w:rsidRPr="00675053" w:rsidRDefault="00675053" w:rsidP="006750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  <w:lang w:val="pt-BR"/>
              </w:rPr>
            </w:pPr>
            <w:r w:rsidRPr="00675053">
              <w:rPr>
                <w:rFonts w:ascii="Arial" w:hAnsi="Arial" w:cs="Arial"/>
                <w:lang w:val="pt-BR"/>
              </w:rPr>
              <w:t>Biogenex EZ-Retriever (MW015-IR)</w:t>
            </w:r>
          </w:p>
          <w:p w14:paraId="2123BCAE" w14:textId="77777777" w:rsidR="00675053" w:rsidRPr="00675053" w:rsidRDefault="00675053" w:rsidP="006750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</w:rPr>
            </w:pPr>
            <w:r w:rsidRPr="008B7555">
              <w:rPr>
                <w:rFonts w:ascii="Arial" w:hAnsi="Arial" w:cs="Arial"/>
              </w:rPr>
              <w:t xml:space="preserve">IR </w:t>
            </w:r>
            <w:proofErr w:type="spellStart"/>
            <w:r w:rsidRPr="008B7555">
              <w:rPr>
                <w:rFonts w:ascii="Arial" w:hAnsi="Arial" w:cs="Arial"/>
              </w:rPr>
              <w:t>SystemEZ</w:t>
            </w:r>
            <w:proofErr w:type="spellEnd"/>
            <w:r w:rsidRPr="008B7555">
              <w:rPr>
                <w:rFonts w:ascii="Arial" w:hAnsi="Arial" w:cs="Arial"/>
              </w:rPr>
              <w:t>-AR 2 Elegans (HX032YCX-GP) buffer</w:t>
            </w:r>
          </w:p>
          <w:p w14:paraId="41254083" w14:textId="77777777" w:rsidR="00675053" w:rsidRPr="00675053" w:rsidRDefault="00675053" w:rsidP="006750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Tissue incubation</w:t>
            </w:r>
            <w:r w:rsidRPr="008B7555">
              <w:rPr>
                <w:rFonts w:ascii="Arial" w:hAnsi="Arial" w:cs="Arial"/>
              </w:rPr>
              <w:t xml:space="preserve"> with primary antibodies at 4C</w:t>
            </w:r>
            <w:r>
              <w:rPr>
                <w:rFonts w:ascii="Arial" w:hAnsi="Arial" w:cs="Arial"/>
              </w:rPr>
              <w:t xml:space="preserve"> (RTU for CD34 and 1:50 for CD70)</w:t>
            </w:r>
          </w:p>
          <w:p w14:paraId="386E37AC" w14:textId="77777777" w:rsidR="00675053" w:rsidRPr="00675053" w:rsidRDefault="00675053" w:rsidP="006750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Incubation </w:t>
            </w:r>
            <w:r w:rsidRPr="008B7555">
              <w:rPr>
                <w:rFonts w:ascii="Arial" w:hAnsi="Arial" w:cs="Arial"/>
              </w:rPr>
              <w:t>of fluorescen</w:t>
            </w:r>
            <w:r>
              <w:rPr>
                <w:rFonts w:ascii="Arial" w:hAnsi="Arial" w:cs="Arial"/>
              </w:rPr>
              <w:t>t-labeled secondary antibodies</w:t>
            </w:r>
          </w:p>
          <w:p w14:paraId="58EF9E17" w14:textId="77777777" w:rsidR="00675053" w:rsidRPr="00675053" w:rsidRDefault="00675053" w:rsidP="006750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</w:rPr>
            </w:pPr>
            <w:r w:rsidRPr="008B7555">
              <w:rPr>
                <w:rFonts w:ascii="Arial" w:hAnsi="Arial" w:cs="Arial"/>
              </w:rPr>
              <w:t>Donkey anti-Rabbit IgG (H+L) Highly Cro</w:t>
            </w:r>
            <w:r>
              <w:rPr>
                <w:rFonts w:ascii="Arial" w:hAnsi="Arial" w:cs="Arial"/>
              </w:rPr>
              <w:t>ss-Adsorbed Secondary Antibody</w:t>
            </w:r>
          </w:p>
          <w:p w14:paraId="663304C1" w14:textId="77777777" w:rsidR="00675053" w:rsidRPr="00675053" w:rsidRDefault="00675053" w:rsidP="006750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</w:rPr>
            </w:pPr>
            <w:r w:rsidRPr="008B7555">
              <w:rPr>
                <w:rFonts w:ascii="Arial" w:hAnsi="Arial" w:cs="Arial"/>
              </w:rPr>
              <w:lastRenderedPageBreak/>
              <w:t>Alexa Fluor™ 488 Cat # A-21206 (green) against CD70</w:t>
            </w:r>
            <w:r>
              <w:rPr>
                <w:rFonts w:ascii="Arial" w:hAnsi="Arial" w:cs="Arial"/>
              </w:rPr>
              <w:t xml:space="preserve"> and </w:t>
            </w:r>
            <w:r w:rsidRPr="008B7555">
              <w:rPr>
                <w:rFonts w:ascii="Arial" w:hAnsi="Arial" w:cs="Arial"/>
              </w:rPr>
              <w:t>Goat anti-Mouse IgG (H+L) Cross-Adsorbed Secondary A</w:t>
            </w:r>
            <w:r>
              <w:rPr>
                <w:rFonts w:ascii="Arial" w:hAnsi="Arial" w:cs="Arial"/>
              </w:rPr>
              <w:t>ntibody</w:t>
            </w:r>
          </w:p>
          <w:p w14:paraId="39E31001" w14:textId="77777777" w:rsidR="00675053" w:rsidRPr="00675053" w:rsidRDefault="00675053" w:rsidP="00675053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  <w:b/>
              </w:rPr>
            </w:pPr>
            <w:r w:rsidRPr="008B7555">
              <w:rPr>
                <w:rFonts w:ascii="Arial" w:hAnsi="Arial" w:cs="Arial"/>
              </w:rPr>
              <w:t>Alexa Fluor™ 647 Cat # A-21235 (red) against CD34</w:t>
            </w:r>
          </w:p>
          <w:p w14:paraId="5C30F7A2" w14:textId="77777777" w:rsidR="00675053" w:rsidRPr="00675053" w:rsidRDefault="00675053" w:rsidP="006750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675053">
              <w:rPr>
                <w:rFonts w:ascii="Arial" w:hAnsi="Arial" w:cs="Arial"/>
              </w:rPr>
              <w:t>Whole tissue imaging: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B7555">
              <w:rPr>
                <w:rFonts w:ascii="Arial" w:hAnsi="Arial" w:cs="Arial"/>
              </w:rPr>
              <w:t>Vectra Polaris Multispectral Imaging System (PerkinElmer) version 1.0.10</w:t>
            </w:r>
          </w:p>
          <w:p w14:paraId="5C2FD396" w14:textId="361F850B" w:rsidR="00675053" w:rsidRPr="00675053" w:rsidRDefault="00A521EE" w:rsidP="0067505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Digital i</w:t>
            </w:r>
            <w:r w:rsidR="00675053">
              <w:rPr>
                <w:rFonts w:ascii="Arial" w:hAnsi="Arial" w:cs="Arial"/>
              </w:rPr>
              <w:t>mage analysis</w:t>
            </w:r>
            <w:r>
              <w:rPr>
                <w:rFonts w:ascii="Arial" w:hAnsi="Arial" w:cs="Arial"/>
              </w:rPr>
              <w:t xml:space="preserve"> (algorithm stablishing thresholds for positivity in single marker)</w:t>
            </w:r>
            <w:r w:rsidR="00675053">
              <w:rPr>
                <w:rFonts w:ascii="Arial" w:hAnsi="Arial" w:cs="Arial"/>
              </w:rPr>
              <w:t xml:space="preserve">: </w:t>
            </w:r>
            <w:proofErr w:type="spellStart"/>
            <w:r w:rsidR="00675053">
              <w:rPr>
                <w:rFonts w:ascii="Arial" w:hAnsi="Arial" w:cs="Arial"/>
              </w:rPr>
              <w:t>Visiopharm</w:t>
            </w:r>
            <w:proofErr w:type="spellEnd"/>
            <w:r w:rsidR="00675053">
              <w:rPr>
                <w:rFonts w:ascii="Arial" w:hAnsi="Arial" w:cs="Arial"/>
              </w:rPr>
              <w:t xml:space="preserve"> (Denmark)</w:t>
            </w:r>
          </w:p>
        </w:tc>
      </w:tr>
      <w:tr w:rsidR="00675053" w:rsidRPr="00675053" w14:paraId="076CCEBC" w14:textId="77777777" w:rsidTr="00675053">
        <w:tc>
          <w:tcPr>
            <w:tcW w:w="4675" w:type="dxa"/>
          </w:tcPr>
          <w:p w14:paraId="5393314E" w14:textId="77777777" w:rsidR="00403634" w:rsidRDefault="00403634" w:rsidP="00403634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Immunohistochemistry (IHC)</w:t>
            </w:r>
          </w:p>
          <w:p w14:paraId="54A36790" w14:textId="77777777" w:rsidR="00675053" w:rsidRPr="00675053" w:rsidRDefault="00675053">
            <w:pPr>
              <w:rPr>
                <w:rFonts w:ascii="Arial" w:hAnsi="Arial" w:cs="Arial"/>
                <w:b/>
              </w:rPr>
            </w:pPr>
          </w:p>
        </w:tc>
        <w:tc>
          <w:tcPr>
            <w:tcW w:w="4675" w:type="dxa"/>
          </w:tcPr>
          <w:p w14:paraId="62556B04" w14:textId="77777777" w:rsidR="00675053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Leica </w:t>
            </w:r>
            <w:r w:rsidRPr="009D3571">
              <w:rPr>
                <w:rFonts w:ascii="Arial" w:hAnsi="Arial" w:cs="Arial"/>
              </w:rPr>
              <w:t>BOND™ RX autostainer and BOND™ Polymer Refine Detection kit (Leica Biosciences, DS9800)</w:t>
            </w:r>
          </w:p>
          <w:p w14:paraId="0C010A83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4-micron FFPE bone marrow clots</w:t>
            </w:r>
          </w:p>
          <w:p w14:paraId="44EDB1B3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CD70 (clone E3Q1A, cat#69209, 1:50)</w:t>
            </w:r>
          </w:p>
          <w:p w14:paraId="28E11B2B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Epitope retrieval: ER2</w:t>
            </w:r>
          </w:p>
          <w:p w14:paraId="57B3319A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Analysis: standard microscopy</w:t>
            </w:r>
          </w:p>
          <w:p w14:paraId="46E9825A" w14:textId="77777777" w:rsidR="00403634" w:rsidRPr="00BB3D6B" w:rsidRDefault="00A521EE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Manual s</w:t>
            </w:r>
            <w:r w:rsidR="00403634">
              <w:rPr>
                <w:rFonts w:ascii="Arial" w:hAnsi="Arial" w:cs="Arial"/>
              </w:rPr>
              <w:t>coring</w:t>
            </w:r>
            <w:r>
              <w:rPr>
                <w:rFonts w:ascii="Arial" w:hAnsi="Arial" w:cs="Arial"/>
              </w:rPr>
              <w:t xml:space="preserve"> under microscope</w:t>
            </w:r>
            <w:r w:rsidR="00403634">
              <w:rPr>
                <w:rFonts w:ascii="Arial" w:hAnsi="Arial" w:cs="Arial"/>
              </w:rPr>
              <w:t>: % positivity in blasts (10% increments)</w:t>
            </w:r>
          </w:p>
          <w:p w14:paraId="1BC8F507" w14:textId="164697E1" w:rsidR="00BB3D6B" w:rsidRPr="001170BE" w:rsidRDefault="00BB3D6B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1170BE">
              <w:rPr>
                <w:rFonts w:ascii="Arial" w:hAnsi="Arial" w:cs="Arial"/>
              </w:rPr>
              <w:t xml:space="preserve">Evaluated </w:t>
            </w:r>
            <w:r>
              <w:rPr>
                <w:rFonts w:ascii="Arial" w:hAnsi="Arial" w:cs="Arial"/>
              </w:rPr>
              <w:t>by two pathologists (MLM-P and FV)</w:t>
            </w:r>
          </w:p>
        </w:tc>
      </w:tr>
      <w:tr w:rsidR="00403634" w:rsidRPr="00675053" w14:paraId="7115F5CF" w14:textId="77777777" w:rsidTr="00675053">
        <w:tc>
          <w:tcPr>
            <w:tcW w:w="4675" w:type="dxa"/>
          </w:tcPr>
          <w:p w14:paraId="2B791ABA" w14:textId="05FC4D1D" w:rsidR="00403634" w:rsidRDefault="00403634" w:rsidP="00403634">
            <w:pPr>
              <w:rPr>
                <w:rFonts w:ascii="Arial" w:hAnsi="Arial" w:cs="Arial"/>
                <w:i/>
              </w:rPr>
            </w:pPr>
            <w:r w:rsidRPr="005C2699">
              <w:rPr>
                <w:rFonts w:ascii="Arial" w:hAnsi="Arial" w:cs="Arial"/>
                <w:i/>
                <w:iCs/>
              </w:rPr>
              <w:t>Methods for Methylcellulose CFU Assay</w:t>
            </w:r>
          </w:p>
        </w:tc>
        <w:tc>
          <w:tcPr>
            <w:tcW w:w="4675" w:type="dxa"/>
          </w:tcPr>
          <w:p w14:paraId="478120BE" w14:textId="3D3EA754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Fresh AML bone marrow using ARIAII flow sorter (BD biosciences, Franklin Lakes, NJ)</w:t>
            </w:r>
          </w:p>
          <w:p w14:paraId="354C50BB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CD45low </w:t>
            </w:r>
            <w:r w:rsidRPr="005C2699">
              <w:rPr>
                <w:rFonts w:ascii="Arial" w:hAnsi="Arial" w:cs="Arial"/>
              </w:rPr>
              <w:t>CD34+CD38-</w:t>
            </w:r>
          </w:p>
          <w:p w14:paraId="25E40A1B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5C2699">
              <w:rPr>
                <w:rFonts w:ascii="Arial" w:hAnsi="Arial" w:cs="Arial"/>
              </w:rPr>
              <w:t>CD45low CD34+CD38+</w:t>
            </w:r>
          </w:p>
          <w:p w14:paraId="4066048C" w14:textId="77777777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C2699">
              <w:rPr>
                <w:rFonts w:ascii="Arial" w:hAnsi="Arial" w:cs="Arial"/>
              </w:rPr>
              <w:t xml:space="preserve">5x104  flow sorted cells cultured in a 24 wells plate in semisolid methylcellulose-IMDM media supplemented with </w:t>
            </w:r>
          </w:p>
          <w:p w14:paraId="7CBE7B7B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5C2699">
              <w:rPr>
                <w:rFonts w:ascii="Arial" w:hAnsi="Arial" w:cs="Arial"/>
              </w:rPr>
              <w:t>xogenous recombinant huma</w:t>
            </w:r>
            <w:r>
              <w:rPr>
                <w:rFonts w:ascii="Arial" w:hAnsi="Arial" w:cs="Arial"/>
              </w:rPr>
              <w:t>n SCF and  IL-6 (50ng/ml each)</w:t>
            </w:r>
          </w:p>
          <w:p w14:paraId="40A7D2E2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IL-3</w:t>
            </w:r>
          </w:p>
          <w:p w14:paraId="1F3D6759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FLT3-L</w:t>
            </w:r>
          </w:p>
          <w:p w14:paraId="2D74F643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5C2699">
              <w:rPr>
                <w:rFonts w:ascii="Arial" w:hAnsi="Arial" w:cs="Arial"/>
              </w:rPr>
              <w:t>TPO and GCSF (10ng/ml concentration  f</w:t>
            </w:r>
            <w:r>
              <w:rPr>
                <w:rFonts w:ascii="Arial" w:hAnsi="Arial" w:cs="Arial"/>
              </w:rPr>
              <w:t>or each) cytokines cocktail</w:t>
            </w:r>
          </w:p>
          <w:p w14:paraId="7C74429E" w14:textId="77777777" w:rsid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5C2699">
              <w:rPr>
                <w:rFonts w:ascii="Arial" w:hAnsi="Arial" w:cs="Arial"/>
              </w:rPr>
              <w:t xml:space="preserve">3 Units/ml Erythropoietin(EPO) at 37 °C in a </w:t>
            </w:r>
            <w:r>
              <w:rPr>
                <w:rFonts w:ascii="Arial" w:hAnsi="Arial" w:cs="Arial"/>
              </w:rPr>
              <w:t>humidified atmosphere at 5% CO2</w:t>
            </w:r>
          </w:p>
          <w:p w14:paraId="38542604" w14:textId="77777777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03634">
              <w:rPr>
                <w:rFonts w:ascii="Arial" w:hAnsi="Arial" w:cs="Arial"/>
              </w:rPr>
              <w:t xml:space="preserve">AML colony-forming units (CFU) </w:t>
            </w:r>
            <w:r>
              <w:rPr>
                <w:rFonts w:ascii="Arial" w:hAnsi="Arial" w:cs="Arial"/>
              </w:rPr>
              <w:t>scored microscopically (</w:t>
            </w:r>
            <w:r w:rsidRPr="00403634">
              <w:rPr>
                <w:rFonts w:ascii="Arial" w:hAnsi="Arial" w:cs="Arial"/>
              </w:rPr>
              <w:t>day 14</w:t>
            </w:r>
            <w:r>
              <w:rPr>
                <w:rFonts w:ascii="Arial" w:hAnsi="Arial" w:cs="Arial"/>
              </w:rPr>
              <w:t>)</w:t>
            </w:r>
          </w:p>
          <w:p w14:paraId="600313A8" w14:textId="578EDFFF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03634">
              <w:rPr>
                <w:rFonts w:ascii="Arial" w:hAnsi="Arial" w:cs="Arial"/>
              </w:rPr>
              <w:t xml:space="preserve">etrieved cells replated in fresh methylcellulose media and CFU </w:t>
            </w:r>
            <w:r w:rsidRPr="00403634">
              <w:rPr>
                <w:rFonts w:ascii="Arial" w:hAnsi="Arial" w:cs="Arial"/>
              </w:rPr>
              <w:lastRenderedPageBreak/>
              <w:t>analyzed again after 2 weeks culture in both CD38 positi</w:t>
            </w:r>
            <w:r>
              <w:rPr>
                <w:rFonts w:ascii="Arial" w:hAnsi="Arial" w:cs="Arial"/>
              </w:rPr>
              <w:t>ve and CD38 negative fractions</w:t>
            </w:r>
          </w:p>
        </w:tc>
      </w:tr>
      <w:tr w:rsidR="00403634" w:rsidRPr="00675053" w14:paraId="5E890E6D" w14:textId="77777777" w:rsidTr="00675053">
        <w:tc>
          <w:tcPr>
            <w:tcW w:w="4675" w:type="dxa"/>
          </w:tcPr>
          <w:p w14:paraId="3F1075A7" w14:textId="77777777" w:rsidR="00403634" w:rsidRPr="006D7528" w:rsidRDefault="00403634" w:rsidP="00403634">
            <w:pPr>
              <w:rPr>
                <w:rFonts w:ascii="Arial" w:hAnsi="Arial" w:cs="Arial"/>
                <w:i/>
                <w:color w:val="1C1D1E"/>
                <w:shd w:val="clear" w:color="auto" w:fill="FFFFFF"/>
              </w:rPr>
            </w:pPr>
            <w:r w:rsidRPr="006D7528">
              <w:rPr>
                <w:rFonts w:ascii="Arial" w:hAnsi="Arial" w:cs="Arial"/>
                <w:i/>
                <w:color w:val="1C1D1E"/>
                <w:shd w:val="clear" w:color="auto" w:fill="FFFFFF"/>
              </w:rPr>
              <w:lastRenderedPageBreak/>
              <w:t>Statistical analysis</w:t>
            </w:r>
          </w:p>
          <w:p w14:paraId="0DD74E87" w14:textId="77777777" w:rsidR="00403634" w:rsidRDefault="00403634" w:rsidP="00403634">
            <w:pPr>
              <w:rPr>
                <w:rFonts w:ascii="Arial" w:hAnsi="Arial" w:cs="Arial"/>
                <w:i/>
              </w:rPr>
            </w:pPr>
          </w:p>
        </w:tc>
        <w:tc>
          <w:tcPr>
            <w:tcW w:w="4675" w:type="dxa"/>
          </w:tcPr>
          <w:p w14:paraId="5BEF9B5C" w14:textId="77777777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Differences in continuous variables</w:t>
            </w:r>
          </w:p>
          <w:p w14:paraId="26294D53" w14:textId="77777777" w:rsidR="00403634" w:rsidRP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6D7528">
              <w:rPr>
                <w:rFonts w:ascii="Arial" w:hAnsi="Arial" w:cs="Arial"/>
                <w:color w:val="1C1D1E"/>
                <w:shd w:val="clear" w:color="auto" w:fill="FFFFFF"/>
              </w:rPr>
              <w:t>Mann-Whitney</w:t>
            </w:r>
            <w:r>
              <w:rPr>
                <w:rFonts w:ascii="Arial" w:hAnsi="Arial" w:cs="Arial"/>
                <w:color w:val="1C1D1E"/>
                <w:shd w:val="clear" w:color="auto" w:fill="FFFFFF"/>
              </w:rPr>
              <w:t xml:space="preserve"> or Kruskal-Walls</w:t>
            </w:r>
            <w:r w:rsidRPr="006D7528">
              <w:rPr>
                <w:rFonts w:ascii="Arial" w:hAnsi="Arial" w:cs="Arial"/>
                <w:color w:val="1C1D1E"/>
                <w:shd w:val="clear" w:color="auto" w:fill="FFFFFF"/>
              </w:rPr>
              <w:t xml:space="preserve"> test</w:t>
            </w:r>
          </w:p>
          <w:p w14:paraId="182540BB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Comparison of different methods</w:t>
            </w:r>
          </w:p>
          <w:p w14:paraId="196B36C5" w14:textId="77777777" w:rsidR="00403634" w:rsidRP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Linear regression</w:t>
            </w:r>
          </w:p>
          <w:p w14:paraId="467EFCD0" w14:textId="77777777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Overall survival</w:t>
            </w:r>
          </w:p>
          <w:p w14:paraId="57CDA498" w14:textId="77777777" w:rsidR="00403634" w:rsidRP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Time interval from the start of therapy to death or last follow-up</w:t>
            </w:r>
          </w:p>
          <w:p w14:paraId="18F54951" w14:textId="77777777" w:rsidR="00403634" w:rsidRPr="00403634" w:rsidRDefault="00403634" w:rsidP="0040363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C1D1E"/>
                <w:shd w:val="clear" w:color="auto" w:fill="FFFFFF"/>
              </w:rPr>
              <w:t>Kaplan-Meier</w:t>
            </w:r>
          </w:p>
          <w:p w14:paraId="71598CED" w14:textId="77777777" w:rsid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1C1D1E"/>
                <w:shd w:val="clear" w:color="auto" w:fill="FFFFFF"/>
              </w:rPr>
            </w:pPr>
            <w:r w:rsidRPr="00403634">
              <w:rPr>
                <w:rFonts w:ascii="Arial" w:hAnsi="Arial" w:cs="Arial"/>
                <w:color w:val="1C1D1E"/>
                <w:shd w:val="clear" w:color="auto" w:fill="FFFFFF"/>
              </w:rPr>
              <w:t>p value ≤.05 (two-tailed) consid</w:t>
            </w:r>
            <w:r>
              <w:rPr>
                <w:rFonts w:ascii="Arial" w:hAnsi="Arial" w:cs="Arial"/>
                <w:color w:val="1C1D1E"/>
                <w:shd w:val="clear" w:color="auto" w:fill="FFFFFF"/>
              </w:rPr>
              <w:t>ered statistically significant</w:t>
            </w:r>
          </w:p>
          <w:p w14:paraId="17EC47BE" w14:textId="4F765B3B" w:rsidR="00403634" w:rsidRPr="00403634" w:rsidRDefault="00403634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1C1D1E"/>
                <w:shd w:val="clear" w:color="auto" w:fill="FFFFFF"/>
              </w:rPr>
            </w:pPr>
            <w:r w:rsidRPr="00403634">
              <w:rPr>
                <w:rFonts w:ascii="Arial" w:hAnsi="Arial" w:cs="Arial"/>
                <w:color w:val="1C1D1E"/>
                <w:shd w:val="clear" w:color="auto" w:fill="FFFFFF"/>
              </w:rPr>
              <w:t>SPSS 21 (IBM SPSS Statistics, IBM Corporation) and GraphPad Prism 8 (GraphPa</w:t>
            </w:r>
            <w:r>
              <w:rPr>
                <w:rFonts w:ascii="Arial" w:hAnsi="Arial" w:cs="Arial"/>
                <w:color w:val="1C1D1E"/>
                <w:shd w:val="clear" w:color="auto" w:fill="FFFFFF"/>
              </w:rPr>
              <w:t>d Software)</w:t>
            </w:r>
          </w:p>
        </w:tc>
      </w:tr>
      <w:tr w:rsidR="007913B3" w:rsidRPr="00675053" w14:paraId="7DF96469" w14:textId="77777777" w:rsidTr="00675053">
        <w:tc>
          <w:tcPr>
            <w:tcW w:w="4675" w:type="dxa"/>
          </w:tcPr>
          <w:p w14:paraId="352E50E0" w14:textId="72752565" w:rsidR="007913B3" w:rsidRPr="006D7528" w:rsidRDefault="007913B3" w:rsidP="00403634">
            <w:pPr>
              <w:rPr>
                <w:rFonts w:ascii="Arial" w:hAnsi="Arial" w:cs="Arial"/>
                <w:i/>
                <w:color w:val="1C1D1E"/>
                <w:shd w:val="clear" w:color="auto" w:fill="FFFFFF"/>
              </w:rPr>
            </w:pPr>
            <w:r>
              <w:rPr>
                <w:rFonts w:ascii="Arial" w:hAnsi="Arial" w:cs="Arial"/>
                <w:i/>
                <w:color w:val="1C1D1E"/>
                <w:shd w:val="clear" w:color="auto" w:fill="FFFFFF"/>
              </w:rPr>
              <w:t>Antibodies used</w:t>
            </w:r>
          </w:p>
        </w:tc>
        <w:tc>
          <w:tcPr>
            <w:tcW w:w="4675" w:type="dxa"/>
          </w:tcPr>
          <w:p w14:paraId="4D2389C2" w14:textId="288B5EF0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PE anti-human CD70 Antibody, cat#355104, </w:t>
            </w:r>
            <w:proofErr w:type="spellStart"/>
            <w:r>
              <w:rPr>
                <w:rFonts w:ascii="Arial" w:hAnsi="Arial" w:cs="Arial"/>
                <w:color w:val="000000"/>
              </w:rPr>
              <w:t>Biolege</w:t>
            </w:r>
            <w:r w:rsidR="008B1D18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>d</w:t>
            </w:r>
            <w:proofErr w:type="spellEnd"/>
          </w:p>
          <w:p w14:paraId="2A478DCA" w14:textId="4BB56D78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PE/Dazzle™ 594 anti-human CD123 Antibody, cat#396708, </w:t>
            </w:r>
            <w:proofErr w:type="spellStart"/>
            <w:r>
              <w:rPr>
                <w:rFonts w:ascii="Arial" w:hAnsi="Arial" w:cs="Arial"/>
                <w:color w:val="000000"/>
              </w:rPr>
              <w:t>Biolegend</w:t>
            </w:r>
            <w:proofErr w:type="spellEnd"/>
          </w:p>
          <w:p w14:paraId="48D91321" w14:textId="14903B27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APC Mouse Anti-Human CD34, cat#555824, BD Bioscience</w:t>
            </w:r>
          </w:p>
          <w:p w14:paraId="4A66C326" w14:textId="3E7D8316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PE-Cy™7 Mouse Anti-Human CD38, cat#560677, BD Bioscience</w:t>
            </w:r>
          </w:p>
          <w:p w14:paraId="576CAF91" w14:textId="42664AD5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BV711 Mouse Anti-Human CD45RA, cat#563733, BD Bioscience</w:t>
            </w:r>
          </w:p>
          <w:p w14:paraId="6771CBAA" w14:textId="44E24A6D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BUV395 Mouse Anti-Human CD33, cat#740293, BD Bioscience</w:t>
            </w:r>
          </w:p>
          <w:p w14:paraId="0ABDE8B6" w14:textId="6C4CC079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PE/Cyanine5 anti-human CD90 Antibody, cat#328112, </w:t>
            </w:r>
            <w:proofErr w:type="spellStart"/>
            <w:r>
              <w:rPr>
                <w:rFonts w:ascii="Arial" w:hAnsi="Arial" w:cs="Arial"/>
                <w:color w:val="000000"/>
              </w:rPr>
              <w:t>Biolegend</w:t>
            </w:r>
            <w:proofErr w:type="spellEnd"/>
          </w:p>
          <w:p w14:paraId="79F9D6D3" w14:textId="63CC4FB3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APC-Cy™7 Mouse Anti-Human CD45, cat#557833, BD Bioscience</w:t>
            </w:r>
          </w:p>
          <w:p w14:paraId="1B96C3CE" w14:textId="14078516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 xml:space="preserve">Alexa Fluor® 700 anti-human CD117 (c-kit) Antibody, cat#313246, </w:t>
            </w:r>
            <w:proofErr w:type="spellStart"/>
            <w:r w:rsidRPr="007913B3">
              <w:rPr>
                <w:rFonts w:ascii="Arial" w:hAnsi="Arial" w:cs="Arial"/>
              </w:rPr>
              <w:t>Biolegend</w:t>
            </w:r>
            <w:proofErr w:type="spellEnd"/>
          </w:p>
          <w:p w14:paraId="08D0339B" w14:textId="6B6B9CAB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 xml:space="preserve">FITC anti-human CD235a (Glycophorin A) Antibody, cat#349104, </w:t>
            </w:r>
            <w:proofErr w:type="spellStart"/>
            <w:r w:rsidRPr="007913B3">
              <w:rPr>
                <w:rFonts w:ascii="Arial" w:hAnsi="Arial" w:cs="Arial"/>
              </w:rPr>
              <w:t>Biolegend</w:t>
            </w:r>
            <w:proofErr w:type="spellEnd"/>
          </w:p>
          <w:p w14:paraId="192C4FA8" w14:textId="3D230528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>FITC Mouse Anti-Human CD3, cat#561802, BD Bioscience</w:t>
            </w:r>
          </w:p>
          <w:p w14:paraId="6E2E8D6D" w14:textId="2D228AE6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>FITC Mouse Anti-Human CD19, cat#555412, BD Bioscience</w:t>
            </w:r>
          </w:p>
          <w:p w14:paraId="3381488B" w14:textId="3E97C051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>FITC Mouse Anti-Human CD14, cat#557153, BD Bioscience</w:t>
            </w:r>
          </w:p>
          <w:p w14:paraId="4CE16556" w14:textId="0BA34B63" w:rsidR="007913B3" w:rsidRPr="007913B3" w:rsidRDefault="007913B3" w:rsidP="007913B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>LIVE/DEAD™ Fixable Violet Dead Cell Stain Kit, for 405 nm excitation, cat# L34955, Thermo Fisher</w:t>
            </w:r>
          </w:p>
        </w:tc>
      </w:tr>
      <w:tr w:rsidR="007913B3" w:rsidRPr="00675053" w14:paraId="5928E3B7" w14:textId="77777777" w:rsidTr="00675053">
        <w:tc>
          <w:tcPr>
            <w:tcW w:w="4675" w:type="dxa"/>
          </w:tcPr>
          <w:p w14:paraId="37EA3FBA" w14:textId="552A5268" w:rsidR="007913B3" w:rsidRPr="006D7528" w:rsidRDefault="007913B3" w:rsidP="00403634">
            <w:pPr>
              <w:rPr>
                <w:rFonts w:ascii="Arial" w:hAnsi="Arial" w:cs="Arial"/>
                <w:i/>
                <w:color w:val="1C1D1E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</w:rPr>
              <w:lastRenderedPageBreak/>
              <w:t xml:space="preserve">Genomics of the AML </w:t>
            </w:r>
            <w:r w:rsidR="000057E1">
              <w:rPr>
                <w:rFonts w:ascii="Arial" w:hAnsi="Arial" w:cs="Arial"/>
                <w:i/>
                <w:iCs/>
              </w:rPr>
              <w:t xml:space="preserve">patients </w:t>
            </w:r>
            <w:r>
              <w:rPr>
                <w:rFonts w:ascii="Arial" w:hAnsi="Arial" w:cs="Arial"/>
                <w:i/>
                <w:iCs/>
              </w:rPr>
              <w:t>used</w:t>
            </w:r>
            <w:r w:rsidR="00097767">
              <w:rPr>
                <w:rFonts w:ascii="Arial" w:hAnsi="Arial" w:cs="Arial"/>
                <w:i/>
                <w:iCs/>
              </w:rPr>
              <w:t xml:space="preserve"> for the in vitro studies</w:t>
            </w:r>
          </w:p>
        </w:tc>
        <w:tc>
          <w:tcPr>
            <w:tcW w:w="4675" w:type="dxa"/>
          </w:tcPr>
          <w:p w14:paraId="724EEDA3" w14:textId="1615AB4D" w:rsidR="007913B3" w:rsidRDefault="007913B3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AML </w:t>
            </w:r>
          </w:p>
          <w:p w14:paraId="3BA6DACA" w14:textId="068C14B9" w:rsidR="007913B3" w:rsidRDefault="00CB5CA6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Diploid</w:t>
            </w:r>
          </w:p>
          <w:p w14:paraId="342A4BEF" w14:textId="05737E33" w:rsidR="007913B3" w:rsidRPr="0069772C" w:rsidRDefault="007913B3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Mutation: </w:t>
            </w:r>
            <w:r w:rsidR="0069772C">
              <w:rPr>
                <w:rFonts w:ascii="Arial" w:hAnsi="Arial" w:cs="Arial"/>
                <w:i/>
              </w:rPr>
              <w:t>NPM1</w:t>
            </w:r>
            <w:r w:rsidR="00CB5CA6">
              <w:rPr>
                <w:rFonts w:ascii="Arial" w:hAnsi="Arial" w:cs="Arial"/>
                <w:i/>
              </w:rPr>
              <w:t>, IDH2, SRSF2</w:t>
            </w:r>
          </w:p>
          <w:p w14:paraId="2E123CD1" w14:textId="77777777" w:rsidR="0069772C" w:rsidRDefault="0069772C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  <w:p w14:paraId="33B7655E" w14:textId="58596058" w:rsidR="007913B3" w:rsidRDefault="007913B3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AML </w:t>
            </w:r>
          </w:p>
          <w:p w14:paraId="1FAAC396" w14:textId="223F0CD5" w:rsidR="007913B3" w:rsidRDefault="001B7C15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t(11;19)</w:t>
            </w:r>
            <w:r w:rsidR="00097767">
              <w:rPr>
                <w:rFonts w:ascii="Arial" w:hAnsi="Arial" w:cs="Arial"/>
              </w:rPr>
              <w:t>(q23;p13)</w:t>
            </w:r>
          </w:p>
          <w:p w14:paraId="5CDB7684" w14:textId="17028CCE" w:rsidR="001B7C15" w:rsidRDefault="001B7C15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097767">
              <w:rPr>
                <w:rFonts w:ascii="Arial" w:hAnsi="Arial" w:cs="Arial"/>
                <w:i/>
                <w:iCs/>
              </w:rPr>
              <w:t>MLL</w:t>
            </w:r>
            <w:r>
              <w:rPr>
                <w:rFonts w:ascii="Arial" w:hAnsi="Arial" w:cs="Arial"/>
              </w:rPr>
              <w:t xml:space="preserve"> rearranged</w:t>
            </w:r>
          </w:p>
          <w:p w14:paraId="7BE1C6C7" w14:textId="636B9CB7" w:rsidR="007913B3" w:rsidRPr="007913B3" w:rsidRDefault="007913B3" w:rsidP="00242CE5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 xml:space="preserve">Mutation: </w:t>
            </w:r>
            <w:r w:rsidR="001B7C15">
              <w:rPr>
                <w:rFonts w:ascii="Arial" w:hAnsi="Arial" w:cs="Arial"/>
                <w:i/>
                <w:iCs/>
                <w:color w:val="000000"/>
              </w:rPr>
              <w:t>K-RAS</w:t>
            </w:r>
          </w:p>
          <w:p w14:paraId="4CF6027D" w14:textId="77D1FE39" w:rsidR="007913B3" w:rsidRDefault="007913B3" w:rsidP="004036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AML </w:t>
            </w:r>
          </w:p>
          <w:p w14:paraId="6156514C" w14:textId="3ABD104B" w:rsidR="007913B3" w:rsidRDefault="00030CFF" w:rsidP="007913B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Complex </w:t>
            </w:r>
            <w:r w:rsidR="007913B3">
              <w:rPr>
                <w:rFonts w:ascii="Arial" w:hAnsi="Arial" w:cs="Arial"/>
              </w:rPr>
              <w:t>Karyotype</w:t>
            </w:r>
          </w:p>
          <w:p w14:paraId="309B8422" w14:textId="715661BA" w:rsidR="007913B3" w:rsidRPr="00A03939" w:rsidRDefault="007913B3" w:rsidP="00A03939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  <w:r w:rsidRPr="007913B3">
              <w:rPr>
                <w:rFonts w:ascii="Arial" w:hAnsi="Arial" w:cs="Arial"/>
              </w:rPr>
              <w:t xml:space="preserve">Mutation: </w:t>
            </w:r>
            <w:r w:rsidR="00A03939">
              <w:rPr>
                <w:rFonts w:ascii="Arial" w:hAnsi="Arial" w:cs="Arial"/>
                <w:i/>
                <w:iCs/>
                <w:color w:val="000000"/>
              </w:rPr>
              <w:t>RUNX1</w:t>
            </w:r>
          </w:p>
        </w:tc>
      </w:tr>
    </w:tbl>
    <w:p w14:paraId="05FEBC92" w14:textId="3C9A35DA" w:rsidR="00E169D1" w:rsidRDefault="00E169D1">
      <w:pPr>
        <w:rPr>
          <w:rFonts w:ascii="Arial" w:hAnsi="Arial" w:cs="Arial"/>
          <w:color w:val="1C1D1E"/>
          <w:shd w:val="clear" w:color="auto" w:fill="FFFFFF"/>
        </w:rPr>
      </w:pPr>
    </w:p>
    <w:sectPr w:rsidR="00E169D1" w:rsidSect="002C5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4D92"/>
    <w:multiLevelType w:val="hybridMultilevel"/>
    <w:tmpl w:val="0592E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8678A"/>
    <w:multiLevelType w:val="hybridMultilevel"/>
    <w:tmpl w:val="D946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66F45"/>
    <w:multiLevelType w:val="hybridMultilevel"/>
    <w:tmpl w:val="804C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901B4"/>
    <w:multiLevelType w:val="hybridMultilevel"/>
    <w:tmpl w:val="1B8AF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47410">
    <w:abstractNumId w:val="3"/>
  </w:num>
  <w:num w:numId="2" w16cid:durableId="528296276">
    <w:abstractNumId w:val="0"/>
  </w:num>
  <w:num w:numId="3" w16cid:durableId="1125583179">
    <w:abstractNumId w:val="1"/>
  </w:num>
  <w:num w:numId="4" w16cid:durableId="72432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13"/>
    <w:rsid w:val="000057E1"/>
    <w:rsid w:val="00030CFF"/>
    <w:rsid w:val="000458EB"/>
    <w:rsid w:val="00097767"/>
    <w:rsid w:val="001170BE"/>
    <w:rsid w:val="001B766B"/>
    <w:rsid w:val="001B7C15"/>
    <w:rsid w:val="00266354"/>
    <w:rsid w:val="002C303F"/>
    <w:rsid w:val="002C5A64"/>
    <w:rsid w:val="00327C6A"/>
    <w:rsid w:val="00373768"/>
    <w:rsid w:val="003C643D"/>
    <w:rsid w:val="00403634"/>
    <w:rsid w:val="00455795"/>
    <w:rsid w:val="00472D4B"/>
    <w:rsid w:val="00493743"/>
    <w:rsid w:val="004D3905"/>
    <w:rsid w:val="004F0DF8"/>
    <w:rsid w:val="005C2699"/>
    <w:rsid w:val="00640516"/>
    <w:rsid w:val="00675053"/>
    <w:rsid w:val="00680613"/>
    <w:rsid w:val="0069772C"/>
    <w:rsid w:val="006D7528"/>
    <w:rsid w:val="00705931"/>
    <w:rsid w:val="00713F55"/>
    <w:rsid w:val="00752CE0"/>
    <w:rsid w:val="007532D9"/>
    <w:rsid w:val="00782CE8"/>
    <w:rsid w:val="007913B3"/>
    <w:rsid w:val="007C119F"/>
    <w:rsid w:val="008402B1"/>
    <w:rsid w:val="008832DD"/>
    <w:rsid w:val="008B1D18"/>
    <w:rsid w:val="008B7555"/>
    <w:rsid w:val="008B7E55"/>
    <w:rsid w:val="008D63F9"/>
    <w:rsid w:val="008F3189"/>
    <w:rsid w:val="00931408"/>
    <w:rsid w:val="00950E6C"/>
    <w:rsid w:val="00961057"/>
    <w:rsid w:val="009D3571"/>
    <w:rsid w:val="00A03939"/>
    <w:rsid w:val="00A06C3A"/>
    <w:rsid w:val="00A1068F"/>
    <w:rsid w:val="00A521EE"/>
    <w:rsid w:val="00A94419"/>
    <w:rsid w:val="00B51BFA"/>
    <w:rsid w:val="00B75A19"/>
    <w:rsid w:val="00BB3D6B"/>
    <w:rsid w:val="00BD0A5F"/>
    <w:rsid w:val="00C1769F"/>
    <w:rsid w:val="00CB5CA6"/>
    <w:rsid w:val="00CF68B4"/>
    <w:rsid w:val="00D1407C"/>
    <w:rsid w:val="00D85CEA"/>
    <w:rsid w:val="00DD4D7C"/>
    <w:rsid w:val="00DD5FCD"/>
    <w:rsid w:val="00E169D1"/>
    <w:rsid w:val="00ED0F22"/>
    <w:rsid w:val="00FC1C21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A8FF"/>
  <w15:chartTrackingRefBased/>
  <w15:docId w15:val="{425A025E-B0D9-4CDE-960D-C3DA3672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D75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3189"/>
    <w:rPr>
      <w:b/>
      <w:bCs/>
    </w:rPr>
  </w:style>
  <w:style w:type="paragraph" w:customStyle="1" w:styleId="MDPI31text">
    <w:name w:val="MDPI_3.1_text"/>
    <w:qFormat/>
    <w:rsid w:val="0037376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6D752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D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7528"/>
    <w:rPr>
      <w:i/>
      <w:iCs/>
    </w:rPr>
  </w:style>
  <w:style w:type="table" w:styleId="TableGrid">
    <w:name w:val="Table Grid"/>
    <w:basedOn w:val="TableNormal"/>
    <w:uiPriority w:val="39"/>
    <w:rsid w:val="00D14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0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0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A5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17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Marques-Piubelli,Mario Luiz</dc:creator>
  <cp:keywords/>
  <dc:description/>
  <cp:lastModifiedBy>Vega Vazquez,Francisco</cp:lastModifiedBy>
  <cp:revision>38</cp:revision>
  <dcterms:created xsi:type="dcterms:W3CDTF">2023-04-20T15:48:00Z</dcterms:created>
  <dcterms:modified xsi:type="dcterms:W3CDTF">2023-12-06T17:37:00Z</dcterms:modified>
</cp:coreProperties>
</file>