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7B59F" w14:textId="103AA28C" w:rsidR="000F6331" w:rsidRDefault="000F6331" w:rsidP="000F6331">
      <w:pPr>
        <w:pStyle w:val="Caption"/>
      </w:pPr>
      <w:bookmarkStart w:id="0" w:name="_Ref139901277"/>
      <w:r>
        <w:t>Supplementary Figure</w:t>
      </w:r>
      <w:bookmarkEnd w:id="0"/>
      <w:r w:rsidR="0098069B">
        <w:t xml:space="preserve"> </w:t>
      </w:r>
      <w:r w:rsidR="00A43574">
        <w:t>1</w:t>
      </w:r>
      <w:r>
        <w:t>:</w:t>
      </w:r>
      <w:r>
        <w:tab/>
        <w:t>Sample 19 Archer NGS routine reference result.</w:t>
      </w:r>
    </w:p>
    <w:p w14:paraId="788F70B2" w14:textId="77777777" w:rsidR="000F6331" w:rsidRPr="007920E8" w:rsidRDefault="000F6331" w:rsidP="000F6331">
      <w:pPr>
        <w:keepNext/>
        <w:spacing w:line="240" w:lineRule="auto"/>
        <w:jc w:val="left"/>
        <w:rPr>
          <w:rFonts w:eastAsia="Calibri" w:cs="Times New Roman"/>
          <w:b/>
          <w:sz w:val="20"/>
          <w:szCs w:val="20"/>
        </w:rPr>
      </w:pPr>
      <w:r w:rsidRPr="007920E8">
        <w:rPr>
          <w:rFonts w:eastAsia="Calibri" w:cs="Times New Roman"/>
          <w:b/>
          <w:sz w:val="20"/>
          <w:szCs w:val="20"/>
        </w:rPr>
        <w:t>A</w:t>
      </w:r>
    </w:p>
    <w:p w14:paraId="31E357FF" w14:textId="77777777" w:rsidR="000F6331" w:rsidRDefault="000F6331" w:rsidP="000F6331">
      <w:pPr>
        <w:keepNext/>
        <w:spacing w:line="240" w:lineRule="auto"/>
      </w:pPr>
      <w:r>
        <w:rPr>
          <w:noProof/>
        </w:rPr>
        <w:drawing>
          <wp:inline distT="0" distB="0" distL="0" distR="0" wp14:anchorId="09CA5C01" wp14:editId="33383FFF">
            <wp:extent cx="5733415" cy="1162050"/>
            <wp:effectExtent l="0" t="0" r="635" b="0"/>
            <wp:docPr id="5" name="Billede 4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9CF327F-6232-45FF-941E-50EE823D48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4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D9CF327F-6232-45FF-941E-50EE823D48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5704" t="21650" r="50590" b="50000"/>
                    <a:stretch/>
                  </pic:blipFill>
                  <pic:spPr>
                    <a:xfrm>
                      <a:off x="0" y="0"/>
                      <a:ext cx="573341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3AAE0" w14:textId="77777777" w:rsidR="000F6331" w:rsidRPr="007920E8" w:rsidRDefault="000F6331" w:rsidP="000F6331">
      <w:pPr>
        <w:keepNext/>
        <w:spacing w:line="240" w:lineRule="auto"/>
        <w:jc w:val="left"/>
        <w:rPr>
          <w:rFonts w:eastAsia="Calibri" w:cs="Times New Roman"/>
          <w:b/>
          <w:sz w:val="20"/>
          <w:szCs w:val="20"/>
        </w:rPr>
      </w:pPr>
      <w:r w:rsidRPr="007920E8">
        <w:rPr>
          <w:rFonts w:eastAsia="Calibri" w:cs="Times New Roman"/>
          <w:b/>
          <w:sz w:val="20"/>
          <w:szCs w:val="20"/>
        </w:rPr>
        <w:t>B</w:t>
      </w:r>
    </w:p>
    <w:p w14:paraId="7CAF3A06" w14:textId="77777777" w:rsidR="000F6331" w:rsidRDefault="000F6331" w:rsidP="000F6331">
      <w:pPr>
        <w:keepNext/>
        <w:spacing w:line="240" w:lineRule="auto"/>
        <w:rPr>
          <w:noProof/>
        </w:rPr>
      </w:pPr>
      <w:r>
        <w:rPr>
          <w:noProof/>
        </w:rPr>
        <w:drawing>
          <wp:inline distT="0" distB="0" distL="0" distR="0" wp14:anchorId="0FFBE4DE" wp14:editId="4D87DA36">
            <wp:extent cx="5733415" cy="1503680"/>
            <wp:effectExtent l="0" t="0" r="635" b="1270"/>
            <wp:docPr id="4" name="Pladsholder til indhold 3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53154C8-CFB6-46E4-928F-4B37C456F47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dsholder til indhold 3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753154C8-CFB6-46E4-928F-4B37C456F47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/>
                    <a:srcRect l="5437" t="19767" r="51228" b="43860"/>
                    <a:stretch/>
                  </pic:blipFill>
                  <pic:spPr>
                    <a:xfrm>
                      <a:off x="0" y="0"/>
                      <a:ext cx="573341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F2AF" w14:textId="77777777" w:rsidR="000F6331" w:rsidRPr="007920E8" w:rsidRDefault="000F6331" w:rsidP="000F6331">
      <w:pPr>
        <w:keepNext/>
        <w:spacing w:line="240" w:lineRule="auto"/>
        <w:jc w:val="left"/>
        <w:rPr>
          <w:rFonts w:eastAsia="Calibri" w:cs="Times New Roman"/>
          <w:sz w:val="20"/>
          <w:szCs w:val="20"/>
        </w:rPr>
      </w:pPr>
      <w:r w:rsidRPr="0CEF2C17">
        <w:rPr>
          <w:rFonts w:eastAsia="Calibri" w:cs="Times New Roman"/>
          <w:sz w:val="20"/>
          <w:szCs w:val="20"/>
        </w:rPr>
        <w:t xml:space="preserve">(A) </w:t>
      </w:r>
      <w:r w:rsidRPr="0024305B">
        <w:rPr>
          <w:rFonts w:eastAsia="Calibri" w:cs="Times New Roman"/>
          <w:i/>
          <w:iCs/>
          <w:sz w:val="20"/>
          <w:szCs w:val="20"/>
        </w:rPr>
        <w:t>ALK</w:t>
      </w:r>
      <w:r w:rsidRPr="0CEF2C17">
        <w:rPr>
          <w:rFonts w:eastAsia="Calibri" w:cs="Times New Roman"/>
          <w:sz w:val="20"/>
          <w:szCs w:val="20"/>
        </w:rPr>
        <w:t xml:space="preserve"> fusion NGS analysis result with positive call. (B) </w:t>
      </w:r>
      <w:r w:rsidRPr="0024305B">
        <w:rPr>
          <w:rFonts w:eastAsia="Calibri" w:cs="Times New Roman"/>
          <w:i/>
          <w:iCs/>
          <w:sz w:val="20"/>
          <w:szCs w:val="20"/>
        </w:rPr>
        <w:t>ROS1</w:t>
      </w:r>
      <w:r w:rsidRPr="0CEF2C17">
        <w:rPr>
          <w:rFonts w:eastAsia="Calibri" w:cs="Times New Roman"/>
          <w:sz w:val="20"/>
          <w:szCs w:val="20"/>
        </w:rPr>
        <w:t xml:space="preserve"> fusion NGS analysis result with negative call.</w:t>
      </w:r>
    </w:p>
    <w:p w14:paraId="07D8232E" w14:textId="77777777" w:rsidR="000F6331" w:rsidRDefault="000F6331" w:rsidP="000F6331">
      <w:pPr>
        <w:spacing w:after="120" w:line="480" w:lineRule="auto"/>
      </w:pPr>
    </w:p>
    <w:p w14:paraId="4F60C522" w14:textId="2BCC88B8" w:rsidR="00CA0A7C" w:rsidRPr="008F0224" w:rsidRDefault="008F0224" w:rsidP="008F0224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Title: </w:t>
      </w:r>
      <w:r w:rsidR="00CA0A7C" w:rsidRPr="008F0224">
        <w:rPr>
          <w:rFonts w:eastAsia="Calibri" w:cs="Times New Roman"/>
          <w:sz w:val="20"/>
          <w:szCs w:val="20"/>
        </w:rPr>
        <w:t>Multicenter evaluation of an automated, multiplex, RNA-based molecular assay for detection of ALK, ROS1, RET fusions and MET exon 14 skipping in NSCLC</w:t>
      </w:r>
    </w:p>
    <w:p w14:paraId="69B03A0D" w14:textId="7BB1BAA2" w:rsidR="00CA0A7C" w:rsidRPr="008F0224" w:rsidRDefault="00CA0A7C" w:rsidP="008F0224">
      <w:pPr>
        <w:keepNext/>
        <w:spacing w:line="240" w:lineRule="auto"/>
        <w:ind w:left="284" w:hanging="284"/>
        <w:jc w:val="left"/>
        <w:rPr>
          <w:rFonts w:eastAsia="Calibri" w:cs="Times New Roman"/>
          <w:b/>
          <w:bCs/>
          <w:sz w:val="20"/>
          <w:szCs w:val="20"/>
        </w:rPr>
      </w:pPr>
      <w:r w:rsidRPr="008F0224">
        <w:rPr>
          <w:rFonts w:eastAsia="Calibri" w:cs="Times New Roman"/>
          <w:b/>
          <w:bCs/>
          <w:sz w:val="20"/>
          <w:szCs w:val="20"/>
        </w:rPr>
        <w:t>Virchows Archiv</w:t>
      </w:r>
    </w:p>
    <w:p w14:paraId="7C9F96E6" w14:textId="2A63DD1D" w:rsidR="00CA0A7C" w:rsidRPr="008F0224" w:rsidRDefault="008F0224" w:rsidP="008F0224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Authors: </w:t>
      </w:r>
      <w:r w:rsidR="00CA0A7C" w:rsidRPr="008F0224">
        <w:rPr>
          <w:rFonts w:eastAsia="Calibri" w:cs="Times New Roman"/>
          <w:sz w:val="20"/>
          <w:szCs w:val="20"/>
        </w:rPr>
        <w:t>Melchior Linea, Hirschmann Astrid, Hofman Paul, Bontoux Christophe, Concha Angel, Mrabet-Dahbi Salima, Vannuffel Pascal, Watkin Emmanuel, Putzová Martina, Scarpino Stefania, Cayre Anne, Martin Paloma, Stoehr Robert, Hartmann Arndt</w:t>
      </w:r>
    </w:p>
    <w:p w14:paraId="3131292F" w14:textId="1BEC2957" w:rsidR="00CA0A7C" w:rsidRPr="008F0224" w:rsidRDefault="00CA0A7C" w:rsidP="008F0224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 w:rsidRPr="008F0224">
        <w:rPr>
          <w:rFonts w:eastAsia="Calibri" w:cs="Times New Roman"/>
          <w:sz w:val="20"/>
          <w:szCs w:val="20"/>
        </w:rPr>
        <w:t>Corresponding author: Melchior Linea, Blegdamsvej 9, 2100 Ø København, +45 35455462, linea.cecilie.melchior@regionh.dk</w:t>
      </w:r>
    </w:p>
    <w:sectPr w:rsidR="00CA0A7C" w:rsidRPr="008F0224" w:rsidSect="0028421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31"/>
    <w:rsid w:val="00061202"/>
    <w:rsid w:val="000F6331"/>
    <w:rsid w:val="00150257"/>
    <w:rsid w:val="001B21A1"/>
    <w:rsid w:val="00255841"/>
    <w:rsid w:val="00284216"/>
    <w:rsid w:val="00300ADF"/>
    <w:rsid w:val="003C1CB6"/>
    <w:rsid w:val="004175F2"/>
    <w:rsid w:val="00637E85"/>
    <w:rsid w:val="0065411E"/>
    <w:rsid w:val="007B2996"/>
    <w:rsid w:val="008E590A"/>
    <w:rsid w:val="008F0224"/>
    <w:rsid w:val="009771AC"/>
    <w:rsid w:val="0098069B"/>
    <w:rsid w:val="00A43574"/>
    <w:rsid w:val="00AB232B"/>
    <w:rsid w:val="00BD294A"/>
    <w:rsid w:val="00CA0A7C"/>
    <w:rsid w:val="00F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04907"/>
  <w15:chartTrackingRefBased/>
  <w15:docId w15:val="{7583D04D-6263-4E2B-90B9-1FCE1450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2996"/>
    <w:pPr>
      <w:keepNext/>
      <w:spacing w:line="240" w:lineRule="auto"/>
    </w:pPr>
    <w:rPr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Geeraert</dc:creator>
  <cp:keywords/>
  <dc:description/>
  <cp:lastModifiedBy>Luc Geeraert</cp:lastModifiedBy>
  <cp:revision>5</cp:revision>
  <dcterms:created xsi:type="dcterms:W3CDTF">2023-09-13T15:42:00Z</dcterms:created>
  <dcterms:modified xsi:type="dcterms:W3CDTF">2023-11-28T15:10:00Z</dcterms:modified>
</cp:coreProperties>
</file>