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officeDocument/2006/relationships/officeDocument" Target="word/document.xml" Id="rId2" /><Relationship Type="http://schemas.openxmlformats.org/officeDocument/2006/relationships/extended-properties" Target="docProps/app.xml" Id="R353bd9ca76cd473e" /><Relationship Type="http://schemas.openxmlformats.org/package/2006/relationships/metadata/core-properties" Target="package/services/metadata/core-properties/16e22486ecb347beb1eef43e069b0419.psmdcp" Id="R9973a4e33f5e4bcc"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pStyle w:val="Title"/>
        <w:jc w:val="center"/>
        <w:rPr>
          <w:rFonts w:ascii="Times New Roman" w:hAnsi="Times New Roman" w:eastAsia="Times New Roman" w:cs="Times New Roman"/>
          <w:sz w:val="38"/>
          <w:szCs w:val="38"/>
        </w:rPr>
      </w:pPr>
      <w:bookmarkStart w:name="_2n679xslbtb8" w:colFirst="0" w:colLast="0" w:id="1235079678"/>
      <w:bookmarkEnd w:id="1235079678"/>
      <w:r>
        <w:rPr>
          <w:rFonts w:ascii="Times New Roman" w:hAnsi="Times New Roman" w:eastAsia="Times New Roman" w:cs="Times New Roman"/>
          <w:sz w:val="38"/>
          <w:szCs w:val="38"/>
          <w:rtl w:val="0"/>
        </w:rPr>
        <w:t xml:space="preserve">Validation of Diagnostic Artificial Intelligence Models for Prostate Pathology in a Middle Eastern Cohort</w:t>
      </w:r>
      <w:r>
        <w:rPr>
          <w:rtl w:val="0"/>
        </w:rPr>
      </w:r>
    </w:p>
    <w:p xmlns:wp14="http://schemas.microsoft.com/office/word/2010/wordml" w:rsidRDefault="00000000" w14:paraId="00000002" wp14:textId="77777777">
      <w:pPr>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Supplementary Appendix</w:t>
      </w:r>
    </w:p>
    <w:p xmlns:wp14="http://schemas.microsoft.com/office/word/2010/wordml" w:rsidRDefault="00000000" w14:paraId="00000003" wp14:textId="77777777">
      <w:pPr>
        <w:rPr>
          <w:rFonts w:ascii="Times New Roman" w:hAnsi="Times New Roman" w:eastAsia="Times New Roman" w:cs="Times New Roman"/>
        </w:rPr>
      </w:pPr>
      <w:r>
        <w:rPr>
          <w:rtl w:val="0"/>
        </w:rPr>
      </w:r>
    </w:p>
    <w:p xmlns:wp14="http://schemas.microsoft.com/office/word/2010/wordml" w:rsidRDefault="00000000" w14:paraId="00000004" wp14:textId="77777777">
      <w:pPr>
        <w:spacing w:line="360" w:lineRule="auto"/>
        <w:jc w:val="center"/>
        <w:rPr>
          <w:rFonts w:ascii="Times New Roman" w:hAnsi="Times New Roman" w:eastAsia="Times New Roman" w:cs="Times New Roman"/>
          <w:sz w:val="24"/>
          <w:szCs w:val="24"/>
          <w:vertAlign w:val="superscript"/>
        </w:rPr>
      </w:pPr>
      <w:bookmarkStart w:name="_30j0zll" w:colFirst="0" w:colLast="0" w:id="1"/>
      <w:bookmarkEnd w:id="1"/>
      <w:r>
        <w:rPr>
          <w:rFonts w:ascii="Times New Roman" w:hAnsi="Times New Roman" w:eastAsia="Times New Roman" w:cs="Times New Roman"/>
          <w:rtl w:val="0"/>
        </w:rPr>
        <w:t xml:space="preserve">Peshawa J. Muhammad Ali</w:t>
      </w:r>
      <w:r>
        <w:rPr>
          <w:rFonts w:ascii="Times New Roman" w:hAnsi="Times New Roman" w:eastAsia="Times New Roman" w:cs="Times New Roman"/>
          <w:sz w:val="24"/>
          <w:szCs w:val="24"/>
          <w:vertAlign w:val="superscript"/>
          <w:rtl w:val="0"/>
        </w:rPr>
        <w:t xml:space="preserve">1,2*</w:t>
      </w:r>
      <w:r>
        <w:rPr>
          <w:rFonts w:ascii="Times New Roman" w:hAnsi="Times New Roman" w:eastAsia="Times New Roman" w:cs="Times New Roman"/>
          <w:rtl w:val="0"/>
        </w:rPr>
        <w:t xml:space="preserve">, Navin Vincent</w:t>
      </w:r>
      <w:r>
        <w:rPr>
          <w:rFonts w:ascii="Times New Roman" w:hAnsi="Times New Roman" w:eastAsia="Times New Roman" w:cs="Times New Roman"/>
          <w:sz w:val="24"/>
          <w:szCs w:val="24"/>
          <w:vertAlign w:val="superscript"/>
          <w:rtl w:val="0"/>
        </w:rPr>
        <w:t xml:space="preserve">3*</w:t>
      </w:r>
      <w:r>
        <w:rPr>
          <w:rFonts w:ascii="Times New Roman" w:hAnsi="Times New Roman" w:eastAsia="Times New Roman" w:cs="Times New Roman"/>
          <w:rtl w:val="0"/>
        </w:rPr>
        <w:t xml:space="preserve">, </w:t>
      </w:r>
      <w:r>
        <w:rPr>
          <w:rFonts w:ascii="Times New Roman" w:hAnsi="Times New Roman" w:eastAsia="Times New Roman" w:cs="Times New Roman"/>
          <w:rtl w:val="0"/>
        </w:rPr>
        <w:t xml:space="preserve">Saman </w:t>
      </w:r>
      <w:r>
        <w:rPr>
          <w:rFonts w:ascii="Times New Roman" w:hAnsi="Times New Roman" w:eastAsia="Times New Roman" w:cs="Times New Roman"/>
          <w:highlight w:val="white"/>
          <w:rtl w:val="0"/>
        </w:rPr>
        <w:t xml:space="preserve">S. Abdulla</w:t>
      </w:r>
      <w:r>
        <w:rPr>
          <w:rFonts w:ascii="Times New Roman" w:hAnsi="Times New Roman" w:eastAsia="Times New Roman" w:cs="Times New Roman"/>
          <w:sz w:val="24"/>
          <w:szCs w:val="24"/>
          <w:highlight w:val="white"/>
          <w:vertAlign w:val="superscript"/>
          <w:rtl w:val="0"/>
        </w:rPr>
        <w:t xml:space="preserve">4,5</w:t>
      </w:r>
      <w:r>
        <w:rPr>
          <w:rFonts w:ascii="Times New Roman" w:hAnsi="Times New Roman" w:eastAsia="Times New Roman" w:cs="Times New Roman"/>
          <w:highlight w:val="white"/>
          <w:rtl w:val="0"/>
        </w:rPr>
        <w:t xml:space="preserve">,</w:t>
      </w:r>
      <w:r>
        <w:rPr>
          <w:rFonts w:ascii="Times New Roman" w:hAnsi="Times New Roman" w:eastAsia="Times New Roman" w:cs="Times New Roman"/>
          <w:rtl w:val="0"/>
        </w:rPr>
        <w:t xml:space="preserve"> Han N. Mohammed Fadhl</w:t>
      </w:r>
      <w:r>
        <w:rPr>
          <w:rFonts w:ascii="Times New Roman" w:hAnsi="Times New Roman" w:eastAsia="Times New Roman" w:cs="Times New Roman"/>
          <w:sz w:val="24"/>
          <w:szCs w:val="24"/>
          <w:vertAlign w:val="superscript"/>
          <w:rtl w:val="0"/>
        </w:rPr>
        <w:t xml:space="preserve">6</w:t>
      </w:r>
      <w:r>
        <w:rPr>
          <w:rFonts w:ascii="Times New Roman" w:hAnsi="Times New Roman" w:eastAsia="Times New Roman" w:cs="Times New Roman"/>
          <w:rtl w:val="0"/>
        </w:rPr>
        <w:t xml:space="preserve">, </w:t>
      </w:r>
      <w:r>
        <w:rPr>
          <w:rFonts w:ascii="Times New Roman" w:hAnsi="Times New Roman" w:eastAsia="Times New Roman" w:cs="Times New Roman"/>
          <w:rtl w:val="0"/>
        </w:rPr>
        <w:t xml:space="preserve">Anders Blilie</w:t>
      </w:r>
      <w:r>
        <w:rPr>
          <w:rFonts w:ascii="Times New Roman" w:hAnsi="Times New Roman" w:eastAsia="Times New Roman" w:cs="Times New Roman"/>
          <w:sz w:val="24"/>
          <w:szCs w:val="24"/>
          <w:vertAlign w:val="superscript"/>
          <w:rtl w:val="0"/>
        </w:rPr>
        <w:t xml:space="preserve">7,8</w:t>
      </w:r>
      <w:r>
        <w:rPr>
          <w:rFonts w:ascii="Times New Roman" w:hAnsi="Times New Roman" w:eastAsia="Times New Roman" w:cs="Times New Roman"/>
          <w:rtl w:val="0"/>
        </w:rPr>
        <w:t xml:space="preserve">, Kelvin Szolnoky</w:t>
      </w:r>
      <w:r>
        <w:rPr>
          <w:rFonts w:ascii="Times New Roman" w:hAnsi="Times New Roman" w:eastAsia="Times New Roman" w:cs="Times New Roman"/>
          <w:sz w:val="24"/>
          <w:szCs w:val="24"/>
          <w:vertAlign w:val="superscript"/>
          <w:rtl w:val="0"/>
        </w:rPr>
        <w:t xml:space="preserve">3</w:t>
      </w:r>
      <w:r>
        <w:rPr>
          <w:rFonts w:ascii="Times New Roman" w:hAnsi="Times New Roman" w:eastAsia="Times New Roman" w:cs="Times New Roman"/>
          <w:rtl w:val="0"/>
        </w:rPr>
        <w:t xml:space="preserve">, Julia Anna Mielcarz</w:t>
      </w:r>
      <w:r>
        <w:rPr>
          <w:rFonts w:ascii="Times New Roman" w:hAnsi="Times New Roman" w:eastAsia="Times New Roman" w:cs="Times New Roman"/>
          <w:sz w:val="24"/>
          <w:szCs w:val="24"/>
          <w:vertAlign w:val="superscript"/>
          <w:rtl w:val="0"/>
        </w:rPr>
        <w:t xml:space="preserve">3</w:t>
      </w:r>
      <w:r>
        <w:rPr>
          <w:rFonts w:ascii="Times New Roman" w:hAnsi="Times New Roman" w:eastAsia="Times New Roman" w:cs="Times New Roman"/>
          <w:rtl w:val="0"/>
        </w:rPr>
        <w:t xml:space="preserve">, Xiaoyi Ji</w:t>
      </w:r>
      <w:r>
        <w:rPr>
          <w:rFonts w:ascii="Times New Roman" w:hAnsi="Times New Roman" w:eastAsia="Times New Roman" w:cs="Times New Roman"/>
          <w:sz w:val="24"/>
          <w:szCs w:val="24"/>
          <w:vertAlign w:val="superscript"/>
          <w:rtl w:val="0"/>
        </w:rPr>
        <w:t xml:space="preserve">3</w:t>
      </w:r>
      <w:r>
        <w:rPr>
          <w:rFonts w:ascii="Times New Roman" w:hAnsi="Times New Roman" w:eastAsia="Times New Roman" w:cs="Times New Roman"/>
          <w:rtl w:val="0"/>
        </w:rPr>
        <w:t xml:space="preserve">, Nita Mulliqi</w:t>
      </w:r>
      <w:r>
        <w:rPr>
          <w:rFonts w:ascii="Times New Roman" w:hAnsi="Times New Roman" w:eastAsia="Times New Roman" w:cs="Times New Roman"/>
          <w:sz w:val="24"/>
          <w:szCs w:val="24"/>
          <w:vertAlign w:val="superscript"/>
          <w:rtl w:val="0"/>
        </w:rPr>
        <w:t xml:space="preserve">3</w:t>
      </w:r>
      <w:r>
        <w:rPr>
          <w:rFonts w:ascii="Times New Roman" w:hAnsi="Times New Roman" w:eastAsia="Times New Roman" w:cs="Times New Roman"/>
          <w:rtl w:val="0"/>
        </w:rPr>
        <w:t xml:space="preserve">, </w:t>
      </w:r>
      <w:r>
        <w:rPr>
          <w:rFonts w:ascii="Times New Roman" w:hAnsi="Times New Roman" w:eastAsia="Times New Roman" w:cs="Times New Roman"/>
          <w:rtl w:val="0"/>
        </w:rPr>
        <w:t xml:space="preserve">Abdulbasit K. Al-Talabani</w:t>
      </w:r>
      <w:r>
        <w:rPr>
          <w:rFonts w:ascii="Cardo" w:hAnsi="Cardo" w:eastAsia="Cardo" w:cs="Cardo"/>
          <w:sz w:val="24"/>
          <w:szCs w:val="24"/>
          <w:vertAlign w:val="superscript"/>
          <w:rtl w:val="0"/>
        </w:rPr>
        <w:t xml:space="preserve">1⸸</w:t>
      </w:r>
      <w:r>
        <w:rPr>
          <w:rFonts w:ascii="Times New Roman" w:hAnsi="Times New Roman" w:eastAsia="Times New Roman" w:cs="Times New Roman"/>
          <w:rtl w:val="0"/>
        </w:rPr>
        <w:t xml:space="preserve">, Kimmo Kartasalo</w:t>
      </w:r>
      <w:r>
        <w:rPr>
          <w:rFonts w:ascii="Cardo" w:hAnsi="Cardo" w:eastAsia="Cardo" w:cs="Cardo"/>
          <w:sz w:val="24"/>
          <w:szCs w:val="24"/>
          <w:vertAlign w:val="superscript"/>
          <w:rtl w:val="0"/>
        </w:rPr>
        <w:t xml:space="preserve">9,10,3,11⸸</w:t>
      </w:r>
    </w:p>
    <w:p xmlns:wp14="http://schemas.microsoft.com/office/word/2010/wordml" w:rsidRDefault="00000000" w14:paraId="00000005" wp14:textId="77777777">
      <w:pPr>
        <w:ind w:left="0" w:firstLine="0"/>
        <w:rPr>
          <w:rFonts w:ascii="Times New Roman" w:hAnsi="Times New Roman" w:eastAsia="Times New Roman" w:cs="Times New Roman"/>
          <w:sz w:val="20"/>
          <w:szCs w:val="20"/>
        </w:rPr>
      </w:pPr>
      <w:r>
        <w:rPr>
          <w:rtl w:val="0"/>
        </w:rPr>
      </w:r>
    </w:p>
    <w:p xmlns:wp14="http://schemas.microsoft.com/office/word/2010/wordml" w:rsidRDefault="00000000" w14:paraId="00000006"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Department of Software Engineering, Faculty of Engineering, Koya University, Koya 44023, Kurdistan Region - F.R. Iraq</w:t>
      </w:r>
    </w:p>
    <w:p xmlns:wp14="http://schemas.microsoft.com/office/word/2010/wordml" w:rsidRDefault="00000000" w14:paraId="00000007"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Department of Mechanical and Manufacturing Engineering, Faculty of Engineering, Koya University, Koya 44023, Kurdistan Region - F.R. Iraq</w:t>
      </w:r>
    </w:p>
    <w:p xmlns:wp14="http://schemas.microsoft.com/office/word/2010/wordml" w:rsidP="7B68BDA4" w:rsidRDefault="00000000" w14:paraId="00000008" wp14:textId="77777777">
      <w:pPr>
        <w:numPr>
          <w:ilvl w:val="0"/>
          <w:numId w:val="1"/>
        </w:numPr>
        <w:ind w:left="720" w:hanging="360"/>
        <w:rPr>
          <w:rFonts w:ascii="Times New Roman" w:hAnsi="Times New Roman" w:eastAsia="Times New Roman" w:cs="Times New Roman"/>
          <w:lang w:val="en-US"/>
        </w:rPr>
      </w:pPr>
      <w:r w:rsidRPr="7B68BDA4" w:rsidR="7B68BDA4">
        <w:rPr>
          <w:rFonts w:ascii="Times New Roman" w:hAnsi="Times New Roman" w:eastAsia="Times New Roman" w:cs="Times New Roman"/>
          <w:sz w:val="20"/>
          <w:szCs w:val="20"/>
          <w:lang w:val="en-US"/>
        </w:rPr>
        <w:t>Department of Medical Epidemiology and Biostatistics, Karolinska Institutet, Stockholm, Sweden</w:t>
      </w:r>
    </w:p>
    <w:p xmlns:wp14="http://schemas.microsoft.com/office/word/2010/wordml" w:rsidP="7B68BDA4" w:rsidRDefault="00000000" w14:paraId="00000009" wp14:textId="77777777">
      <w:pPr>
        <w:numPr>
          <w:ilvl w:val="0"/>
          <w:numId w:val="1"/>
        </w:numPr>
        <w:ind w:left="720" w:hanging="360"/>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College of Dentistry, Hawler Medical University, Erbil, Kurdistan Region, Iraq</w:t>
      </w:r>
    </w:p>
    <w:p xmlns:wp14="http://schemas.microsoft.com/office/word/2010/wordml" w:rsidRDefault="00000000" w14:paraId="0000000A"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PAR Private Hospital, Erbil, Kurdistan Region, Iraq</w:t>
      </w:r>
    </w:p>
    <w:p xmlns:wp14="http://schemas.microsoft.com/office/word/2010/wordml" w:rsidRDefault="00000000" w14:paraId="0000000B"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College of Dentistry, University of Sulaimani, Sulaymaniyah, Kurdistan Region, Iraq</w:t>
      </w:r>
    </w:p>
    <w:p xmlns:wp14="http://schemas.microsoft.com/office/word/2010/wordml" w:rsidRDefault="00000000" w14:paraId="0000000C" wp14:textId="77777777">
      <w:pPr>
        <w:numPr>
          <w:ilvl w:val="0"/>
          <w:numId w:val="1"/>
        </w:numPr>
        <w:ind w:left="720" w:hanging="360"/>
        <w:rPr>
          <w:rFonts w:ascii="Times New Roman" w:hAnsi="Times New Roman" w:eastAsia="Times New Roman" w:cs="Times New Roman"/>
        </w:rPr>
      </w:pPr>
      <w:r>
        <w:rPr>
          <w:rFonts w:ascii="Times New Roman" w:hAnsi="Times New Roman" w:eastAsia="Times New Roman" w:cs="Times New Roman"/>
          <w:sz w:val="20"/>
          <w:szCs w:val="20"/>
          <w:rtl w:val="0"/>
        </w:rPr>
        <w:t xml:space="preserve">Department of Pathology, Stavanger University Hospital, Stavanger, Norway</w:t>
      </w:r>
      <w:r>
        <w:rPr>
          <w:rtl w:val="0"/>
        </w:rPr>
      </w:r>
    </w:p>
    <w:p xmlns:wp14="http://schemas.microsoft.com/office/word/2010/wordml" w:rsidRDefault="00000000" w14:paraId="0000000D"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Faculty of Health Sciences, University of Stavanger, Stavanger, Norway</w:t>
      </w:r>
    </w:p>
    <w:p xmlns:wp14="http://schemas.microsoft.com/office/word/2010/wordml" w:rsidRDefault="00000000" w14:paraId="0000000E"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ELLIS Institute Finland, Espoo, Finland</w:t>
      </w:r>
    </w:p>
    <w:p xmlns:wp14="http://schemas.microsoft.com/office/word/2010/wordml" w:rsidRDefault="00000000" w14:paraId="0000000F" wp14:textId="77777777">
      <w:pPr>
        <w:numPr>
          <w:ilvl w:val="0"/>
          <w:numId w:val="1"/>
        </w:numPr>
        <w:ind w:left="720" w:hanging="36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Department of Computing, Faculty of Technology, University of Turku, Turku, Finland</w:t>
      </w:r>
    </w:p>
    <w:p xmlns:wp14="http://schemas.microsoft.com/office/word/2010/wordml" w:rsidP="7B68BDA4" w:rsidRDefault="00000000" w14:paraId="00000010" wp14:textId="77777777">
      <w:pPr>
        <w:numPr>
          <w:ilvl w:val="0"/>
          <w:numId w:val="1"/>
        </w:numPr>
        <w:ind w:left="720" w:hanging="360"/>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Science for Life Laboratory (SciLifeLab), Karolinska Institutet, Stockholm, Sweden</w:t>
      </w:r>
    </w:p>
    <w:p xmlns:wp14="http://schemas.microsoft.com/office/word/2010/wordml" w:rsidRDefault="00000000" w14:paraId="00000011" wp14:textId="77777777">
      <w:pPr>
        <w:ind w:left="0" w:firstLine="0"/>
        <w:rPr>
          <w:rFonts w:ascii="Times New Roman" w:hAnsi="Times New Roman" w:eastAsia="Times New Roman" w:cs="Times New Roman"/>
          <w:sz w:val="20"/>
          <w:szCs w:val="20"/>
        </w:rPr>
      </w:pPr>
      <w:r>
        <w:rPr>
          <w:rtl w:val="0"/>
        </w:rPr>
      </w:r>
    </w:p>
    <w:p xmlns:wp14="http://schemas.microsoft.com/office/word/2010/wordml" w:rsidRDefault="00000000" w14:paraId="00000012" wp14:textId="77777777">
      <w:pPr>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w:t>
      </w:r>
      <w:r>
        <w:rPr>
          <w:rFonts w:ascii="Times New Roman" w:hAnsi="Times New Roman" w:eastAsia="Times New Roman" w:cs="Times New Roman"/>
          <w:sz w:val="20"/>
          <w:szCs w:val="20"/>
          <w:rtl w:val="0"/>
        </w:rPr>
        <w:t xml:space="preserve">These authors contributed equally to this work.</w:t>
      </w:r>
    </w:p>
    <w:p xmlns:wp14="http://schemas.microsoft.com/office/word/2010/wordml" w:rsidRDefault="00000000" w14:paraId="00000013" wp14:textId="77777777">
      <w:pPr>
        <w:jc w:val="both"/>
        <w:rPr>
          <w:rFonts w:ascii="Times New Roman" w:hAnsi="Times New Roman" w:eastAsia="Times New Roman" w:cs="Times New Roman"/>
          <w:sz w:val="20"/>
          <w:szCs w:val="20"/>
        </w:rPr>
      </w:pPr>
      <w:r>
        <w:rPr>
          <w:rFonts w:ascii="Cardo" w:hAnsi="Cardo" w:eastAsia="Cardo" w:cs="Cardo"/>
          <w:sz w:val="24"/>
          <w:szCs w:val="24"/>
          <w:vertAlign w:val="superscript"/>
          <w:rtl w:val="0"/>
        </w:rPr>
        <w:t xml:space="preserve">⸸</w:t>
      </w:r>
      <w:r>
        <w:rPr>
          <w:rFonts w:ascii="Times New Roman" w:hAnsi="Times New Roman" w:eastAsia="Times New Roman" w:cs="Times New Roman"/>
          <w:sz w:val="20"/>
          <w:szCs w:val="20"/>
          <w:rtl w:val="0"/>
        </w:rPr>
        <w:t xml:space="preserve"> </w:t>
      </w:r>
      <w:r>
        <w:rPr>
          <w:rFonts w:ascii="Times New Roman" w:hAnsi="Times New Roman" w:eastAsia="Times New Roman" w:cs="Times New Roman"/>
          <w:sz w:val="20"/>
          <w:szCs w:val="20"/>
          <w:rtl w:val="0"/>
        </w:rPr>
        <w:t xml:space="preserve">These authors jointly supervised the work.</w:t>
      </w:r>
    </w:p>
    <w:p xmlns:wp14="http://schemas.microsoft.com/office/word/2010/wordml" w:rsidRDefault="00000000" w14:paraId="00000014" wp14:textId="77777777">
      <w:pPr>
        <w:jc w:val="both"/>
        <w:rPr>
          <w:rFonts w:ascii="Times New Roman" w:hAnsi="Times New Roman" w:eastAsia="Times New Roman" w:cs="Times New Roman"/>
          <w:sz w:val="20"/>
          <w:szCs w:val="20"/>
        </w:rPr>
      </w:pPr>
      <w:r>
        <w:rPr>
          <w:rtl w:val="0"/>
        </w:rPr>
      </w:r>
    </w:p>
    <w:p xmlns:wp14="http://schemas.microsoft.com/office/word/2010/wordml" w:rsidRDefault="00000000" w14:paraId="00000015" wp14:textId="77777777">
      <w:pPr>
        <w:jc w:val="both"/>
        <w:rPr>
          <w:color w:val="545454"/>
          <w:sz w:val="21"/>
          <w:szCs w:val="21"/>
          <w:highlight w:val="yellow"/>
        </w:rPr>
      </w:pPr>
      <w:r>
        <w:rPr>
          <w:rFonts w:ascii="Times New Roman" w:hAnsi="Times New Roman" w:eastAsia="Times New Roman" w:cs="Times New Roman"/>
          <w:sz w:val="20"/>
          <w:szCs w:val="20"/>
          <w:rtl w:val="0"/>
        </w:rPr>
        <w:t xml:space="preserve">Corresponding author: Kimmo Kartasalo</w:t>
      </w:r>
      <w:r>
        <w:rPr>
          <w:rFonts w:ascii="Times New Roman" w:hAnsi="Times New Roman" w:eastAsia="Times New Roman" w:cs="Times New Roman"/>
          <w:sz w:val="20"/>
          <w:szCs w:val="20"/>
          <w:rtl w:val="0"/>
        </w:rPr>
        <w:t xml:space="preserve">, </w:t>
      </w:r>
      <w:r>
        <w:rPr>
          <w:rFonts w:ascii="Times New Roman" w:hAnsi="Times New Roman" w:eastAsia="Times New Roman" w:cs="Times New Roman"/>
          <w:sz w:val="20"/>
          <w:szCs w:val="20"/>
          <w:rtl w:val="0"/>
        </w:rPr>
        <w:t xml:space="preserve">kimmo.kartasalo@ki.se</w:t>
      </w:r>
      <w:r>
        <w:rPr>
          <w:rFonts w:ascii="Times New Roman" w:hAnsi="Times New Roman" w:eastAsia="Times New Roman" w:cs="Times New Roman"/>
          <w:sz w:val="20"/>
          <w:szCs w:val="20"/>
          <w:highlight w:val="yellow"/>
          <w:rtl w:val="0"/>
        </w:rPr>
        <w:t xml:space="preserve"> </w:t>
      </w:r>
      <w:r>
        <w:br w:type="page"/>
      </w:r>
      <w:r>
        <w:rPr>
          <w:rtl w:val="0"/>
        </w:rPr>
      </w:r>
    </w:p>
    <w:p xmlns:wp14="http://schemas.microsoft.com/office/word/2010/wordml" w:rsidRDefault="00000000" w14:paraId="00000016" wp14:textId="77777777">
      <w:pPr>
        <w:jc w:val="both"/>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Table of Contents</w:t>
      </w:r>
      <w:r>
        <w:rPr>
          <w:rtl w:val="0"/>
        </w:rPr>
      </w:r>
    </w:p>
    <w:sdt>
      <w:sdtPr>
        <w:id w:val="1450925590"/>
        <w:docPartObj>
          <w:docPartGallery w:val="Table of Contents"/>
          <w:docPartUnique w:val="1"/>
        </w:docPartObj>
      </w:sdtPr>
      <w:sdtContent>
        <w:p xmlns:wp14="http://schemas.microsoft.com/office/word/2010/wordml" w:rsidRDefault="00000000" w14:paraId="00000017" wp14:textId="77777777">
          <w:pPr>
            <w:widowControl w:val="0"/>
            <w:tabs>
              <w:tab w:val="right" w:leader="dot" w:pos="12000"/>
            </w:tabs>
            <w:spacing w:before="60" w:line="240" w:lineRule="auto"/>
            <w:rPr>
              <w:rFonts w:ascii="Arial" w:hAnsi="Arial" w:eastAsia="Arial" w:cs="Arial"/>
              <w:b w:val="1"/>
              <w:bCs w:val="1"/>
              <w:i w:val="0"/>
              <w:iCs w:val="0"/>
              <w:smallCaps w:val="0"/>
              <w:strike w:val="0"/>
              <w:color w:val="000000"/>
              <w:sz w:val="22"/>
              <w:szCs w:val="22"/>
              <w:u w:val="none"/>
              <w:shd w:val="clear" w:fill="auto"/>
              <w:vertAlign w:val="baseline"/>
            </w:rPr>
          </w:pPr>
          <w:r>
            <w:fldChar w:fldCharType="begin"/>
          </w:r>
          <w:r>
            <w:instrText xml:space="preserve"> TOC \h \u \z \t "Heading 1,1,Heading 2,2,Heading 3,3,Heading 4,4,Heading 5,5,Heading 6,6,"</w:instrText>
          </w:r>
          <w:r>
            <w:fldChar w:fldCharType="separate"/>
          </w:r>
          <w:hyperlink w:anchor="_vm11yiilx9e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Supplementary Methods</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3</w:t>
            </w:r>
          </w:hyperlink>
          <w:r>
            <w:rPr>
              <w:rtl w:val="0"/>
            </w:rPr>
          </w:r>
        </w:p>
        <w:p xmlns:wp14="http://schemas.microsoft.com/office/word/2010/wordml" w:rsidRDefault="00000000" w14:paraId="00000018" wp14:textId="77777777">
          <w:pPr>
            <w:widowControl w:val="0"/>
            <w:tabs>
              <w:tab w:val="right" w:leader="dot" w:pos="12000"/>
            </w:tabs>
            <w:spacing w:before="60" w:line="240" w:lineRule="auto"/>
            <w:rPr>
              <w:rFonts w:ascii="Times New Roman" w:hAnsi="Times New Roman" w:eastAsia="Times New Roman" w:cs="Times New Roman"/>
              <w:i w:val="0"/>
              <w:iCs w:val="0"/>
              <w:smallCaps w:val="0"/>
              <w:strike w:val="0"/>
              <w:color w:val="000000"/>
              <w:sz w:val="22"/>
              <w:szCs w:val="22"/>
              <w:u w:val="none"/>
              <w:shd w:val="clear" w:fill="auto"/>
              <w:vertAlign w:val="baseline"/>
            </w:rPr>
          </w:pPr>
          <w:hyperlink w:anchor="_8mw8fjfzz30b">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Supplementary Figures</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hyperlink>
          <w:r>
            <w:rPr>
              <w:rFonts w:ascii="Times New Roman" w:hAnsi="Times New Roman" w:eastAsia="Times New Roman" w:cs="Times New Roman"/>
              <w:rtl w:val="0"/>
            </w:rPr>
            <w:t xml:space="preserve">5</w:t>
          </w:r>
          <w:r>
            <w:rPr>
              <w:rtl w:val="0"/>
            </w:rPr>
          </w:r>
        </w:p>
        <w:p xmlns:wp14="http://schemas.microsoft.com/office/word/2010/wordml" w:rsidRDefault="00000000" w14:paraId="00000019" wp14:textId="77777777">
          <w:pPr>
            <w:widowControl w:val="0"/>
            <w:tabs>
              <w:tab w:val="right" w:leader="dot" w:pos="12000"/>
            </w:tabs>
            <w:spacing w:before="60" w:line="240" w:lineRule="auto"/>
            <w:rPr>
              <w:rFonts w:ascii="Times New Roman" w:hAnsi="Times New Roman" w:eastAsia="Times New Roman" w:cs="Times New Roman"/>
              <w:i w:val="0"/>
              <w:iCs w:val="0"/>
              <w:smallCaps w:val="0"/>
              <w:strike w:val="0"/>
              <w:color w:val="000000"/>
              <w:sz w:val="22"/>
              <w:szCs w:val="22"/>
              <w:u w:val="none"/>
              <w:shd w:val="clear" w:fill="auto"/>
              <w:vertAlign w:val="baseline"/>
            </w:rPr>
          </w:pPr>
          <w:hyperlink w:anchor="_xsohdi5mbr9z">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Supplementary Tables</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hyperlink>
          <w:r>
            <w:rPr>
              <w:rFonts w:ascii="Times New Roman" w:hAnsi="Times New Roman" w:eastAsia="Times New Roman" w:cs="Times New Roman"/>
              <w:rtl w:val="0"/>
            </w:rPr>
            <w:t xml:space="preserve">10</w:t>
          </w:r>
          <w:r>
            <w:rPr>
              <w:rtl w:val="0"/>
            </w:rPr>
          </w:r>
        </w:p>
        <w:p xmlns:wp14="http://schemas.microsoft.com/office/word/2010/wordml" w:rsidRDefault="00000000" w14:paraId="0000001A" wp14:textId="77777777">
          <w:pPr>
            <w:widowControl w:val="0"/>
            <w:tabs>
              <w:tab w:val="right" w:leader="dot" w:pos="12000"/>
            </w:tabs>
            <w:spacing w:before="60" w:line="240" w:lineRule="auto"/>
            <w:rPr>
              <w:rFonts w:ascii="Times New Roman" w:hAnsi="Times New Roman" w:eastAsia="Times New Roman" w:cs="Times New Roman"/>
              <w:i w:val="0"/>
              <w:iCs w:val="0"/>
              <w:smallCaps w:val="0"/>
              <w:strike w:val="0"/>
              <w:color w:val="000000"/>
              <w:sz w:val="22"/>
              <w:szCs w:val="22"/>
              <w:u w:val="none"/>
              <w:shd w:val="clear" w:fill="auto"/>
              <w:vertAlign w:val="baseline"/>
            </w:rPr>
          </w:pPr>
          <w:hyperlink w:anchor="_4fqqecx7784p">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Supplementary References</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1</w:t>
            </w:r>
          </w:hyperlink>
          <w:r>
            <w:rPr>
              <w:rFonts w:ascii="Times New Roman" w:hAnsi="Times New Roman" w:eastAsia="Times New Roman" w:cs="Times New Roman"/>
              <w:rtl w:val="0"/>
            </w:rPr>
            <w:t xml:space="preserve">9</w:t>
          </w:r>
          <w:r>
            <w:rPr>
              <w:rtl w:val="0"/>
            </w:rPr>
          </w:r>
          <w:r>
            <w:fldChar w:fldCharType="end"/>
          </w:r>
        </w:p>
      </w:sdtContent>
    </w:sdt>
    <w:p xmlns:wp14="http://schemas.microsoft.com/office/word/2010/wordml" w:rsidRDefault="00000000" w14:paraId="0000001B" wp14:textId="77777777">
      <w:pPr>
        <w:pStyle w:val="Heading2"/>
        <w:jc w:val="both"/>
        <w:rPr>
          <w:rFonts w:ascii="Times New Roman" w:hAnsi="Times New Roman" w:eastAsia="Times New Roman" w:cs="Times New Roman"/>
          <w:b w:val="1"/>
          <w:bCs w:val="1"/>
          <w:sz w:val="24"/>
          <w:szCs w:val="24"/>
        </w:rPr>
      </w:pPr>
      <w:bookmarkStart w:name="_7197023n3fj4" w:colFirst="0" w:colLast="0" w:id="2"/>
      <w:bookmarkEnd w:id="2"/>
      <w:r>
        <w:br w:type="page"/>
      </w:r>
      <w:r>
        <w:rPr>
          <w:rtl w:val="0"/>
        </w:rPr>
      </w:r>
    </w:p>
    <w:p xmlns:wp14="http://schemas.microsoft.com/office/word/2010/wordml" w:rsidRDefault="00000000" w14:paraId="0000001C" wp14:textId="77777777">
      <w:pPr>
        <w:pStyle w:val="Heading2"/>
        <w:jc w:val="both"/>
        <w:rPr>
          <w:rFonts w:ascii="Times New Roman" w:hAnsi="Times New Roman" w:eastAsia="Times New Roman" w:cs="Times New Roman"/>
          <w:b w:val="1"/>
          <w:bCs w:val="1"/>
          <w:sz w:val="24"/>
          <w:szCs w:val="24"/>
        </w:rPr>
      </w:pPr>
      <w:bookmarkStart w:name="_vm11yiilx9e7" w:colFirst="0" w:colLast="0" w:id="3"/>
      <w:bookmarkEnd w:id="3"/>
      <w:r>
        <w:rPr>
          <w:rFonts w:ascii="Times New Roman" w:hAnsi="Times New Roman" w:eastAsia="Times New Roman" w:cs="Times New Roman"/>
          <w:b w:val="1"/>
          <w:bCs w:val="1"/>
          <w:sz w:val="24"/>
          <w:szCs w:val="24"/>
          <w:rtl w:val="0"/>
        </w:rPr>
        <w:t xml:space="preserve">Supplementary Methods</w:t>
      </w:r>
      <w:r>
        <w:rPr>
          <w:rtl w:val="0"/>
        </w:rPr>
      </w:r>
    </w:p>
    <w:p xmlns:wp14="http://schemas.microsoft.com/office/word/2010/wordml" w:rsidRDefault="00000000" w14:paraId="0000001D" wp14:textId="77777777">
      <w:pPr>
        <w:rPr/>
      </w:pPr>
      <w:r>
        <w:rPr>
          <w:rtl w:val="0"/>
        </w:rPr>
      </w:r>
    </w:p>
    <w:p xmlns:wp14="http://schemas.microsoft.com/office/word/2010/wordml" w:rsidP="7B68BDA4" w:rsidRDefault="00000000" w14:paraId="0000001E" wp14:textId="77777777">
      <w:pPr>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eMethods 1. Case identification and specimen processing</w:t>
      </w:r>
    </w:p>
    <w:p xmlns:wp14="http://schemas.microsoft.com/office/word/2010/wordml" w:rsidP="7B68BDA4" w:rsidRDefault="00000000" w14:paraId="0000001F"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The dataset comprises 339 glass slides representing 185 patients. Each slide contains an average of six biopsy cores, extracted with transrectal ultrasound-guided biopsy, and stained with haematoxylin &amp; eosin. The minimum, mean, and maximum ages at biopsy were 33, 68, and 95 years, respectively, and the interquartile range was 64-74 years (</w:t>
      </w:r>
      <w:r w:rsidRPr="7B68BDA4" w:rsidR="7B68BDA4">
        <w:rPr>
          <w:rFonts w:ascii="Times New Roman" w:hAnsi="Times New Roman" w:eastAsia="Times New Roman" w:cs="Times New Roman"/>
          <w:b w:val="1"/>
          <w:bCs w:val="1"/>
          <w:sz w:val="20"/>
          <w:szCs w:val="20"/>
          <w:lang w:val="en-US"/>
        </w:rPr>
        <w:t>Table 1</w:t>
      </w:r>
      <w:r w:rsidRPr="7B68BDA4" w:rsidR="7B68BDA4">
        <w:rPr>
          <w:rFonts w:ascii="Times New Roman" w:hAnsi="Times New Roman" w:eastAsia="Times New Roman" w:cs="Times New Roman"/>
          <w:sz w:val="20"/>
          <w:szCs w:val="20"/>
          <w:lang w:val="en-US"/>
        </w:rPr>
        <w:t>). Two glass slides were available for 154 patients (representing cores from the right and left side of the prostate), while 31 patients had all cores on one slide. Stain fading was observed in older slides, and to produce samples reflecting those that would be analysed in a prospective setting, fresh slides were prepared from the original paraffin blocks by re-cutting (and re-embedding where necessary). De-identified samples were shipped to Karolinska Institutet for scanning.</w:t>
      </w:r>
    </w:p>
    <w:p xmlns:wp14="http://schemas.microsoft.com/office/word/2010/wordml" w:rsidRDefault="00000000" w14:paraId="00000020" wp14:textId="77777777">
      <w:pPr>
        <w:rPr>
          <w:rFonts w:ascii="Times New Roman" w:hAnsi="Times New Roman" w:eastAsia="Times New Roman" w:cs="Times New Roman"/>
          <w:sz w:val="20"/>
          <w:szCs w:val="20"/>
        </w:rPr>
      </w:pPr>
      <w:r>
        <w:rPr>
          <w:rtl w:val="0"/>
        </w:rPr>
      </w:r>
    </w:p>
    <w:p xmlns:wp14="http://schemas.microsoft.com/office/word/2010/wordml" w:rsidP="7B68BDA4" w:rsidRDefault="00000000" w14:paraId="00000021" wp14:textId="77777777">
      <w:pPr>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eMethods 2. Reference standard and reader protocol</w:t>
      </w:r>
    </w:p>
    <w:p xmlns:wp14="http://schemas.microsoft.com/office/word/2010/wordml" w:rsidP="7B68BDA4" w:rsidRDefault="00000000" w14:paraId="00000022"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Three pathologists assessed the slides. Pathologist I (S.A.) is a general pathologist with 22 years of experience and a special interest in prostatic pathology. He serves as lecturer at Hawler Medical University, as consultant pathologist at PAR Hospital, and as senior examiner for the Royal College of Pathologists in the UK. Pathologist II (H.M.) is a general pathologist with 15 years of experience and is currently affiliated with the University of Sulaimani in Sulaymaniyah, Iraq. Pathologist III (A.B.) is a uropathologist with 6 years of experience at Stavanger University Hospital in Stavanger, Norway.</w:t>
      </w:r>
    </w:p>
    <w:p xmlns:wp14="http://schemas.microsoft.com/office/word/2010/wordml" w:rsidP="7B68BDA4" w:rsidRDefault="00000000" w14:paraId="00000023"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All pathologists conducted digital assessments of the Hamamatsu scans using Cytomine30 and assigned slide-level Gleason scores (GS) (using 0+0 for benign cases) (</w:t>
      </w:r>
      <w:r w:rsidRPr="7B68BDA4" w:rsidR="7B68BDA4">
        <w:rPr>
          <w:rFonts w:ascii="Times New Roman" w:hAnsi="Times New Roman" w:eastAsia="Times New Roman" w:cs="Times New Roman"/>
          <w:b w:val="1"/>
          <w:bCs w:val="1"/>
          <w:sz w:val="20"/>
          <w:szCs w:val="20"/>
          <w:lang w:val="en-US"/>
        </w:rPr>
        <w:t>Table 1</w:t>
      </w:r>
      <w:r w:rsidRPr="7B68BDA4" w:rsidR="7B68BDA4">
        <w:rPr>
          <w:rFonts w:ascii="Times New Roman" w:hAnsi="Times New Roman" w:eastAsia="Times New Roman" w:cs="Times New Roman"/>
          <w:sz w:val="20"/>
          <w:szCs w:val="20"/>
          <w:lang w:val="en-US"/>
        </w:rPr>
        <w:t>). The GS were additionally converted to International Society for Urological Pathology (ISUP) grades. S.A. graded all 339 slides, H.M. graded 337 slides, and A.B. evaluated a random subset of 59 slides stratified according to the ISUP grades assigned by S.A. The pathologists were blinded to the patients’ clinical characteristics, each other’s assessments, and AI outputs. Alternative diagnoses were reported during the original diagnostic assessment (</w:t>
      </w:r>
      <w:r w:rsidRPr="7B68BDA4" w:rsidR="7B68BDA4">
        <w:rPr>
          <w:rFonts w:ascii="Times New Roman" w:hAnsi="Times New Roman" w:eastAsia="Times New Roman" w:cs="Times New Roman"/>
          <w:b w:val="1"/>
          <w:bCs w:val="1"/>
          <w:sz w:val="20"/>
          <w:szCs w:val="20"/>
          <w:lang w:val="en-US"/>
        </w:rPr>
        <w:t>eTable 6-7</w:t>
      </w:r>
      <w:r w:rsidRPr="7B68BDA4" w:rsidR="7B68BDA4">
        <w:rPr>
          <w:rFonts w:ascii="Times New Roman" w:hAnsi="Times New Roman" w:eastAsia="Times New Roman" w:cs="Times New Roman"/>
          <w:sz w:val="20"/>
          <w:szCs w:val="20"/>
          <w:lang w:val="en-US"/>
        </w:rPr>
        <w:t>).</w:t>
      </w:r>
    </w:p>
    <w:p xmlns:wp14="http://schemas.microsoft.com/office/word/2010/wordml" w:rsidP="7B68BDA4" w:rsidRDefault="00000000" w14:paraId="00000024"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Following AI analysis, slides where any AI models showed marked errors compared to both S.A. and H.M. were further examined. We followed a pre-specified criterion27 for the most clinically significant errors: benign samples AI-predicted as ISUP grade ≳2 and samples of ISUP grade ≳2 AI-predicted as benign</w:t>
      </w:r>
      <w:r w:rsidRPr="7B68BDA4" w:rsidR="7B68BDA4">
        <w:rPr>
          <w:rFonts w:ascii="Gungsuh" w:hAnsi="Gungsuh" w:eastAsia="Gungsuh" w:cs="Gungsuh"/>
          <w:sz w:val="20"/>
          <w:szCs w:val="20"/>
          <w:lang w:val="en-US"/>
        </w:rPr>
        <w:t xml:space="preserve"> (</w:t>
      </w:r>
      <w:r w:rsidRPr="7B68BDA4" w:rsidR="7B68BDA4">
        <w:rPr>
          <w:rFonts w:ascii="Times New Roman" w:hAnsi="Times New Roman" w:eastAsia="Times New Roman" w:cs="Times New Roman"/>
          <w:b w:val="1"/>
          <w:bCs w:val="1"/>
          <w:sz w:val="20"/>
          <w:szCs w:val="20"/>
          <w:lang w:val="en-US"/>
        </w:rPr>
        <w:t>eTable 8</w:t>
      </w:r>
      <w:r w:rsidRPr="7B68BDA4" w:rsidR="7B68BDA4">
        <w:rPr>
          <w:rFonts w:ascii="Times New Roman" w:hAnsi="Times New Roman" w:eastAsia="Times New Roman" w:cs="Times New Roman"/>
          <w:sz w:val="20"/>
          <w:szCs w:val="20"/>
          <w:lang w:val="en-US"/>
        </w:rPr>
        <w:t xml:space="preserve">). Slides where at least two out of three AI models exhibited such an error were re-assessed and described by A.B., blinded to the other assessments and the AI models. </w:t>
      </w:r>
    </w:p>
    <w:p xmlns:wp14="http://schemas.microsoft.com/office/word/2010/wordml" w:rsidRDefault="00000000" w14:paraId="00000025" wp14:textId="77777777">
      <w:pPr>
        <w:rPr>
          <w:rFonts w:ascii="Times New Roman" w:hAnsi="Times New Roman" w:eastAsia="Times New Roman" w:cs="Times New Roman"/>
          <w:sz w:val="20"/>
          <w:szCs w:val="20"/>
        </w:rPr>
      </w:pPr>
      <w:r>
        <w:rPr>
          <w:rtl w:val="0"/>
        </w:rPr>
      </w:r>
    </w:p>
    <w:p xmlns:wp14="http://schemas.microsoft.com/office/word/2010/wordml" w:rsidP="7B68BDA4" w:rsidRDefault="00000000" w14:paraId="00000026"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 xml:space="preserve">eMethods 3. Tissue detection and tiling</w:t>
      </w:r>
      <w:r>
        <w:rPr>
          <w:rtl w:val="0"/>
        </w:rPr>
      </w:r>
    </w:p>
    <w:p xmlns:wp14="http://schemas.microsoft.com/office/word/2010/wordml" w:rsidP="7B68BDA4" w:rsidRDefault="00000000" w14:paraId="00000027" wp14:textId="77777777">
      <w:pPr>
        <w:spacing w:after="200" w:lineRule="auto"/>
        <w:jc w:val="both"/>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Tissue detection from WSIs was performed using a custom-built tissue segmentation mode</w:t>
      </w:r>
      <w:r w:rsidRPr="7B68BDA4" w:rsidR="7B68BDA4">
        <w:rPr>
          <w:rFonts w:ascii="Times New Roman" w:hAnsi="Times New Roman" w:eastAsia="Times New Roman" w:cs="Times New Roman"/>
          <w:sz w:val="20"/>
          <w:szCs w:val="20"/>
          <w:lang w:val="en-US"/>
        </w:rPr>
        <w:t>l</w:t>
      </w:r>
      <w:hyperlink r:id="Ra49978bde1164917">
        <w:r w:rsidRPr="7B68BDA4" w:rsidR="7B68BDA4">
          <w:rPr>
            <w:rFonts w:ascii="Times New Roman" w:hAnsi="Times New Roman" w:eastAsia="Times New Roman" w:cs="Times New Roman"/>
            <w:sz w:val="20"/>
            <w:szCs w:val="20"/>
            <w:lang w:val="en-US"/>
          </w:rPr>
          <w:t>[1]</w:t>
        </w:r>
      </w:hyperlink>
      <w:r w:rsidRPr="7B68BDA4" w:rsidR="7B68BDA4">
        <w:rPr>
          <w:rFonts w:ascii="Times New Roman" w:hAnsi="Times New Roman" w:eastAsia="Times New Roman" w:cs="Times New Roman"/>
          <w:sz w:val="20"/>
          <w:szCs w:val="20"/>
          <w:lang w:val="en-US"/>
        </w:rPr>
        <w:t xml:space="preserve"> based on a UNet++ architecture, incorporating a </w:t>
      </w:r>
      <w:r w:rsidRPr="7B68BDA4" w:rsidR="7B68BDA4">
        <w:rPr>
          <w:rFonts w:ascii="Times New Roman" w:hAnsi="Times New Roman" w:eastAsia="Times New Roman" w:cs="Times New Roman"/>
          <w:sz w:val="20"/>
          <w:szCs w:val="20"/>
          <w:lang w:val="en-US"/>
        </w:rPr>
        <w:t>ResNet18 encoder</w:t>
      </w:r>
      <w:r w:rsidRPr="7B68BDA4" w:rsidR="7B68BDA4">
        <w:rPr>
          <w:rFonts w:ascii="Times New Roman" w:hAnsi="Times New Roman" w:eastAsia="Times New Roman" w:cs="Times New Roman"/>
          <w:sz w:val="20"/>
          <w:szCs w:val="20"/>
          <w:lang w:val="en-US"/>
        </w:rPr>
        <w:t>.</w:t>
      </w:r>
      <w:hyperlink r:id="R2ddb5cf206a74141">
        <w:r w:rsidRPr="7B68BDA4" w:rsidR="7B68BDA4">
          <w:rPr>
            <w:rFonts w:ascii="Times New Roman" w:hAnsi="Times New Roman" w:eastAsia="Times New Roman" w:cs="Times New Roman"/>
            <w:sz w:val="20"/>
            <w:szCs w:val="20"/>
            <w:lang w:val="en-US"/>
          </w:rPr>
          <w:t>[2]</w:t>
        </w:r>
      </w:hyperlink>
      <w:r w:rsidRPr="7B68BDA4" w:rsidR="7B68BDA4">
        <w:rPr>
          <w:rFonts w:ascii="Times New Roman" w:hAnsi="Times New Roman" w:eastAsia="Times New Roman" w:cs="Times New Roman"/>
          <w:sz w:val="20"/>
          <w:szCs w:val="20"/>
          <w:lang w:val="en-US"/>
        </w:rPr>
        <w:t xml:space="preserve"> Initially, 512×512px patches were extracted across the entire WSI at 8.0 μm/px resolution, with a 128 px overlap, followed by pixel-wise segmentation to identify tissue regions. These segmented regions were then combined into a single binary-tissue mask per WSI. Next, 256×256 px high-resolution tissue patches were extracted at 1.0 µm/px resolution, using the segmentation masks to retain only those patches where at least 10% of pixels contained tissue. During model training, patches were extracted without overlap to reduce GPU memory usage, whereas, for model prediction, a 128 px overlap was used to enhance diagnostic accuracy. To achieve a resolution of 1.0 µm/px, patches were downsampled from the nearest higher resolution level in the WSI resolution pyramid using Lanczos resampling. Each tile was stored as a compressed RGB image within an LMDB (Lightning Memory-Mapped Database) environment for efficient random access. To ensure modular storage and parallel data loading, each WSI was assigned its own LMDB file. Associated spatial and metadata information were stored in Parquet tables.</w:t>
      </w:r>
    </w:p>
    <w:p xmlns:wp14="http://schemas.microsoft.com/office/word/2010/wordml" w:rsidP="7B68BDA4" w:rsidRDefault="00000000" w14:paraId="00000028" wp14:textId="77777777">
      <w:pPr>
        <w:jc w:val="both"/>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eMethods 4. Artificial intelligence model</w:t>
      </w:r>
    </w:p>
    <w:p xmlns:wp14="http://schemas.microsoft.com/office/word/2010/wordml" w:rsidP="7B68BDA4" w:rsidRDefault="00000000" w14:paraId="00000029"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200" w:line="276" w:lineRule="auto"/>
        <w:ind w:left="0" w:right="0" w:firstLine="0"/>
        <w:jc w:val="both"/>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 xml:space="preserve">The AI models were implemented in PyTorch. </w:t>
      </w:r>
      <w:r w:rsidRPr="7B68BDA4" w:rsidR="7B68BDA4">
        <w:rPr>
          <w:rFonts w:ascii="Times New Roman" w:hAnsi="Times New Roman" w:eastAsia="Times New Roman" w:cs="Times New Roman"/>
          <w:sz w:val="20"/>
          <w:szCs w:val="20"/>
          <w:lang w:val="en-US"/>
        </w:rPr>
        <w:t xml:space="preserve">All evaluated AI models employ an attention-based multiple instance learning </w:t>
      </w:r>
      <w:r w:rsidRPr="7B68BDA4" w:rsidR="7B68BDA4">
        <w:rPr>
          <w:rFonts w:ascii="Times New Roman" w:hAnsi="Times New Roman" w:eastAsia="Times New Roman" w:cs="Times New Roman"/>
          <w:sz w:val="20"/>
          <w:szCs w:val="20"/>
          <w:lang w:val="en-US"/>
        </w:rPr>
        <w:t>(ABMIL)</w:t>
      </w:r>
      <w:hyperlink r:id="Rad397f99d4c94dc6">
        <w:r w:rsidRPr="7B68BDA4" w:rsidR="7B68BDA4">
          <w:rPr>
            <w:rFonts w:ascii="Times New Roman" w:hAnsi="Times New Roman" w:eastAsia="Times New Roman" w:cs="Times New Roman"/>
            <w:sz w:val="20"/>
            <w:szCs w:val="20"/>
            <w:lang w:val="en-US"/>
          </w:rPr>
          <w:t>[3]</w:t>
        </w:r>
      </w:hyperlink>
      <w:r w:rsidRPr="7B68BDA4" w:rsidR="7B68BDA4">
        <w:rPr>
          <w:rFonts w:ascii="Times New Roman" w:hAnsi="Times New Roman" w:eastAsia="Times New Roman" w:cs="Times New Roman"/>
          <w:sz w:val="20"/>
          <w:szCs w:val="20"/>
          <w:lang w:val="en-US"/>
        </w:rPr>
        <w:t xml:space="preserve"> framework that uses only weakly supervised learning, leveraging slide-level labels. In the task-specific (</w:t>
      </w:r>
      <w:r w:rsidRPr="7B68BDA4" w:rsidR="7B68BDA4">
        <w:rPr>
          <w:rFonts w:ascii="Times New Roman" w:hAnsi="Times New Roman" w:eastAsia="Times New Roman" w:cs="Times New Roman"/>
          <w:sz w:val="20"/>
          <w:szCs w:val="20"/>
          <w:lang w:val="en-US"/>
        </w:rPr>
        <w:t>TS) model</w:t>
      </w:r>
      <w:r w:rsidRPr="7B68BDA4" w:rsidR="7B68BDA4">
        <w:rPr>
          <w:rFonts w:ascii="Times New Roman" w:hAnsi="Times New Roman" w:eastAsia="Times New Roman" w:cs="Times New Roman"/>
          <w:sz w:val="20"/>
          <w:szCs w:val="20"/>
          <w:lang w:val="en-US"/>
        </w:rPr>
        <w:t>,</w:t>
      </w:r>
      <w:hyperlink r:id="R34d7a0d87cc843e6">
        <w:r w:rsidRPr="7B68BDA4" w:rsidR="7B68BDA4">
          <w:rPr>
            <w:rFonts w:ascii="Times New Roman" w:hAnsi="Times New Roman" w:eastAsia="Times New Roman" w:cs="Times New Roman"/>
            <w:sz w:val="20"/>
            <w:szCs w:val="20"/>
            <w:lang w:val="en-US"/>
          </w:rPr>
          <w:t>[4]</w:t>
        </w:r>
      </w:hyperlink>
      <w:r w:rsidRPr="7B68BDA4" w:rsidR="7B68BDA4">
        <w:rPr>
          <w:rFonts w:ascii="Times New Roman" w:hAnsi="Times New Roman" w:eastAsia="Times New Roman" w:cs="Times New Roman"/>
          <w:sz w:val="20"/>
          <w:szCs w:val="20"/>
          <w:lang w:val="en-US"/>
        </w:rPr>
        <w:t xml:space="preserve"> patch-level features are extracted with an </w:t>
      </w:r>
      <w:r w:rsidRPr="7B68BDA4" w:rsidR="7B68BDA4">
        <w:rPr>
          <w:rFonts w:ascii="Times New Roman" w:hAnsi="Times New Roman" w:eastAsia="Times New Roman" w:cs="Times New Roman"/>
          <w:sz w:val="20"/>
          <w:szCs w:val="20"/>
          <w:lang w:val="en-US"/>
        </w:rPr>
        <w:t>EfficientNet-V2-S</w:t>
      </w:r>
      <w:hyperlink r:id="Rc468f09c44014d2b">
        <w:r w:rsidRPr="7B68BDA4" w:rsidR="7B68BDA4">
          <w:rPr>
            <w:rFonts w:ascii="Times New Roman" w:hAnsi="Times New Roman" w:eastAsia="Times New Roman" w:cs="Times New Roman"/>
            <w:sz w:val="20"/>
            <w:szCs w:val="20"/>
            <w:lang w:val="en-US"/>
          </w:rPr>
          <w:t>[5]</w:t>
        </w:r>
      </w:hyperlink>
      <w:r w:rsidRPr="7B68BDA4" w:rsidR="7B68BDA4">
        <w:rPr>
          <w:rFonts w:ascii="Times New Roman" w:hAnsi="Times New Roman" w:eastAsia="Times New Roman" w:cs="Times New Roman"/>
          <w:sz w:val="20"/>
          <w:szCs w:val="20"/>
          <w:lang w:val="en-US"/>
        </w:rPr>
        <w:t xml:space="preserve"> encoder and aggregated into slide-level representations with the ABMIL. Downstream linear classification layers are used to predict the two Gleason patterns (i.e. 3, 4, or 5), which are further translated into GS and ISUP grade. Training was conducted end-to-end, jointly optimising all parameters with cross-entropy loss and the </w:t>
      </w:r>
      <w:r w:rsidRPr="7B68BDA4" w:rsidR="7B68BDA4">
        <w:rPr>
          <w:rFonts w:ascii="Times New Roman" w:hAnsi="Times New Roman" w:eastAsia="Times New Roman" w:cs="Times New Roman"/>
          <w:sz w:val="20"/>
          <w:szCs w:val="20"/>
          <w:lang w:val="en-US"/>
        </w:rPr>
        <w:t>AdamW optimiser</w:t>
      </w:r>
      <w:hyperlink r:id="R8d8900b1e8994c82">
        <w:r w:rsidRPr="7B68BDA4" w:rsidR="7B68BDA4">
          <w:rPr>
            <w:rFonts w:ascii="Times New Roman" w:hAnsi="Times New Roman" w:eastAsia="Times New Roman" w:cs="Times New Roman"/>
            <w:sz w:val="20"/>
            <w:szCs w:val="20"/>
            <w:lang w:val="en-US"/>
          </w:rPr>
          <w:t>[6]</w:t>
        </w:r>
      </w:hyperlink>
      <w:r w:rsidRPr="7B68BDA4" w:rsidR="7B68BDA4">
        <w:rPr>
          <w:rFonts w:ascii="Times New Roman" w:hAnsi="Times New Roman" w:eastAsia="Times New Roman" w:cs="Times New Roman"/>
          <w:sz w:val="20"/>
          <w:szCs w:val="20"/>
          <w:lang w:val="en-US"/>
        </w:rPr>
        <w:t xml:space="preserve"> with a base learning rate of 0.0001. Full architectural choices, hyperparameters, and validation details are described in the original publication. The same pipeline was also run with the </w:t>
      </w:r>
      <w:r w:rsidRPr="7B68BDA4" w:rsidR="7B68BDA4">
        <w:rPr>
          <w:rFonts w:ascii="Times New Roman" w:hAnsi="Times New Roman" w:eastAsia="Times New Roman" w:cs="Times New Roman"/>
          <w:sz w:val="20"/>
          <w:szCs w:val="20"/>
          <w:lang w:val="en-US"/>
        </w:rPr>
        <w:t>UNI and Virchow2 FMs</w:t>
      </w:r>
      <w:r w:rsidRPr="7B68BDA4" w:rsidR="7B68BDA4">
        <w:rPr>
          <w:rFonts w:ascii="Times New Roman" w:hAnsi="Times New Roman" w:eastAsia="Times New Roman" w:cs="Times New Roman"/>
          <w:sz w:val="20"/>
          <w:szCs w:val="20"/>
          <w:lang w:val="en-US"/>
        </w:rPr>
        <w:t>,</w:t>
      </w:r>
      <w:hyperlink r:id="R1574d3f43f554cdc">
        <w:r w:rsidRPr="7B68BDA4" w:rsidR="7B68BDA4">
          <w:rPr>
            <w:rFonts w:ascii="Times New Roman" w:hAnsi="Times New Roman" w:eastAsia="Times New Roman" w:cs="Times New Roman"/>
            <w:sz w:val="20"/>
            <w:szCs w:val="20"/>
            <w:lang w:val="en-US"/>
          </w:rPr>
          <w:t>[7, 8]</w:t>
        </w:r>
      </w:hyperlink>
      <w:r w:rsidRPr="7B68BDA4" w:rsidR="7B68BDA4">
        <w:rPr>
          <w:rFonts w:ascii="Gungsuh" w:hAnsi="Gungsuh" w:eastAsia="Gungsuh" w:cs="Gungsuh"/>
          <w:sz w:val="20"/>
          <w:szCs w:val="20"/>
          <w:lang w:val="en-US"/>
        </w:rPr>
        <w:t xml:space="preserve"> k</w:t>
      </w:r>
      <w:r w:rsidRPr="7B68BDA4" w:rsidR="7B68BDA4">
        <w:rPr>
          <w:rFonts w:ascii="Times New Roman" w:hAnsi="Times New Roman" w:eastAsia="Times New Roman" w:cs="Times New Roman"/>
          <w:sz w:val="20"/>
          <w:szCs w:val="20"/>
          <w:lang w:val="en-US"/>
        </w:rPr>
        <w:t>eeping their encoders frozen and training only the ABMIL and terminal classification layers identically to the TS setup. We used 10-fold cross-validation stratified by patient and ISUP grade. In inference, test-time augmentation (TTA) was applied for each fold and model. For each slide, the model network predicts primary and secondary Gleason patterns and aggregates them to slide-level GS based on the output softmax vector. We map GP∈{0,1,2,3} to Gleason score using a fixed rule (e.g.1+1→3+3, 1+2→3+4, 2+1→4+3) and then to ISUP Grade Group (0–5).</w:t>
      </w:r>
      <w:hyperlink r:id="Redb2ce736dae4c78">
        <w:r w:rsidRPr="7B68BDA4" w:rsidR="7B68BDA4">
          <w:rPr>
            <w:rFonts w:ascii="Times New Roman" w:hAnsi="Times New Roman" w:eastAsia="Times New Roman" w:cs="Times New Roman"/>
            <w:sz w:val="20"/>
            <w:szCs w:val="20"/>
            <w:lang w:val="en-US"/>
          </w:rPr>
          <w:t>[9]</w:t>
        </w:r>
      </w:hyperlink>
      <w:r w:rsidRPr="7B68BDA4" w:rsidR="7B68BDA4">
        <w:rPr>
          <w:rFonts w:ascii="Times New Roman" w:hAnsi="Times New Roman" w:eastAsia="Times New Roman" w:cs="Times New Roman"/>
          <w:sz w:val="20"/>
          <w:szCs w:val="20"/>
          <w:lang w:val="en-US"/>
        </w:rPr>
        <w:t xml:space="preserve"> The pre-specified diagnostic decision rule declares test positivity (cancer present) when ISUP ≥ 1 and test negativity when ISUP = 0. The final slide-level GS and ISUP grade output was the majority vote across the 10 models, with cancer probability taken as the ensemble median. Mean attention scores from the ABMIL models were used to highlight tile-level regions of interest informing the prediction. All AI inferences were performed solely on digital slide images without access to patient clinical information or reference standard results.</w:t>
      </w:r>
    </w:p>
    <w:p xmlns:wp14="http://schemas.microsoft.com/office/word/2010/wordml" w:rsidP="7B68BDA4" w:rsidRDefault="00000000" w14:paraId="0000002A"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0" w:right="0" w:firstLine="0"/>
        <w:jc w:val="both"/>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 xml:space="preserve">eMethods 5. </w:t>
      </w:r>
      <w:r w:rsidRPr="7B68BDA4" w:rsidR="7B68BDA4">
        <w:rPr>
          <w:rFonts w:ascii="Times New Roman" w:hAnsi="Times New Roman" w:eastAsia="Times New Roman" w:cs="Times New Roman"/>
          <w:b w:val="1"/>
          <w:bCs w:val="1"/>
          <w:sz w:val="20"/>
          <w:szCs w:val="20"/>
          <w:lang w:val="en-US"/>
        </w:rPr>
        <w:t>Hardware and software</w:t>
      </w:r>
    </w:p>
    <w:p xmlns:wp14="http://schemas.microsoft.com/office/word/2010/wordml" w:rsidP="7B68BDA4" w:rsidRDefault="00000000" w14:paraId="0000002B"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0" w:right="0" w:firstLine="0"/>
        <w:jc w:val="both"/>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 xml:space="preserve">We used Python 3.8.10 with PyTorch 2.0.0 (CUDA 12.2)</w:t>
      </w:r>
      <w:hyperlink r:id="R4ebc36ec254649a6">
        <w:r w:rsidRPr="7B68BDA4" w:rsidR="7B68BDA4">
          <w:rPr>
            <w:rFonts w:ascii="Times New Roman" w:hAnsi="Times New Roman" w:eastAsia="Times New Roman" w:cs="Times New Roman"/>
            <w:sz w:val="20"/>
            <w:szCs w:val="20"/>
            <w:lang w:val="en-US"/>
          </w:rPr>
          <w:t>[10]</w:t>
        </w:r>
      </w:hyperlink>
      <w:r w:rsidRPr="7B68BDA4" w:rsidR="7B68BDA4">
        <w:rPr>
          <w:rFonts w:ascii="Times New Roman" w:hAnsi="Times New Roman" w:eastAsia="Times New Roman" w:cs="Times New Roman"/>
          <w:sz w:val="20"/>
          <w:szCs w:val="20"/>
          <w:lang w:val="en-US"/>
        </w:rPr>
        <w:t xml:space="preserve"> and PyTorch DDP</w:t>
      </w:r>
      <w:hyperlink r:id="Ra9a91a0bfc0944e0">
        <w:r w:rsidRPr="7B68BDA4" w:rsidR="7B68BDA4">
          <w:rPr>
            <w:rFonts w:ascii="Times New Roman" w:hAnsi="Times New Roman" w:eastAsia="Times New Roman" w:cs="Times New Roman"/>
            <w:sz w:val="20"/>
            <w:szCs w:val="20"/>
            <w:lang w:val="en-US"/>
          </w:rPr>
          <w:t>[11]</w:t>
        </w:r>
      </w:hyperlink>
      <w:r w:rsidRPr="7B68BDA4" w:rsidR="7B68BDA4">
        <w:rPr>
          <w:rFonts w:ascii="Times New Roman" w:hAnsi="Times New Roman" w:eastAsia="Times New Roman" w:cs="Times New Roman"/>
          <w:sz w:val="20"/>
          <w:szCs w:val="20"/>
          <w:lang w:val="en-US"/>
        </w:rPr>
        <w:t xml:space="preserve"> for multi-GPU training across all experiments and models. UNI</w:t>
      </w:r>
      <w:hyperlink r:id="Rd5be35eedc9144f8">
        <w:r w:rsidRPr="7B68BDA4" w:rsidR="7B68BDA4">
          <w:rPr>
            <w:rFonts w:ascii="Times New Roman" w:hAnsi="Times New Roman" w:eastAsia="Times New Roman" w:cs="Times New Roman"/>
            <w:sz w:val="20"/>
            <w:szCs w:val="20"/>
            <w:lang w:val="en-US"/>
          </w:rPr>
          <w:t>[7]</w:t>
        </w:r>
      </w:hyperlink>
      <w:r w:rsidRPr="7B68BDA4" w:rsidR="7B68BDA4">
        <w:rPr>
          <w:rFonts w:ascii="Times New Roman" w:hAnsi="Times New Roman" w:eastAsia="Times New Roman" w:cs="Times New Roman"/>
          <w:sz w:val="20"/>
          <w:szCs w:val="20"/>
          <w:lang w:val="en-US"/>
        </w:rPr>
        <w:t xml:space="preserve"> and Virchow2</w:t>
      </w:r>
      <w:hyperlink r:id="Rcf698e8326de4019">
        <w:r w:rsidRPr="7B68BDA4" w:rsidR="7B68BDA4">
          <w:rPr>
            <w:rFonts w:ascii="Times New Roman" w:hAnsi="Times New Roman" w:eastAsia="Times New Roman" w:cs="Times New Roman"/>
            <w:sz w:val="20"/>
            <w:szCs w:val="20"/>
            <w:lang w:val="en-US"/>
          </w:rPr>
          <w:t>[8]</w:t>
        </w:r>
      </w:hyperlink>
      <w:r w:rsidRPr="7B68BDA4" w:rsidR="7B68BDA4">
        <w:rPr>
          <w:rFonts w:ascii="Times New Roman" w:hAnsi="Times New Roman" w:eastAsia="Times New Roman" w:cs="Times New Roman"/>
          <w:sz w:val="20"/>
          <w:szCs w:val="20"/>
          <w:lang w:val="en-US"/>
        </w:rPr>
        <w:t xml:space="preserve"> foundation models were initialised from their HuggingFace releases and paired with timm 0.9.8 ViT implementations,</w:t>
      </w:r>
      <w:hyperlink r:id="R4254b8a5952a4c48">
        <w:r w:rsidRPr="7B68BDA4" w:rsidR="7B68BDA4">
          <w:rPr>
            <w:rFonts w:ascii="Times New Roman" w:hAnsi="Times New Roman" w:eastAsia="Times New Roman" w:cs="Times New Roman"/>
            <w:sz w:val="20"/>
            <w:szCs w:val="20"/>
            <w:lang w:val="en-US"/>
          </w:rPr>
          <w:t>[12]</w:t>
        </w:r>
      </w:hyperlink>
      <w:r w:rsidRPr="7B68BDA4" w:rsidR="7B68BDA4">
        <w:rPr>
          <w:rFonts w:ascii="Times New Roman" w:hAnsi="Times New Roman" w:eastAsia="Times New Roman" w:cs="Times New Roman"/>
          <w:sz w:val="20"/>
          <w:szCs w:val="20"/>
          <w:lang w:val="en-US"/>
        </w:rPr>
        <w:t xml:space="preserve"> keeping encoder weights as provided. Containerisation used Docker 20.10.21 locally and Singularity/Apptainer on compute clusters.</w:t>
      </w:r>
      <w:hyperlink r:id="R1385245d74e442a6">
        <w:r w:rsidRPr="7B68BDA4" w:rsidR="7B68BDA4">
          <w:rPr>
            <w:rFonts w:ascii="Times New Roman" w:hAnsi="Times New Roman" w:eastAsia="Times New Roman" w:cs="Times New Roman"/>
            <w:sz w:val="20"/>
            <w:szCs w:val="20"/>
            <w:lang w:val="en-US"/>
          </w:rPr>
          <w:t>[13, 14]</w:t>
        </w:r>
      </w:hyperlink>
      <w:r w:rsidRPr="7B68BDA4" w:rsidR="7B68BDA4">
        <w:rPr>
          <w:rFonts w:ascii="Times New Roman" w:hAnsi="Times New Roman" w:eastAsia="Times New Roman" w:cs="Times New Roman"/>
          <w:sz w:val="20"/>
          <w:szCs w:val="20"/>
          <w:lang w:val="en-US"/>
        </w:rPr>
        <w:t xml:space="preserve"> WSIs were accessed via </w:t>
      </w:r>
      <w:r w:rsidRPr="7B68BDA4" w:rsidR="7B68BDA4">
        <w:rPr>
          <w:rFonts w:ascii="Times New Roman" w:hAnsi="Times New Roman" w:eastAsia="Times New Roman" w:cs="Times New Roman"/>
          <w:sz w:val="20"/>
          <w:szCs w:val="20"/>
          <w:lang w:val="en-US"/>
        </w:rPr>
        <w:t xml:space="preserve">OpenSlide 4.0.0</w:t>
      </w:r>
      <w:r w:rsidRPr="7B68BDA4" w:rsidR="7B68BDA4">
        <w:rPr>
          <w:rFonts w:ascii="Times New Roman" w:hAnsi="Times New Roman" w:eastAsia="Times New Roman" w:cs="Times New Roman"/>
          <w:sz w:val="20"/>
          <w:szCs w:val="20"/>
          <w:lang w:val="en-US"/>
        </w:rPr>
        <w:t xml:space="preserve">,</w:t>
      </w:r>
      <w:hyperlink r:id="R61f8705edfb1445b">
        <w:r w:rsidRPr="7B68BDA4" w:rsidR="7B68BDA4">
          <w:rPr>
            <w:rFonts w:ascii="Times New Roman" w:hAnsi="Times New Roman" w:eastAsia="Times New Roman" w:cs="Times New Roman"/>
            <w:sz w:val="20"/>
            <w:szCs w:val="20"/>
            <w:lang w:val="en-US"/>
          </w:rPr>
          <w:t>[15]</w:t>
        </w:r>
      </w:hyperlink>
      <w:r w:rsidRPr="7B68BDA4" w:rsidR="7B68BDA4">
        <w:rPr>
          <w:rFonts w:ascii="Times New Roman" w:hAnsi="Times New Roman" w:eastAsia="Times New Roman" w:cs="Times New Roman"/>
          <w:sz w:val="20"/>
          <w:szCs w:val="20"/>
          <w:lang w:val="en-US"/>
        </w:rPr>
        <w:t xml:space="preserve"> openslide-python 1.3.1, and </w:t>
      </w:r>
      <w:r w:rsidRPr="7B68BDA4" w:rsidR="7B68BDA4">
        <w:rPr>
          <w:rFonts w:ascii="Times New Roman" w:hAnsi="Times New Roman" w:eastAsia="Times New Roman" w:cs="Times New Roman"/>
          <w:sz w:val="20"/>
          <w:szCs w:val="20"/>
          <w:lang w:val="en-US"/>
        </w:rPr>
        <w:t xml:space="preserve">OpenPhi 2.1.0</w:t>
      </w:r>
      <w:r w:rsidRPr="7B68BDA4" w:rsidR="7B68BDA4">
        <w:rPr>
          <w:rFonts w:ascii="Times New Roman" w:hAnsi="Times New Roman" w:eastAsia="Times New Roman" w:cs="Times New Roman"/>
          <w:sz w:val="20"/>
          <w:szCs w:val="20"/>
          <w:lang w:val="en-US"/>
        </w:rPr>
        <w:t xml:space="preserve">.</w:t>
      </w:r>
      <w:hyperlink r:id="R5b22053dbabb4c90">
        <w:r w:rsidRPr="7B68BDA4" w:rsidR="7B68BDA4">
          <w:rPr>
            <w:rFonts w:ascii="Times New Roman" w:hAnsi="Times New Roman" w:eastAsia="Times New Roman" w:cs="Times New Roman"/>
            <w:sz w:val="20"/>
            <w:szCs w:val="20"/>
            <w:lang w:val="en-US"/>
          </w:rPr>
          <w:t>[16]</w:t>
        </w:r>
      </w:hyperlink>
      <w:r w:rsidRPr="7B68BDA4" w:rsidR="7B68BDA4">
        <w:rPr>
          <w:rFonts w:ascii="Times New Roman" w:hAnsi="Times New Roman" w:eastAsia="Times New Roman" w:cs="Times New Roman"/>
          <w:sz w:val="20"/>
          <w:szCs w:val="20"/>
          <w:lang w:val="en-US"/>
        </w:rPr>
        <w:t xml:space="preserve"> Image augmentations employed Albumentations 1.3.1 and Stainlib 0.6.1.</w:t>
      </w:r>
      <w:hyperlink r:id="R89ab456fb12743a7">
        <w:r w:rsidRPr="7B68BDA4" w:rsidR="7B68BDA4">
          <w:rPr>
            <w:rFonts w:ascii="Times New Roman" w:hAnsi="Times New Roman" w:eastAsia="Times New Roman" w:cs="Times New Roman"/>
            <w:sz w:val="20"/>
            <w:szCs w:val="20"/>
            <w:lang w:val="en-US"/>
          </w:rPr>
          <w:t>[17]</w:t>
        </w:r>
      </w:hyperlink>
      <w:r w:rsidRPr="7B68BDA4" w:rsidR="7B68BDA4">
        <w:rPr>
          <w:rFonts w:ascii="Times New Roman" w:hAnsi="Times New Roman" w:eastAsia="Times New Roman" w:cs="Times New Roman"/>
          <w:sz w:val="20"/>
          <w:szCs w:val="20"/>
          <w:lang w:val="en-US"/>
        </w:rPr>
        <w:t xml:space="preserve"> The tissue segmentation model was implemented with segmentation_models_pytorch 0.3.3.</w:t>
      </w:r>
      <w:hyperlink r:id="Re01cfd2a0d34411e">
        <w:r w:rsidRPr="7B68BDA4" w:rsidR="7B68BDA4">
          <w:rPr>
            <w:rFonts w:ascii="Times New Roman" w:hAnsi="Times New Roman" w:eastAsia="Times New Roman" w:cs="Times New Roman"/>
            <w:sz w:val="20"/>
            <w:szCs w:val="20"/>
            <w:lang w:val="en-US"/>
          </w:rPr>
          <w:t>[18]</w:t>
        </w:r>
      </w:hyperlink>
      <w:r w:rsidRPr="7B68BDA4" w:rsidR="7B68BDA4">
        <w:rPr>
          <w:rFonts w:ascii="Times New Roman" w:hAnsi="Times New Roman" w:eastAsia="Times New Roman" w:cs="Times New Roman"/>
          <w:sz w:val="20"/>
          <w:szCs w:val="20"/>
          <w:lang w:val="en-US"/>
        </w:rPr>
        <w:t xml:space="preserve"> The LMDB data access framework was implemented in Python using the lmdb library (1.5.1) for memory-mapped storage of compressed RGB tiles and Polars 1.8.2 for high-performance handling of Parquet metadata tables.</w:t>
      </w:r>
      <w:hyperlink r:id="Rab1a0035d7884715">
        <w:r w:rsidRPr="7B68BDA4" w:rsidR="7B68BDA4">
          <w:rPr>
            <w:rFonts w:ascii="Times New Roman" w:hAnsi="Times New Roman" w:eastAsia="Times New Roman" w:cs="Times New Roman"/>
            <w:sz w:val="20"/>
            <w:szCs w:val="20"/>
            <w:lang w:val="en-US"/>
          </w:rPr>
          <w:t>[19]</w:t>
        </w:r>
      </w:hyperlink>
      <w:r w:rsidRPr="7B68BDA4" w:rsidR="7B68BDA4">
        <w:rPr>
          <w:rFonts w:ascii="Times New Roman" w:hAnsi="Times New Roman" w:eastAsia="Times New Roman" w:cs="Times New Roman"/>
          <w:sz w:val="20"/>
          <w:szCs w:val="20"/>
          <w:lang w:val="en-US"/>
        </w:rPr>
        <w:t xml:space="preserve"> Numerical computing, evaluation, and data handling used NumPy 1.24.0,</w:t>
      </w:r>
      <w:hyperlink r:id="Rb05c6039d9c9459c">
        <w:r w:rsidRPr="7B68BDA4" w:rsidR="7B68BDA4">
          <w:rPr>
            <w:rFonts w:ascii="Times New Roman" w:hAnsi="Times New Roman" w:eastAsia="Times New Roman" w:cs="Times New Roman"/>
            <w:sz w:val="20"/>
            <w:szCs w:val="20"/>
            <w:lang w:val="en-US"/>
          </w:rPr>
          <w:t>[20]</w:t>
        </w:r>
      </w:hyperlink>
      <w:r w:rsidRPr="7B68BDA4" w:rsidR="7B68BDA4">
        <w:rPr>
          <w:rFonts w:ascii="Times New Roman" w:hAnsi="Times New Roman" w:eastAsia="Times New Roman" w:cs="Times New Roman"/>
          <w:sz w:val="20"/>
          <w:szCs w:val="20"/>
          <w:lang w:val="en-US"/>
        </w:rPr>
        <w:t xml:space="preserve"> scikit-learn 1.2.2,</w:t>
      </w:r>
      <w:hyperlink r:id="Rfd1e8a71e0e94c70">
        <w:r w:rsidRPr="7B68BDA4" w:rsidR="7B68BDA4">
          <w:rPr>
            <w:rFonts w:ascii="Times New Roman" w:hAnsi="Times New Roman" w:eastAsia="Times New Roman" w:cs="Times New Roman"/>
            <w:sz w:val="20"/>
            <w:szCs w:val="20"/>
            <w:lang w:val="en-US"/>
          </w:rPr>
          <w:t>[21]</w:t>
        </w:r>
      </w:hyperlink>
      <w:r w:rsidRPr="7B68BDA4" w:rsidR="7B68BDA4">
        <w:rPr>
          <w:rFonts w:ascii="Times New Roman" w:hAnsi="Times New Roman" w:eastAsia="Times New Roman" w:cs="Times New Roman"/>
          <w:sz w:val="20"/>
          <w:szCs w:val="20"/>
          <w:lang w:val="en-US"/>
        </w:rPr>
        <w:t xml:space="preserve"> and Pandas 1.5.3;</w:t>
      </w:r>
      <w:hyperlink r:id="Re1c67ae674ba4816">
        <w:r w:rsidRPr="7B68BDA4" w:rsidR="7B68BDA4">
          <w:rPr>
            <w:rFonts w:ascii="Times New Roman" w:hAnsi="Times New Roman" w:eastAsia="Times New Roman" w:cs="Times New Roman"/>
            <w:sz w:val="20"/>
            <w:szCs w:val="20"/>
            <w:lang w:val="en-US"/>
          </w:rPr>
          <w:t>[22]</w:t>
        </w:r>
      </w:hyperlink>
      <w:r w:rsidRPr="7B68BDA4" w:rsidR="7B68BDA4">
        <w:rPr>
          <w:rFonts w:ascii="Times New Roman" w:hAnsi="Times New Roman" w:eastAsia="Times New Roman" w:cs="Times New Roman"/>
          <w:sz w:val="20"/>
          <w:szCs w:val="20"/>
          <w:lang w:val="en-US"/>
        </w:rPr>
        <w:t xml:space="preserve"> basic image processing used Pillow 9.4.0 and OpenCV-python. Visualisations were produced with Matplotlib 3.7.1 and Seaborn 0.12.2,</w:t>
      </w:r>
      <w:hyperlink r:id="R605fe394b7464ab0">
        <w:r w:rsidRPr="7B68BDA4" w:rsidR="7B68BDA4">
          <w:rPr>
            <w:rFonts w:ascii="Times New Roman" w:hAnsi="Times New Roman" w:eastAsia="Times New Roman" w:cs="Times New Roman"/>
            <w:sz w:val="20"/>
            <w:szCs w:val="20"/>
            <w:lang w:val="en-US"/>
          </w:rPr>
          <w:t>[23, 24]</w:t>
        </w:r>
      </w:hyperlink>
      <w:r w:rsidRPr="7B68BDA4" w:rsidR="7B68BDA4">
        <w:rPr>
          <w:rFonts w:ascii="Times New Roman" w:hAnsi="Times New Roman" w:eastAsia="Times New Roman" w:cs="Times New Roman"/>
          <w:sz w:val="20"/>
          <w:szCs w:val="20"/>
          <w:lang w:val="en-US"/>
        </w:rPr>
        <w:t xml:space="preserve"> and figure panels assembled in InkScape.</w:t>
      </w:r>
      <w:r>
        <w:rPr>
          <w:rtl w:val="0"/>
        </w:rPr>
      </w:r>
    </w:p>
    <w:p xmlns:wp14="http://schemas.microsoft.com/office/word/2010/wordml" w:rsidRDefault="00000000" w14:paraId="0000002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76" w:lineRule="auto"/>
        <w:ind w:left="0" w:right="0" w:firstLine="0"/>
        <w:jc w:val="both"/>
        <w:rPr>
          <w:rFonts w:ascii="Times New Roman" w:hAnsi="Times New Roman" w:eastAsia="Times New Roman" w:cs="Times New Roman"/>
          <w:sz w:val="20"/>
          <w:szCs w:val="20"/>
        </w:rPr>
      </w:pPr>
      <w:r>
        <w:rPr>
          <w:rtl w:val="0"/>
        </w:rPr>
      </w:r>
    </w:p>
    <w:p xmlns:wp14="http://schemas.microsoft.com/office/word/2010/wordml" w:rsidP="7B68BDA4" w:rsidRDefault="00000000" w14:paraId="0000002D"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0" w:right="0" w:firstLine="0"/>
        <w:jc w:val="both"/>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eMethods 6. Statistical analysis</w:t>
      </w:r>
    </w:p>
    <w:p xmlns:wp14="http://schemas.microsoft.com/office/word/2010/wordml" w:rsidP="7B68BDA4" w:rsidRDefault="00000000" w14:paraId="0000002E" wp14:textId="00BAEF49">
      <w:pPr>
        <w:pStyle w:val="Normal"/>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0" w:right="0" w:firstLine="0"/>
        <w:jc w:val="both"/>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sz w:val="20"/>
          <w:szCs w:val="20"/>
          <w:lang w:val="en-US"/>
        </w:rPr>
        <w:t xml:space="preserve">To evaluate whether the mean concordance of AI systems with pathologists differed significantly from that between pairs of pathologists, we conducted bootstrap hypothesis testing. </w:t>
      </w:r>
      <w:r w:rsidRPr="7B68BDA4" w:rsidR="7B68BDA4">
        <w:rPr>
          <w:rFonts w:ascii="Times New Roman" w:hAnsi="Times New Roman" w:eastAsia="Times New Roman" w:cs="Times New Roman"/>
          <w:b w:val="0"/>
          <w:bCs w:val="0"/>
          <w:i w:val="0"/>
          <w:iCs w:val="0"/>
          <w:strike w:val="0"/>
          <w:dstrike w:val="0"/>
          <w:noProof w:val="0"/>
          <w:color w:val="000000" w:themeColor="text1" w:themeTint="FF" w:themeShade="FF"/>
          <w:sz w:val="20"/>
          <w:szCs w:val="20"/>
          <w:u w:val="none"/>
          <w:lang w:val="en-US"/>
        </w:rPr>
        <w:t>For each observer pair, we sampled patients with replacement, to construct bootstrap distributions of Cohen’s kappa (both QWK and LWK for ISUP and GS). These distributions were then pooled separately for pathologist–pathologist pairs and AI–pathologist pairs</w:t>
      </w:r>
      <w:r w:rsidRPr="7B68BDA4" w:rsidR="7B68BDA4">
        <w:rPr>
          <w:rFonts w:ascii="Times New Roman" w:hAnsi="Times New Roman" w:eastAsia="Times New Roman" w:cs="Times New Roman"/>
          <w:color w:val="000000" w:themeColor="text1" w:themeTint="FF" w:themeShade="FF"/>
          <w:sz w:val="20"/>
          <w:szCs w:val="20"/>
          <w:lang w:val="en-US"/>
        </w:rPr>
        <w:t>.</w:t>
      </w:r>
      <w:r w:rsidRPr="7B68BDA4" w:rsidR="7B68BDA4">
        <w:rPr>
          <w:rFonts w:ascii="Times New Roman" w:hAnsi="Times New Roman" w:eastAsia="Times New Roman" w:cs="Times New Roman"/>
          <w:sz w:val="20"/>
          <w:szCs w:val="20"/>
          <w:lang w:val="en-US"/>
        </w:rPr>
        <w:t xml:space="preserve"> We used a balanced sampling strategy targeting ~30,000 total samples (≈15,000 per group): three human–human pairs × 5,000 samples/pair = 15,000, and nine AI–human pairs × 1,666 samples/pair ≈ 14,994. The null hypothesis (H0) was that the mean kappa for AI–human pairs </w:t>
      </w:r>
      <w:r w:rsidRPr="7B68BDA4" w:rsidR="7B68BDA4">
        <w:rPr>
          <w:rFonts w:ascii="Times New Roman" w:hAnsi="Times New Roman" w:eastAsia="Times New Roman" w:cs="Times New Roman"/>
          <w:sz w:val="20"/>
          <w:szCs w:val="20"/>
          <w:lang w:val="en-US"/>
        </w:rPr>
        <w:t>equals</w:t>
      </w:r>
      <w:r w:rsidRPr="7B68BDA4" w:rsidR="7B68BDA4">
        <w:rPr>
          <w:rFonts w:ascii="Times New Roman" w:hAnsi="Times New Roman" w:eastAsia="Times New Roman" w:cs="Times New Roman"/>
          <w:sz w:val="20"/>
          <w:szCs w:val="20"/>
          <w:lang w:val="en-US"/>
        </w:rPr>
        <w:t xml:space="preserve"> the mean kappa for human–human pairs. We derived a two-tailed bootstrap p-value from the empirical distribution of mean differences (AI−human). We also reported Cohen’s d as an effect size, computed as the observed mean difference in kappa divided by the pooled bootstrap standard deviation of the two groups. Statistical significance was assessed at α = 0.05.</w:t>
      </w:r>
    </w:p>
    <w:p xmlns:wp14="http://schemas.microsoft.com/office/word/2010/wordml" w:rsidRDefault="00000000" w14:paraId="0000002F" wp14:textId="77777777">
      <w:pPr>
        <w:pStyle w:val="Heading2"/>
        <w:jc w:val="both"/>
        <w:rPr>
          <w:rFonts w:ascii="Times New Roman" w:hAnsi="Times New Roman" w:eastAsia="Times New Roman" w:cs="Times New Roman"/>
          <w:b w:val="1"/>
          <w:bCs w:val="1"/>
          <w:sz w:val="24"/>
          <w:szCs w:val="24"/>
        </w:rPr>
      </w:pPr>
      <w:bookmarkStart w:name="_8mw8fjfzz30b" w:colFirst="0" w:colLast="0" w:id="4"/>
      <w:bookmarkEnd w:id="4"/>
      <w:r>
        <w:rPr>
          <w:rFonts w:ascii="Times New Roman" w:hAnsi="Times New Roman" w:eastAsia="Times New Roman" w:cs="Times New Roman"/>
          <w:b w:val="1"/>
          <w:bCs w:val="1"/>
          <w:sz w:val="24"/>
          <w:szCs w:val="24"/>
          <w:rtl w:val="0"/>
        </w:rPr>
        <w:t xml:space="preserve">Supplementary Figures</w:t>
      </w:r>
    </w:p>
    <w:p xmlns:wp14="http://schemas.microsoft.com/office/word/2010/wordml" w:rsidRDefault="00000000" w14:paraId="00000030" wp14:textId="77777777">
      <w:pPr>
        <w:rPr/>
      </w:pPr>
      <w:r>
        <w:rPr>
          <w:rtl w:val="0"/>
        </w:rPr>
      </w:r>
      <w:r>
        <w:drawing>
          <wp:anchor xmlns:wp14="http://schemas.microsoft.com/office/word/2010/wordprocessingDrawing" distT="114300" distB="114300" distL="114300" distR="114300" simplePos="0" relativeHeight="0" behindDoc="0" locked="0" layoutInCell="1" hidden="0" allowOverlap="1" wp14:anchorId="37D74E53" wp14:editId="7777777">
            <wp:simplePos x="0" y="0"/>
            <wp:positionH relativeFrom="column">
              <wp:posOffset>1314450</wp:posOffset>
            </wp:positionH>
            <wp:positionV relativeFrom="paragraph">
              <wp:posOffset>255668</wp:posOffset>
            </wp:positionV>
            <wp:extent cx="2558169" cy="6486525"/>
            <wp:effectExtent l="0" t="0" r="0" b="0"/>
            <wp:wrapTopAndBottom distT="114300" distB="114300"/>
            <wp:docPr id="5" name="image2.png"/>
            <a:graphic>
              <a:graphicData uri="http://schemas.openxmlformats.org/drawingml/2006/picture">
                <pic:pic>
                  <pic:nvPicPr>
                    <pic:cNvPr id="0" name="image2.png"/>
                    <pic:cNvPicPr preferRelativeResize="0"/>
                  </pic:nvPicPr>
                  <pic:blipFill>
                    <a:blip r:embed="rId29"/>
                    <a:srcRect l="0" t="0" r="0" b="0"/>
                    <a:stretch>
                      <a:fillRect/>
                    </a:stretch>
                  </pic:blipFill>
                  <pic:spPr>
                    <a:xfrm>
                      <a:off x="0" y="0"/>
                      <a:ext cx="2558169" cy="6486525"/>
                    </a:xfrm>
                    <a:prstGeom prst="rect"/>
                    <a:ln/>
                  </pic:spPr>
                </pic:pic>
              </a:graphicData>
            </a:graphic>
          </wp:anchor>
        </w:drawing>
      </w:r>
    </w:p>
    <w:p xmlns:wp14="http://schemas.microsoft.com/office/word/2010/wordml" w:rsidRDefault="00000000" w14:paraId="00000031" wp14:textId="77777777">
      <w:pPr>
        <w:rPr/>
      </w:pPr>
      <w:r>
        <w:rPr>
          <w:rtl w:val="0"/>
        </w:rPr>
      </w:r>
    </w:p>
    <w:p xmlns:wp14="http://schemas.microsoft.com/office/word/2010/wordml" w:rsidRDefault="00000000" w14:paraId="00000032" wp14:textId="77777777">
      <w:pPr>
        <w:rPr/>
      </w:pPr>
      <w:r>
        <w:rPr>
          <w:rtl w:val="0"/>
        </w:rPr>
      </w:r>
    </w:p>
    <w:p xmlns:wp14="http://schemas.microsoft.com/office/word/2010/wordml" w:rsidRDefault="00000000" w14:paraId="00000033" wp14:textId="77777777">
      <w:pPr>
        <w:spacing w:line="240" w:lineRule="auto"/>
        <w:jc w:val="both"/>
      </w:pPr>
      <w:r w:rsidRPr="7B68BDA4" w:rsidR="7B68BDA4">
        <w:rPr>
          <w:rFonts w:ascii="Times New Roman" w:hAnsi="Times New Roman" w:eastAsia="Times New Roman" w:cs="Times New Roman"/>
          <w:b w:val="1"/>
          <w:bCs w:val="1"/>
          <w:sz w:val="20"/>
          <w:szCs w:val="20"/>
          <w:lang w:val="en-US"/>
        </w:rPr>
        <w:t xml:space="preserve">eFigure 1: CONSORT diagram presenting the study cohort.</w:t>
      </w:r>
      <w:r w:rsidRPr="7B68BDA4" w:rsidR="7B68BDA4">
        <w:rPr>
          <w:rFonts w:ascii="Times New Roman" w:hAnsi="Times New Roman" w:eastAsia="Times New Roman" w:cs="Times New Roman"/>
          <w:sz w:val="20"/>
          <w:szCs w:val="20"/>
          <w:lang w:val="en-US"/>
        </w:rPr>
        <w:t xml:space="preserve"> Flow diagram illustrating the selection of the study cohort from the pathology archive (2013–2024). The final dataset comprises 339 biopsy slides from 185 patients. TURP=transurethral resection of the prostate.</w:t>
      </w:r>
      <w:r>
        <w:rPr>
          <w:rtl w:val="0"/>
        </w:rPr>
      </w:r>
    </w:p>
    <w:p xmlns:wp14="http://schemas.microsoft.com/office/word/2010/wordml" w:rsidRDefault="00000000" w14:paraId="00000034" wp14:textId="77777777">
      <w:pPr>
        <w:spacing w:line="240" w:lineRule="auto"/>
        <w:jc w:val="both"/>
        <w:rPr/>
      </w:pPr>
      <w:r>
        <w:rPr>
          <w:rtl w:val="0"/>
        </w:rPr>
      </w:r>
      <w:r>
        <w:drawing>
          <wp:anchor xmlns:wp14="http://schemas.microsoft.com/office/word/2010/wordprocessingDrawing" distT="114300" distB="114300" distL="114300" distR="114300" simplePos="0" relativeHeight="0" behindDoc="0" locked="0" layoutInCell="1" hidden="0" allowOverlap="1" wp14:anchorId="7E966BE8" wp14:editId="7777777">
            <wp:simplePos x="0" y="0"/>
            <wp:positionH relativeFrom="column">
              <wp:posOffset>-9524</wp:posOffset>
            </wp:positionH>
            <wp:positionV relativeFrom="paragraph">
              <wp:posOffset>265416</wp:posOffset>
            </wp:positionV>
            <wp:extent cx="5499451" cy="6567488"/>
            <wp:effectExtent l="0" t="0" r="0" b="0"/>
            <wp:wrapTopAndBottom distT="114300" distB="114300"/>
            <wp:docPr id="3" name="image4.png"/>
            <a:graphic>
              <a:graphicData uri="http://schemas.openxmlformats.org/drawingml/2006/picture">
                <pic:pic>
                  <pic:nvPicPr>
                    <pic:cNvPr id="0" name="image4.png"/>
                    <pic:cNvPicPr preferRelativeResize="0"/>
                  </pic:nvPicPr>
                  <pic:blipFill>
                    <a:blip r:embed="rId30"/>
                    <a:srcRect l="0" t="0" r="0" b="0"/>
                    <a:stretch>
                      <a:fillRect/>
                    </a:stretch>
                  </pic:blipFill>
                  <pic:spPr>
                    <a:xfrm>
                      <a:off x="0" y="0"/>
                      <a:ext cx="5499451" cy="6567488"/>
                    </a:xfrm>
                    <a:prstGeom prst="rect"/>
                    <a:ln/>
                  </pic:spPr>
                </pic:pic>
              </a:graphicData>
            </a:graphic>
          </wp:anchor>
        </w:drawing>
      </w:r>
    </w:p>
    <w:p xmlns:wp14="http://schemas.microsoft.com/office/word/2010/wordml" w:rsidP="7B68BDA4" w:rsidRDefault="00000000" w14:paraId="00000035" wp14:textId="77777777">
      <w:pPr>
        <w:spacing w:line="240" w:lineRule="auto"/>
        <w:rPr>
          <w:rFonts w:ascii="Times New Roman" w:hAnsi="Times New Roman" w:eastAsia="Times New Roman" w:cs="Times New Roman"/>
          <w:lang w:val="en-US"/>
        </w:rPr>
      </w:pPr>
      <w:r w:rsidRPr="7B68BDA4" w:rsidR="7B68BDA4">
        <w:rPr>
          <w:rFonts w:ascii="Times New Roman" w:hAnsi="Times New Roman" w:eastAsia="Times New Roman" w:cs="Times New Roman"/>
          <w:b w:val="1"/>
          <w:bCs w:val="1"/>
          <w:sz w:val="20"/>
          <w:szCs w:val="20"/>
          <w:lang w:val="en-US"/>
        </w:rPr>
        <w:t xml:space="preserve">e</w:t>
      </w:r>
      <w:r w:rsidRPr="7B68BDA4" w:rsidR="7B68BDA4">
        <w:rPr>
          <w:rFonts w:ascii="Times New Roman" w:hAnsi="Times New Roman" w:eastAsia="Times New Roman" w:cs="Times New Roman"/>
          <w:b w:val="1"/>
          <w:bCs w:val="1"/>
          <w:sz w:val="20"/>
          <w:szCs w:val="20"/>
          <w:lang w:val="en-US"/>
        </w:rPr>
        <w:t xml:space="preserve">Figure </w:t>
      </w:r>
      <w:r w:rsidRPr="7B68BDA4" w:rsidR="7B68BDA4">
        <w:rPr>
          <w:rFonts w:ascii="Times New Roman" w:hAnsi="Times New Roman" w:eastAsia="Times New Roman" w:cs="Times New Roman"/>
          <w:b w:val="1"/>
          <w:bCs w:val="1"/>
          <w:sz w:val="20"/>
          <w:szCs w:val="20"/>
          <w:lang w:val="en-US"/>
        </w:rPr>
        <w:t xml:space="preserve">2: Discriminatory perfo</w:t>
      </w:r>
      <w:r w:rsidRPr="7B68BDA4" w:rsidR="7B68BDA4">
        <w:rPr>
          <w:rFonts w:ascii="Times New Roman" w:hAnsi="Times New Roman" w:eastAsia="Times New Roman" w:cs="Times New Roman"/>
          <w:b w:val="1"/>
          <w:bCs w:val="1"/>
          <w:sz w:val="20"/>
          <w:szCs w:val="20"/>
          <w:lang w:val="en-US"/>
        </w:rPr>
        <w:t xml:space="preserve">rmance and grading conc</w:t>
      </w:r>
      <w:r w:rsidRPr="7B68BDA4" w:rsidR="7B68BDA4">
        <w:rPr>
          <w:rFonts w:ascii="Times New Roman" w:hAnsi="Times New Roman" w:eastAsia="Times New Roman" w:cs="Times New Roman"/>
          <w:b w:val="1"/>
          <w:bCs w:val="1"/>
          <w:sz w:val="20"/>
          <w:szCs w:val="20"/>
          <w:lang w:val="en-US"/>
        </w:rPr>
        <w:t xml:space="preserve">ordance of AI models (secondary reference standard). </w:t>
      </w:r>
      <w:r w:rsidRPr="7B68BDA4" w:rsidR="7B68BDA4">
        <w:rPr>
          <w:rFonts w:ascii="Times New Roman" w:hAnsi="Times New Roman" w:eastAsia="Times New Roman" w:cs="Times New Roman"/>
          <w:sz w:val="20"/>
          <w:szCs w:val="20"/>
          <w:lang w:val="en-US"/>
        </w:rPr>
        <w:t xml:space="preserve">(Left) ROC analysis of the discriminatory performance between benign and malignant samples. Shaded regions represent 95% bootstrapped confidence intervals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337 slides)</w:t>
      </w:r>
      <w:r w:rsidRPr="7B68BDA4" w:rsidR="7B68BDA4">
        <w:rPr>
          <w:rFonts w:ascii="Times New Roman" w:hAnsi="Times New Roman" w:eastAsia="Times New Roman" w:cs="Times New Roman"/>
          <w:sz w:val="20"/>
          <w:szCs w:val="20"/>
          <w:lang w:val="en-US"/>
        </w:rPr>
        <w:t xml:space="preserve">. (Right) Confusion matrices comparing AI-predicted Gleason scores against the pathologist’s grading. (Top to Bottom) AI models based on TS, UNI and Virchow2. All models were evaluated on images acquired with the Hamamatsu scanner and compared to the secondary reference standard (pathologist II). AUC=area under the ROC curve, ROC=receiver operating characteristic, TS=task-specific model.</w:t>
      </w:r>
      <w:r>
        <w:rPr>
          <w:rtl w:val="0"/>
        </w:rPr>
      </w:r>
    </w:p>
    <w:p xmlns:wp14="http://schemas.microsoft.com/office/word/2010/wordml" w:rsidRDefault="00000000" w14:paraId="00000036" wp14:textId="77777777">
      <w:pPr>
        <w:pStyle w:val="Heading1"/>
        <w:spacing w:line="240" w:lineRule="auto"/>
        <w:jc w:val="both"/>
        <w:rPr>
          <w:rFonts w:ascii="Times New Roman" w:hAnsi="Times New Roman" w:eastAsia="Times New Roman" w:cs="Times New Roman"/>
        </w:rPr>
      </w:pPr>
      <w:bookmarkStart w:name="_q6uivier9r11" w:colFirst="0" w:colLast="0" w:id="5"/>
      <w:bookmarkEnd w:id="5"/>
      <w:r>
        <w:rPr>
          <w:rFonts w:ascii="Times New Roman" w:hAnsi="Times New Roman" w:eastAsia="Times New Roman" w:cs="Times New Roman"/>
        </w:rPr>
        <w:drawing>
          <wp:inline xmlns:wp14="http://schemas.microsoft.com/office/word/2010/wordprocessingDrawing" distT="114300" distB="114300" distL="114300" distR="114300" wp14:anchorId="677E9308" wp14:editId="7777777">
            <wp:extent cx="5943600" cy="7099300"/>
            <wp:effectExtent l="0" t="0" r="0" b="0"/>
            <wp:docPr id="4" name="image5.png"/>
            <a:graphic>
              <a:graphicData uri="http://schemas.openxmlformats.org/drawingml/2006/picture">
                <pic:pic>
                  <pic:nvPicPr>
                    <pic:cNvPr id="0" name="image5.png"/>
                    <pic:cNvPicPr preferRelativeResize="0"/>
                  </pic:nvPicPr>
                  <pic:blipFill>
                    <a:blip r:embed="rId31"/>
                    <a:srcRect l="0" t="0" r="0" b="0"/>
                    <a:stretch>
                      <a:fillRect/>
                    </a:stretch>
                  </pic:blipFill>
                  <pic:spPr>
                    <a:xfrm>
                      <a:off x="0" y="0"/>
                      <a:ext cx="5943600" cy="7099300"/>
                    </a:xfrm>
                    <a:prstGeom prst="rect"/>
                    <a:ln/>
                  </pic:spPr>
                </pic:pic>
              </a:graphicData>
            </a:graphic>
          </wp:inline>
        </w:drawing>
      </w:r>
      <w:r>
        <w:rPr>
          <w:rtl w:val="0"/>
        </w:rPr>
      </w:r>
    </w:p>
    <w:p xmlns:wp14="http://schemas.microsoft.com/office/word/2010/wordml" w:rsidP="7B68BDA4" w:rsidRDefault="00000000" w14:paraId="00000037" wp14:textId="77777777">
      <w:pPr>
        <w:spacing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w:t>
      </w:r>
      <w:r w:rsidRPr="7B68BDA4" w:rsidR="7B68BDA4">
        <w:rPr>
          <w:rFonts w:ascii="Times New Roman" w:hAnsi="Times New Roman" w:eastAsia="Times New Roman" w:cs="Times New Roman"/>
          <w:b w:val="1"/>
          <w:bCs w:val="1"/>
          <w:sz w:val="20"/>
          <w:szCs w:val="20"/>
          <w:lang w:val="en-US"/>
        </w:rPr>
        <w:t xml:space="preserve">Figure 3: </w:t>
      </w:r>
      <w:r w:rsidRPr="7B68BDA4" w:rsidR="7B68BDA4">
        <w:rPr>
          <w:rFonts w:ascii="Times New Roman" w:hAnsi="Times New Roman" w:eastAsia="Times New Roman" w:cs="Times New Roman"/>
          <w:b w:val="1"/>
          <w:bCs w:val="1"/>
          <w:sz w:val="20"/>
          <w:szCs w:val="20"/>
          <w:lang w:val="en-US"/>
        </w:rPr>
        <w:t>Confusion matrices for ISUP grade predictions.</w:t>
      </w:r>
      <w:r w:rsidRPr="7B68BDA4" w:rsidR="7B68BDA4">
        <w:rPr>
          <w:rFonts w:ascii="Times New Roman" w:hAnsi="Times New Roman" w:eastAsia="Times New Roman" w:cs="Times New Roman"/>
          <w:sz w:val="20"/>
          <w:szCs w:val="20"/>
          <w:lang w:val="en-US"/>
        </w:rPr>
        <w:t xml:space="preserve"> Comparisons of AI model predictions of ISUP grade against primary reference standard, pathologist I (Left) and secondary reference standard, pathologist II (Right). (Top to Bottom) AI models based on TS, UNI and Virchow2. All models were evaluated on images acquired with the Hamamatsu scanner. ISUP=International Society for Urological Pathology, TS=task-specific model.</w:t>
      </w:r>
    </w:p>
    <w:p xmlns:wp14="http://schemas.microsoft.com/office/word/2010/wordml" w:rsidRDefault="00000000" w14:paraId="00000038" wp14:textId="77777777">
      <w:pPr>
        <w:pStyle w:val="Heading1"/>
        <w:spacing w:line="240" w:lineRule="auto"/>
        <w:jc w:val="both"/>
        <w:rPr>
          <w:rFonts w:ascii="Times New Roman" w:hAnsi="Times New Roman" w:eastAsia="Times New Roman" w:cs="Times New Roman"/>
        </w:rPr>
      </w:pPr>
      <w:bookmarkStart w:name="_7w1ozgvf103a" w:colFirst="0" w:colLast="0" w:id="6"/>
      <w:bookmarkEnd w:id="6"/>
      <w:r>
        <w:rPr>
          <w:rFonts w:ascii="Times New Roman" w:hAnsi="Times New Roman" w:eastAsia="Times New Roman" w:cs="Times New Roman"/>
        </w:rPr>
        <w:drawing>
          <wp:inline xmlns:wp14="http://schemas.microsoft.com/office/word/2010/wordprocessingDrawing" distT="114300" distB="114300" distL="114300" distR="114300" wp14:anchorId="0013B567" wp14:editId="7777777">
            <wp:extent cx="5943600" cy="2714625"/>
            <wp:effectExtent l="0" t="0" r="0" b="0"/>
            <wp:docPr id="1" name="image1.png"/>
            <a:graphic>
              <a:graphicData uri="http://schemas.openxmlformats.org/drawingml/2006/picture">
                <pic:pic>
                  <pic:nvPicPr>
                    <pic:cNvPr id="0" name="image1.png"/>
                    <pic:cNvPicPr preferRelativeResize="0"/>
                  </pic:nvPicPr>
                  <pic:blipFill>
                    <a:blip r:embed="rId32"/>
                    <a:srcRect l="0" t="5316" r="0" b="0"/>
                    <a:stretch>
                      <a:fillRect/>
                    </a:stretch>
                  </pic:blipFill>
                  <pic:spPr>
                    <a:xfrm>
                      <a:off x="0" y="0"/>
                      <a:ext cx="5943600" cy="2714625"/>
                    </a:xfrm>
                    <a:prstGeom prst="rect"/>
                    <a:ln/>
                  </pic:spPr>
                </pic:pic>
              </a:graphicData>
            </a:graphic>
          </wp:inline>
        </w:drawing>
      </w:r>
      <w:r>
        <w:rPr>
          <w:rtl w:val="0"/>
        </w:rPr>
      </w:r>
    </w:p>
    <w:p xmlns:wp14="http://schemas.microsoft.com/office/word/2010/wordml" w:rsidP="7B68BDA4" w:rsidRDefault="00000000" w14:paraId="00000039" wp14:textId="77777777">
      <w:pPr>
        <w:spacing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eFigure 4: Inter-observer agreement rankings (linearly weighted kappa).</w:t>
      </w:r>
      <w:r w:rsidRPr="7B68BDA4" w:rsidR="7B68BDA4">
        <w:rPr>
          <w:rFonts w:ascii="Times New Roman" w:hAnsi="Times New Roman" w:eastAsia="Times New Roman" w:cs="Times New Roman"/>
          <w:sz w:val="20"/>
          <w:szCs w:val="20"/>
          <w:lang w:val="en-US"/>
        </w:rPr>
        <w:t xml:space="preserve"> Mean pairwise Cohen’s LWK for (Left) ISUP grade and (Right) Gleason score, evaluated on the slides assessed by all three pathologists (</w:t>
      </w:r>
      <w:r w:rsidRPr="7B68BDA4" w:rsidR="7B68BDA4">
        <w:rPr>
          <w:rFonts w:ascii="Times New Roman" w:hAnsi="Times New Roman" w:eastAsia="Times New Roman" w:cs="Times New Roman"/>
          <w:i w:val="1"/>
          <w:iCs w:val="1"/>
          <w:sz w:val="20"/>
          <w:szCs w:val="20"/>
          <w:lang w:val="en-US"/>
        </w:rPr>
        <w:t>n</w:t>
      </w:r>
      <w:r w:rsidRPr="7B68BDA4" w:rsidR="7B68BDA4">
        <w:rPr>
          <w:rFonts w:ascii="Times New Roman" w:hAnsi="Times New Roman" w:eastAsia="Times New Roman" w:cs="Times New Roman"/>
          <w:sz w:val="20"/>
          <w:szCs w:val="20"/>
          <w:lang w:val="en-US"/>
        </w:rPr>
        <w:t>=59). Markers represent the mean LWK of each observer (pathologist or AI model) calculated relative to the human pathologists. Error bars indicate 95% confidence intervals. Images acquired with the Hamamatsu scanner were used for analysis. GS=Gleason score. ISUP=International Society for Urological Pathology. LWK=linearly weighted kappa, TS=task-specific model.</w:t>
      </w:r>
    </w:p>
    <w:p xmlns:wp14="http://schemas.microsoft.com/office/word/2010/wordml" w:rsidRDefault="00000000" w14:paraId="0000003A" wp14:textId="77777777">
      <w:pPr>
        <w:spacing w:line="240" w:lineRule="auto"/>
        <w:jc w:val="both"/>
        <w:rPr>
          <w:rFonts w:ascii="Times New Roman" w:hAnsi="Times New Roman" w:eastAsia="Times New Roman" w:cs="Times New Roman"/>
          <w:b w:val="1"/>
          <w:bCs w:val="1"/>
        </w:rPr>
      </w:pPr>
      <w:r>
        <w:rPr>
          <w:rFonts w:ascii="Times New Roman" w:hAnsi="Times New Roman" w:eastAsia="Times New Roman" w:cs="Times New Roman"/>
          <w:b w:val="1"/>
          <w:bCs w:val="1"/>
        </w:rPr>
        <w:drawing>
          <wp:inline xmlns:wp14="http://schemas.microsoft.com/office/word/2010/wordprocessingDrawing" distT="114300" distB="114300" distL="114300" distR="114300" wp14:anchorId="5AF1C86D" wp14:editId="7777777">
            <wp:extent cx="5943600" cy="5372100"/>
            <wp:effectExtent l="0" t="0" r="0" b="0"/>
            <wp:docPr id="2" name="image3.png"/>
            <a:graphic>
              <a:graphicData uri="http://schemas.openxmlformats.org/drawingml/2006/picture">
                <pic:pic>
                  <pic:nvPicPr>
                    <pic:cNvPr id="0" name="image3.png"/>
                    <pic:cNvPicPr preferRelativeResize="0"/>
                  </pic:nvPicPr>
                  <pic:blipFill>
                    <a:blip r:embed="rId33"/>
                    <a:srcRect l="0" t="0" r="0" b="0"/>
                    <a:stretch>
                      <a:fillRect/>
                    </a:stretch>
                  </pic:blipFill>
                  <pic:spPr>
                    <a:xfrm>
                      <a:off x="0" y="0"/>
                      <a:ext cx="5943600" cy="5372100"/>
                    </a:xfrm>
                    <a:prstGeom prst="rect"/>
                    <a:ln/>
                  </pic:spPr>
                </pic:pic>
              </a:graphicData>
            </a:graphic>
          </wp:inline>
        </w:drawing>
      </w:r>
      <w:r>
        <w:rPr>
          <w:rtl w:val="0"/>
        </w:rPr>
      </w:r>
    </w:p>
    <w:p xmlns:wp14="http://schemas.microsoft.com/office/word/2010/wordml" w:rsidP="7B68BDA4" w:rsidRDefault="00000000" w14:paraId="0000003B" wp14:textId="77777777">
      <w:pPr>
        <w:spacing w:line="240" w:lineRule="auto"/>
        <w:rPr>
          <w:rFonts w:ascii="Times New Roman" w:hAnsi="Times New Roman" w:eastAsia="Times New Roman" w:cs="Times New Roman"/>
          <w:b w:val="1"/>
          <w:bCs w:val="1"/>
          <w:color w:val="545454"/>
          <w:sz w:val="36"/>
          <w:szCs w:val="36"/>
          <w:lang w:val="en-US"/>
        </w:rPr>
      </w:pPr>
      <w:r w:rsidRPr="7B68BDA4" w:rsidR="7B68BDA4">
        <w:rPr>
          <w:rFonts w:ascii="Times New Roman" w:hAnsi="Times New Roman" w:eastAsia="Times New Roman" w:cs="Times New Roman"/>
          <w:b w:val="1"/>
          <w:bCs w:val="1"/>
          <w:sz w:val="20"/>
          <w:szCs w:val="20"/>
          <w:lang w:val="en-US"/>
        </w:rPr>
        <w:t xml:space="preserve">eFigure 5: Consistency of AI predictions of Gleason score across scanner platforms.</w:t>
      </w:r>
      <w:r w:rsidRPr="7B68BDA4" w:rsidR="7B68BDA4">
        <w:rPr>
          <w:rFonts w:ascii="Times New Roman" w:hAnsi="Times New Roman" w:eastAsia="Times New Roman" w:cs="Times New Roman"/>
          <w:sz w:val="20"/>
          <w:szCs w:val="20"/>
          <w:lang w:val="en-US"/>
        </w:rPr>
        <w:t xml:space="preserve"> Heatmap of slide-level GS predictions across three scanners for all 339 slides. Columns represent individual slides; rows represent AI model/scanner combinations. Colors correspond to Gleason scores. GS=Gleason score, TS=task-specific model, VRW=Virchow2 model.</w:t>
      </w:r>
      <w:r>
        <w:rPr>
          <w:rtl w:val="0"/>
        </w:rPr>
      </w:r>
    </w:p>
    <w:p xmlns:wp14="http://schemas.microsoft.com/office/word/2010/wordml" w:rsidRDefault="00000000" w14:paraId="0000003C" wp14:textId="77777777">
      <w:pPr>
        <w:pStyle w:val="Heading2"/>
        <w:jc w:val="both"/>
        <w:rPr>
          <w:rFonts w:ascii="Times New Roman" w:hAnsi="Times New Roman" w:eastAsia="Times New Roman" w:cs="Times New Roman"/>
          <w:b w:val="1"/>
          <w:bCs w:val="1"/>
          <w:sz w:val="24"/>
          <w:szCs w:val="24"/>
        </w:rPr>
      </w:pPr>
      <w:bookmarkStart w:name="_j8d9amk7om5h" w:colFirst="0" w:colLast="0" w:id="7"/>
      <w:bookmarkEnd w:id="7"/>
      <w:r>
        <w:br w:type="page"/>
      </w:r>
      <w:r>
        <w:rPr>
          <w:rtl w:val="0"/>
        </w:rPr>
      </w:r>
    </w:p>
    <w:p xmlns:wp14="http://schemas.microsoft.com/office/word/2010/wordml" w:rsidRDefault="00000000" w14:paraId="0000003D" wp14:textId="77777777">
      <w:pPr>
        <w:pStyle w:val="Heading2"/>
        <w:jc w:val="both"/>
        <w:rPr>
          <w:rFonts w:ascii="Times New Roman" w:hAnsi="Times New Roman" w:eastAsia="Times New Roman" w:cs="Times New Roman"/>
          <w:b w:val="1"/>
          <w:bCs w:val="1"/>
          <w:sz w:val="24"/>
          <w:szCs w:val="24"/>
        </w:rPr>
      </w:pPr>
      <w:bookmarkStart w:name="_xsohdi5mbr9z" w:colFirst="0" w:colLast="0" w:id="8"/>
      <w:bookmarkEnd w:id="8"/>
      <w:r>
        <w:rPr>
          <w:rFonts w:ascii="Times New Roman" w:hAnsi="Times New Roman" w:eastAsia="Times New Roman" w:cs="Times New Roman"/>
          <w:b w:val="1"/>
          <w:bCs w:val="1"/>
          <w:sz w:val="24"/>
          <w:szCs w:val="24"/>
          <w:rtl w:val="0"/>
        </w:rPr>
        <w:t xml:space="preserve">Supplementary Tables</w:t>
      </w:r>
    </w:p>
    <w:p xmlns:wp14="http://schemas.microsoft.com/office/word/2010/wordml" w:rsidP="7B68BDA4" w:rsidRDefault="00000000" w14:paraId="0000003E" wp14:textId="77777777">
      <w:pPr>
        <w:widowControl w:val="0"/>
        <w:spacing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eTable 1:</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Overview of external validation studies for commercial or research-grade AI prostate pathology systems.</w:t>
      </w:r>
      <w:r w:rsidRPr="7B68BDA4" w:rsidR="7B68BDA4">
        <w:rPr>
          <w:rFonts w:ascii="Times New Roman" w:hAnsi="Times New Roman" w:eastAsia="Times New Roman" w:cs="Times New Roman"/>
          <w:sz w:val="20"/>
          <w:szCs w:val="20"/>
          <w:lang w:val="en-US"/>
        </w:rPr>
        <w:t xml:space="preserve"> The table lists the source region and size of the cohort, the software/model, and the scanner hardware. WSI=whole-slide image.</w:t>
      </w:r>
    </w:p>
    <w:tbl>
      <w:tblPr>
        <w:tblStyle w:val="Table1"/>
        <w:tblW w:w="9345"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Change w:author="" w:id="1059682378">
          <w:tblPr/>
        </w:tblPrChange>
      </w:tblPr>
      <w:tblGrid>
        <w:gridCol w:w="1860"/>
        <w:gridCol w:w="1605"/>
        <w:gridCol w:w="1515"/>
        <w:gridCol w:w="2565"/>
        <w:gridCol w:w="1800"/>
      </w:tblGrid>
      <w:tr xmlns:wp14="http://schemas.microsoft.com/office/word/2010/wordml" w:rsidTr="7B68BDA4" w14:paraId="7023F86F" wp14:textId="77777777">
        <w:trPr>
          <w:cantSplit w:val="0"/>
          <w:trHeight w:val="345"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3F"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Validation study</w:t>
            </w:r>
          </w:p>
        </w:tc>
        <w:tc>
          <w:tcPr>
            <w:tcBorders>
              <w:top w:val="single" w:color="000000" w:themeColor="text1" w:sz="6"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0"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Software or AI model</w:t>
            </w:r>
          </w:p>
        </w:tc>
        <w:tc>
          <w:tcPr>
            <w:tcBorders>
              <w:top w:val="single" w:color="000000" w:themeColor="text1" w:sz="6"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1"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Cohort source</w:t>
            </w:r>
          </w:p>
        </w:tc>
        <w:tc>
          <w:tcPr>
            <w:tcBorders>
              <w:top w:val="single" w:color="000000" w:themeColor="text1" w:sz="6"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2"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Scanner model</w:t>
            </w:r>
          </w:p>
        </w:tc>
        <w:tc>
          <w:tcPr>
            <w:tcBorders>
              <w:top w:val="single" w:color="000000" w:themeColor="text1" w:sz="6"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3"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Cohort size</w:t>
            </w:r>
          </w:p>
        </w:tc>
      </w:tr>
      <w:tr xmlns:wp14="http://schemas.microsoft.com/office/word/2010/wordml" w:rsidTr="7B68BDA4" w14:paraId="37BC9C3F" wp14:textId="77777777">
        <w:trPr>
          <w:cantSplit w:val="0"/>
          <w:trHeight w:val="435"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4"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Raciti et al., 2020</w:t>
            </w:r>
            <w:hyperlink r:id="rId34">
              <w:r>
                <w:rPr>
                  <w:rFonts w:ascii="Times New Roman" w:hAnsi="Times New Roman" w:eastAsia="Times New Roman" w:cs="Times New Roman"/>
                  <w:sz w:val="16"/>
                  <w:szCs w:val="16"/>
                  <w:rtl w:val="0"/>
                </w:rPr>
                <w:t xml:space="preserve">[25]</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5"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Paige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6"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7"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Leica Aperio AT2</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8"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232 patients, 232 slides</w:t>
            </w:r>
          </w:p>
        </w:tc>
      </w:tr>
      <w:tr xmlns:wp14="http://schemas.microsoft.com/office/word/2010/wordml" w:rsidTr="7B68BDA4" w14:paraId="1FDAB16A"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9"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Perinchiri et al. 2021</w:t>
            </w:r>
            <w:hyperlink r:id="rId35">
              <w:r>
                <w:rPr>
                  <w:rFonts w:ascii="Times New Roman" w:hAnsi="Times New Roman" w:eastAsia="Times New Roman" w:cs="Times New Roman"/>
                  <w:sz w:val="16"/>
                  <w:szCs w:val="16"/>
                  <w:rtl w:val="0"/>
                </w:rPr>
                <w:t xml:space="preserve">[26]</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A"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Paige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B"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C"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Leica Aperio AT2</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D"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118 patients, 1,876 cores</w:t>
            </w:r>
          </w:p>
        </w:tc>
      </w:tr>
      <w:tr xmlns:wp14="http://schemas.microsoft.com/office/word/2010/wordml" w:rsidTr="7B68BDA4" w14:paraId="289307B1"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E"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Da-silva et al, 2021</w:t>
            </w:r>
            <w:hyperlink r:id="rId36">
              <w:r>
                <w:rPr>
                  <w:rFonts w:ascii="Times New Roman" w:hAnsi="Times New Roman" w:eastAsia="Times New Roman" w:cs="Times New Roman"/>
                  <w:sz w:val="16"/>
                  <w:szCs w:val="16"/>
                  <w:rtl w:val="0"/>
                </w:rPr>
                <w:t xml:space="preserve">[27]</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4F"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Paige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0"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Brazil</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1"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Leica Aperio AT2</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2"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100 patients</w:t>
            </w:r>
          </w:p>
        </w:tc>
      </w:tr>
      <w:tr xmlns:wp14="http://schemas.microsoft.com/office/word/2010/wordml" w:rsidTr="7B68BDA4" w14:paraId="679A3AD9"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3"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Jung et al., 2022</w:t>
            </w:r>
            <w:hyperlink r:id="rId37">
              <w:r>
                <w:rPr>
                  <w:rFonts w:ascii="Times New Roman" w:hAnsi="Times New Roman" w:eastAsia="Times New Roman" w:cs="Times New Roman"/>
                  <w:sz w:val="16"/>
                  <w:szCs w:val="16"/>
                  <w:rtl w:val="0"/>
                </w:rPr>
                <w:t xml:space="preserve">[28]</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P="7B68BDA4" w:rsidRDefault="00000000" w14:paraId="00000054" wp14:textId="77777777">
            <w:pPr>
              <w:spacing w:line="240" w:lineRule="auto"/>
              <w:jc w:val="center"/>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DeepBio Dx</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5"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South Korea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6"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Leica Aperio AT2</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7"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593 patients</w:t>
            </w:r>
          </w:p>
        </w:tc>
      </w:tr>
      <w:tr xmlns:wp14="http://schemas.microsoft.com/office/word/2010/wordml" w:rsidTr="7B68BDA4" w14:paraId="0707217B"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8"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Tolkach et al., 2023</w:t>
            </w:r>
            <w:hyperlink r:id="rId38">
              <w:r>
                <w:rPr>
                  <w:rFonts w:ascii="Times New Roman" w:hAnsi="Times New Roman" w:eastAsia="Times New Roman" w:cs="Times New Roman"/>
                  <w:sz w:val="16"/>
                  <w:szCs w:val="16"/>
                  <w:rtl w:val="0"/>
                </w:rPr>
                <w:t xml:space="preserve">[29]</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9"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Halo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A"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Germany &amp; Austria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P="7B68BDA4" w:rsidRDefault="00000000" w14:paraId="0000005B" wp14:textId="77777777">
            <w:pPr>
              <w:spacing w:line="240" w:lineRule="auto"/>
              <w:jc w:val="center"/>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Leica Aperio GT450,</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 Hamamatsu NanoZoomer S360,</w:t>
            </w:r>
          </w:p>
          <w:p w:rsidP="7B68BDA4" w:rsidRDefault="00000000" w14:paraId="0000005C" wp14:textId="77777777">
            <w:pPr>
              <w:spacing w:line="240" w:lineRule="auto"/>
              <w:jc w:val="center"/>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Hamamatsu NanoZoomer C9600-12</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D"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The number of patients is not clear: 5,847 slides</w:t>
            </w:r>
          </w:p>
        </w:tc>
      </w:tr>
      <w:tr xmlns:wp14="http://schemas.microsoft.com/office/word/2010/wordml" w:rsidTr="7B68BDA4" w14:paraId="22E31617"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E"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Vazzano et al., 2023</w:t>
            </w:r>
            <w:hyperlink r:id="rId39">
              <w:r>
                <w:rPr>
                  <w:rFonts w:ascii="Times New Roman" w:hAnsi="Times New Roman" w:eastAsia="Times New Roman" w:cs="Times New Roman"/>
                  <w:sz w:val="16"/>
                  <w:szCs w:val="16"/>
                  <w:rtl w:val="0"/>
                </w:rPr>
                <w:t xml:space="preserve">[30]</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5F"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INIFY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0"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P="7B68BDA4" w:rsidRDefault="00000000" w14:paraId="00000061" wp14:textId="77777777">
            <w:pPr>
              <w:spacing w:line="240" w:lineRule="auto"/>
              <w:jc w:val="center"/>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Leica Aperio ImageScope, Hamamatsu, Philips</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2"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30 patients, 90 slides</w:t>
            </w:r>
          </w:p>
        </w:tc>
      </w:tr>
      <w:tr xmlns:wp14="http://schemas.microsoft.com/office/word/2010/wordml" w:rsidTr="7B68BDA4" w14:paraId="5A0CCAA4"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3"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Santa-Rosario et al., 2024</w:t>
            </w:r>
            <w:hyperlink r:id="rId40">
              <w:r>
                <w:rPr>
                  <w:rFonts w:ascii="Times New Roman" w:hAnsi="Times New Roman" w:eastAsia="Times New Roman" w:cs="Times New Roman"/>
                  <w:sz w:val="16"/>
                  <w:szCs w:val="16"/>
                  <w:rtl w:val="0"/>
                </w:rPr>
                <w:t xml:space="preserve">[31]</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4"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IBEX Galen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5"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USA</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6"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3DHISTECH PANNORAMIC P-250</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7"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101 patients</w:t>
            </w:r>
          </w:p>
        </w:tc>
      </w:tr>
      <w:tr xmlns:wp14="http://schemas.microsoft.com/office/word/2010/wordml" w:rsidTr="7B68BDA4" w14:paraId="63C399DB" wp14:textId="77777777">
        <w:trPr>
          <w:cantSplit w:val="0"/>
          <w:trHeight w:val="144" w:hRule="atLeast"/>
          <w:tblHeader w:val="0"/>
        </w:trPr>
        <w:tc>
          <w:tcPr>
            <w:tcBorders>
              <w:top w:val="nil" w:color="000000" w:themeColor="text1" w:sz="0" w:space="0"/>
              <w:left w:val="single" w:color="000000" w:themeColor="text1" w:sz="6"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8"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Lami et al., 2024</w:t>
            </w:r>
            <w:hyperlink r:id="rId41">
              <w:r>
                <w:rPr>
                  <w:rFonts w:ascii="Times New Roman" w:hAnsi="Times New Roman" w:eastAsia="Times New Roman" w:cs="Times New Roman"/>
                  <w:sz w:val="16"/>
                  <w:szCs w:val="16"/>
                  <w:rtl w:val="0"/>
                </w:rPr>
                <w:t xml:space="preserve">[32]</w:t>
              </w:r>
            </w:hyperlink>
            <w:r>
              <w:rPr>
                <w:rtl w:val="0"/>
              </w:rPr>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9"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IBEX Galen Prostate</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A"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Japan</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B"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Philips Ultrafast Scanner </w:t>
            </w:r>
          </w:p>
        </w:tc>
        <w:tc>
          <w:tcPr>
            <w:tcBorders>
              <w:top w:val="nil" w:color="000000" w:themeColor="text1" w:sz="0" w:space="0"/>
              <w:left w:val="nil" w:color="000000" w:themeColor="text1" w:sz="0" w:space="0"/>
              <w:bottom w:val="single" w:color="000000" w:themeColor="text1" w:sz="6" w:space="0"/>
              <w:right w:val="single" w:color="000000" w:themeColor="text1" w:sz="6" w:space="0"/>
            </w:tcBorders>
            <w:tcMar>
              <w:top w:w="0.0" w:type="dxa"/>
              <w:left w:w="0.0" w:type="dxa"/>
              <w:bottom w:w="0.0" w:type="dxa"/>
              <w:right w:w="0.0" w:type="dxa"/>
            </w:tcMar>
            <w:vAlign w:val="top"/>
          </w:tcPr>
          <w:p w:rsidRDefault="00000000" w14:paraId="0000006C"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100 cases (697 WSIs)</w:t>
            </w:r>
          </w:p>
        </w:tc>
      </w:tr>
    </w:tbl>
    <w:p xmlns:wp14="http://schemas.microsoft.com/office/word/2010/wordml" w:rsidRDefault="00000000" w14:paraId="0000006D" wp14:textId="77777777">
      <w:pPr>
        <w:spacing w:before="240" w:after="20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P="7B68BDA4" w:rsidRDefault="00000000" w14:paraId="0000006E" wp14:textId="77777777">
      <w:pPr>
        <w:spacing w:before="240"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eTable 2:</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Age-standardised incidence, mortality, and mortality-to-incidence ratio (MIR) for prostate cancer in selected countries and regions.</w:t>
      </w:r>
      <w:r w:rsidRPr="7B68BDA4" w:rsidR="7B68BDA4">
        <w:rPr>
          <w:rFonts w:ascii="Times New Roman" w:hAnsi="Times New Roman" w:eastAsia="Times New Roman" w:cs="Times New Roman"/>
          <w:sz w:val="20"/>
          <w:szCs w:val="20"/>
          <w:lang w:val="en-US"/>
        </w:rPr>
        <w:t xml:space="preserve"> Values are based on international cancer registry estimates (Global Cancer Observatory). ASR=age-standardised rate per 100,000 population.</w:t>
      </w:r>
    </w:p>
    <w:tbl>
      <w:tblPr>
        <w:tblStyle w:val="Table2"/>
        <w:tblW w:w="8910.0"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2040"/>
        <w:gridCol w:w="2385"/>
        <w:gridCol w:w="2295"/>
        <w:gridCol w:w="2190"/>
        <w:tblGridChange w:id="0">
          <w:tblGrid>
            <w:gridCol w:w="2040"/>
            <w:gridCol w:w="2385"/>
            <w:gridCol w:w="2295"/>
            <w:gridCol w:w="2190"/>
          </w:tblGrid>
        </w:tblGridChange>
      </w:tblGrid>
      <w:tr xmlns:wp14="http://schemas.microsoft.com/office/word/2010/wordml" w14:paraId="42EF1B87" wp14:textId="77777777">
        <w:trPr>
          <w:cantSplit w:val="0"/>
          <w:trHeight w:val="345" w:hRule="atLeast"/>
          <w:tblHeader w:val="0"/>
        </w:trPr>
        <w:tc>
          <w:tcPr>
            <w:tcBorders>
              <w:top w:val="single" w:color="000000" w:sz="6"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6F"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Countries/Regions</w:t>
            </w:r>
          </w:p>
        </w:tc>
        <w:tc>
          <w:tcPr>
            <w:tcBorders>
              <w:top w:val="single" w:color="000000" w:sz="6"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0"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ASR Incidence</w:t>
            </w:r>
          </w:p>
        </w:tc>
        <w:tc>
          <w:tcPr>
            <w:tcBorders>
              <w:top w:val="single" w:color="000000" w:sz="6"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1"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ASR Mortality</w:t>
            </w:r>
          </w:p>
        </w:tc>
        <w:tc>
          <w:tcPr>
            <w:tcBorders>
              <w:top w:val="single" w:color="000000" w:sz="6"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2" wp14:textId="77777777">
            <w:pPr>
              <w:spacing w:line="240"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MIR</w:t>
            </w:r>
          </w:p>
        </w:tc>
      </w:tr>
      <w:tr xmlns:wp14="http://schemas.microsoft.com/office/word/2010/wordml" w14:paraId="28890291"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73"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USA</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4"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75</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2</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5"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8</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1</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6"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0.11</w:t>
            </w:r>
          </w:p>
        </w:tc>
      </w:tr>
      <w:tr xmlns:wp14="http://schemas.microsoft.com/office/word/2010/wordml" w14:paraId="717C1D06"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77"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Sweden</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8"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104</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3</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9"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13</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4</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A"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0.13</w:t>
            </w:r>
          </w:p>
        </w:tc>
      </w:tr>
      <w:tr xmlns:wp14="http://schemas.microsoft.com/office/word/2010/wordml" w14:paraId="470AB7E4"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7B"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Northern Europe</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C"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82</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8</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D"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12</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4</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7E"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0.15</w:t>
            </w:r>
          </w:p>
        </w:tc>
      </w:tr>
      <w:tr xmlns:wp14="http://schemas.microsoft.com/office/word/2010/wordml" w14:paraId="750E26B2"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7F"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The Netherlands</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0"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57</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1"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11</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4</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2"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0.20</w:t>
            </w:r>
          </w:p>
        </w:tc>
      </w:tr>
      <w:tr xmlns:wp14="http://schemas.microsoft.com/office/word/2010/wordml" w14:paraId="6ECBCA22"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83"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Western Asia</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4"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24</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5"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7</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9</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6"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0.33</w:t>
            </w:r>
          </w:p>
        </w:tc>
      </w:tr>
      <w:tr xmlns:wp14="http://schemas.microsoft.com/office/word/2010/wordml" w14:paraId="0AB1B3E1" wp14:textId="77777777">
        <w:trPr>
          <w:cantSplit w:val="0"/>
          <w:trHeight w:val="315" w:hRule="atLeast"/>
          <w:tblHeader w:val="0"/>
        </w:trPr>
        <w:tc>
          <w:tcPr>
            <w:tcBorders>
              <w:top w:val="nil" w:color="000000" w:sz="0" w:space="0"/>
              <w:left w:val="single" w:color="000000" w:sz="6" w:space="0"/>
              <w:bottom w:val="single" w:color="000000" w:sz="6" w:space="0"/>
              <w:right w:val="single" w:color="000000" w:sz="6" w:space="0"/>
            </w:tcBorders>
            <w:tcMar>
              <w:top w:w="0.0" w:type="dxa"/>
              <w:left w:w="100.0" w:type="dxa"/>
              <w:bottom w:w="0.0" w:type="dxa"/>
              <w:right w:w="100.0" w:type="dxa"/>
            </w:tcMar>
            <w:vAlign w:val="top"/>
          </w:tcPr>
          <w:p w:rsidRDefault="00000000" w14:paraId="00000087"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Iraq</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8"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12</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7</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9"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w:t>
            </w:r>
            <w:r>
              <w:rPr>
                <w:rFonts w:ascii="Times New Roman" w:hAnsi="Times New Roman" w:eastAsia="Times New Roman" w:cs="Times New Roman"/>
                <w:sz w:val="20"/>
                <w:szCs w:val="20"/>
                <w:rtl w:val="0"/>
              </w:rPr>
              <w:t xml:space="preserve">.</w:t>
            </w:r>
            <w:r>
              <w:rPr>
                <w:rFonts w:ascii="Times New Roman" w:hAnsi="Times New Roman" w:eastAsia="Times New Roman" w:cs="Times New Roman"/>
                <w:sz w:val="16"/>
                <w:szCs w:val="16"/>
                <w:rtl w:val="0"/>
              </w:rPr>
              <w:t xml:space="preserve">9</w:t>
            </w:r>
          </w:p>
        </w:tc>
        <w:tc>
          <w:tcPr>
            <w:tcBorders>
              <w:top w:val="nil" w:color="000000" w:sz="0" w:space="0"/>
              <w:left w:val="nil" w:color="000000" w:sz="0" w:space="0"/>
              <w:bottom w:val="single" w:color="000000" w:sz="6" w:space="0"/>
              <w:right w:val="single" w:color="000000" w:sz="6" w:space="0"/>
            </w:tcBorders>
            <w:tcMar>
              <w:top w:w="0.0" w:type="dxa"/>
              <w:left w:w="100.0" w:type="dxa"/>
              <w:bottom w:w="0.0" w:type="dxa"/>
              <w:right w:w="100.0" w:type="dxa"/>
            </w:tcMar>
            <w:vAlign w:val="top"/>
          </w:tcPr>
          <w:p w:rsidRDefault="00000000" w14:paraId="0000008A" wp14:textId="77777777">
            <w:pPr>
              <w:spacing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0.39</w:t>
            </w:r>
          </w:p>
        </w:tc>
      </w:tr>
    </w:tbl>
    <w:p xmlns:wp14="http://schemas.microsoft.com/office/word/2010/wordml" w:rsidRDefault="00000000" w14:paraId="0000008B"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8C"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8D"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8E"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8F"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90"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91" wp14:textId="77777777">
      <w:pPr>
        <w:spacing w:before="0"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RDefault="00000000" w14:paraId="00000092" wp14:textId="77777777">
      <w:pPr>
        <w:spacing w:before="0" w:line="240" w:lineRule="auto"/>
        <w:jc w:val="both"/>
        <w:rPr>
          <w:rFonts w:ascii="Times New Roman" w:hAnsi="Times New Roman" w:eastAsia="Times New Roman" w:cs="Times New Roman"/>
          <w:b w:val="1"/>
          <w:bCs w:val="1"/>
          <w:sz w:val="20"/>
          <w:szCs w:val="20"/>
        </w:rPr>
      </w:pPr>
      <w:r>
        <w:br w:type="page"/>
      </w:r>
      <w:r>
        <w:rPr>
          <w:rtl w:val="0"/>
        </w:rPr>
      </w:r>
    </w:p>
    <w:p xmlns:wp14="http://schemas.microsoft.com/office/word/2010/wordml" w:rsidP="7B68BDA4" w:rsidRDefault="00000000" w14:paraId="00000093" wp14:textId="77777777">
      <w:pPr>
        <w:spacing w:before="0" w:after="200" w:line="240" w:lineRule="auto"/>
        <w:rPr>
          <w:rFonts w:ascii="Times New Roman" w:hAnsi="Times New Roman" w:eastAsia="Times New Roman" w:cs="Times New Roman"/>
          <w:b w:val="1"/>
          <w:bCs w:val="1"/>
          <w:sz w:val="20"/>
          <w:szCs w:val="20"/>
          <w:lang w:val="en-US"/>
        </w:rPr>
      </w:pPr>
      <w:r w:rsidRPr="7B68BDA4" w:rsidR="7B68BDA4">
        <w:rPr>
          <w:rFonts w:ascii="Times New Roman" w:hAnsi="Times New Roman" w:eastAsia="Times New Roman" w:cs="Times New Roman"/>
          <w:b w:val="1"/>
          <w:bCs w:val="1"/>
          <w:sz w:val="20"/>
          <w:szCs w:val="20"/>
          <w:lang w:val="en-US"/>
        </w:rPr>
        <w:t xml:space="preserve">e</w:t>
      </w:r>
      <w:r w:rsidRPr="7B68BDA4" w:rsidR="7B68BDA4">
        <w:rPr>
          <w:rFonts w:ascii="Times New Roman" w:hAnsi="Times New Roman" w:eastAsia="Times New Roman" w:cs="Times New Roman"/>
          <w:b w:val="1"/>
          <w:bCs w:val="1"/>
          <w:sz w:val="20"/>
          <w:szCs w:val="20"/>
          <w:lang w:val="en-US"/>
        </w:rPr>
        <w:t xml:space="preserve">Table 3:</w:t>
      </w:r>
      <w:r w:rsidRPr="7B68BDA4" w:rsidR="7B68BDA4">
        <w:rPr>
          <w:rFonts w:ascii="Times New Roman" w:hAnsi="Times New Roman" w:eastAsia="Times New Roman" w:cs="Times New Roman"/>
          <w:b w:val="1"/>
          <w:bCs w:val="1"/>
          <w:sz w:val="20"/>
          <w:szCs w:val="20"/>
          <w:lang w:val="en-US"/>
        </w:rPr>
        <w:t xml:space="preserve"> Cancer detection and grading performance metrics of AI models (QWK, secondary reference standard). </w:t>
      </w:r>
      <w:r w:rsidRPr="7B68BDA4" w:rsidR="7B68BDA4">
        <w:rPr>
          <w:rFonts w:ascii="Times New Roman" w:hAnsi="Times New Roman" w:eastAsia="Times New Roman" w:cs="Times New Roman"/>
          <w:sz w:val="20"/>
          <w:szCs w:val="20"/>
          <w:lang w:val="en-US"/>
        </w:rPr>
        <w:t xml:space="preserve">Specificity, sensitivity, and Cohen’s kappa for ISUP grade and Gleason score for three AI systems (task-specific model, UNI foundation model, Virchow2 foundation model). Concordance was computed relative to pathologist II who set the secondary reference standard. QWK values are reported for all slides (overall,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337) and for malignant slides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128</w:t>
      </w:r>
      <w:r w:rsidRPr="7B68BDA4" w:rsidR="7B68BDA4">
        <w:rPr>
          <w:rFonts w:ascii="Times New Roman" w:hAnsi="Times New Roman" w:eastAsia="Times New Roman" w:cs="Times New Roman"/>
          <w:sz w:val="20"/>
          <w:szCs w:val="20"/>
          <w:lang w:val="en-US"/>
        </w:rPr>
        <w:t xml:space="preserve">)</w:t>
      </w:r>
      <w:r w:rsidRPr="7B68BDA4" w:rsidR="7B68BDA4">
        <w:rPr>
          <w:rFonts w:ascii="Times New Roman" w:hAnsi="Times New Roman" w:eastAsia="Times New Roman" w:cs="Times New Roman"/>
          <w:sz w:val="20"/>
          <w:szCs w:val="20"/>
          <w:lang w:val="en-US"/>
        </w:rPr>
        <w:t xml:space="preserve"> only. Confidence intervals represent 95% bootstrapped estimates. GS=Gleason score, ISUP=International Society of Urological Pathology, QWK=quadratically weighted kappa.</w:t>
      </w:r>
      <w:r>
        <w:rPr>
          <w:rtl w:val="0"/>
        </w:rPr>
      </w:r>
    </w:p>
    <w:tbl>
      <w:tblPr>
        <w:tblStyle w:val="Table3"/>
        <w:tblW w:w="9435.0" w:type="dxa"/>
        <w:jc w:val="left"/>
        <w:tblBorders>
          <w:top w:val="single" w:color="9e9e9e" w:sz="8" w:space="0"/>
          <w:left w:val="single" w:color="9e9e9e" w:sz="8" w:space="0"/>
          <w:bottom w:val="single" w:color="9e9e9e" w:sz="8" w:space="0"/>
          <w:right w:val="single" w:color="9e9e9e" w:sz="8" w:space="0"/>
          <w:insideH w:val="single" w:color="9e9e9e" w:sz="8" w:space="0"/>
          <w:insideV w:val="single" w:color="9e9e9e" w:sz="8" w:space="0"/>
        </w:tblBorders>
        <w:tblLayout w:type="fixed"/>
        <w:tblLook w:val="0600"/>
      </w:tblPr>
      <w:tblGrid>
        <w:gridCol w:w="1335"/>
        <w:gridCol w:w="1335"/>
        <w:gridCol w:w="1335"/>
        <w:gridCol w:w="1335"/>
        <w:gridCol w:w="1380"/>
        <w:gridCol w:w="1290"/>
        <w:gridCol w:w="1425"/>
        <w:tblGridChange w:id="0">
          <w:tblGrid>
            <w:gridCol w:w="1335"/>
            <w:gridCol w:w="1335"/>
            <w:gridCol w:w="1335"/>
            <w:gridCol w:w="1335"/>
            <w:gridCol w:w="1380"/>
            <w:gridCol w:w="1290"/>
            <w:gridCol w:w="1425"/>
          </w:tblGrid>
        </w:tblGridChange>
      </w:tblGrid>
      <w:tr xmlns:wp14="http://schemas.microsoft.com/office/word/2010/wordml" w14:paraId="12725316" wp14:textId="77777777">
        <w:trPr>
          <w:cantSplit w:val="0"/>
          <w:trHeight w:val="840" w:hRule="atLeast"/>
          <w:tblHeader w:val="0"/>
        </w:trPr>
        <w:tc>
          <w:tcPr>
            <w:tcMar>
              <w:top w:w="140.0" w:type="dxa"/>
              <w:left w:w="140.0" w:type="dxa"/>
              <w:bottom w:w="140.0" w:type="dxa"/>
              <w:right w:w="140.0" w:type="dxa"/>
            </w:tcMar>
            <w:vAlign w:val="top"/>
          </w:tcPr>
          <w:p w:rsidRDefault="00000000" w14:paraId="00000094"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AI model</w:t>
            </w:r>
          </w:p>
        </w:tc>
        <w:tc>
          <w:tcPr>
            <w:tcMar>
              <w:top w:w="140.0" w:type="dxa"/>
              <w:left w:w="140.0" w:type="dxa"/>
              <w:bottom w:w="140.0" w:type="dxa"/>
              <w:right w:w="140.0" w:type="dxa"/>
            </w:tcMar>
            <w:vAlign w:val="top"/>
          </w:tcPr>
          <w:p w:rsidRDefault="00000000" w14:paraId="00000095"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Specificity</w:t>
            </w:r>
          </w:p>
        </w:tc>
        <w:tc>
          <w:tcPr>
            <w:tcMar>
              <w:top w:w="140.0" w:type="dxa"/>
              <w:left w:w="140.0" w:type="dxa"/>
              <w:bottom w:w="140.0" w:type="dxa"/>
              <w:right w:w="140.0" w:type="dxa"/>
            </w:tcMar>
            <w:vAlign w:val="top"/>
          </w:tcPr>
          <w:p w:rsidRDefault="00000000" w14:paraId="00000096"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Sensitivity</w:t>
            </w:r>
          </w:p>
        </w:tc>
        <w:tc>
          <w:tcPr>
            <w:tcMar>
              <w:top w:w="140.0" w:type="dxa"/>
              <w:left w:w="140.0" w:type="dxa"/>
              <w:bottom w:w="140.0" w:type="dxa"/>
              <w:right w:w="140.0" w:type="dxa"/>
            </w:tcMar>
            <w:vAlign w:val="top"/>
          </w:tcPr>
          <w:p w:rsidRDefault="00000000" w14:paraId="00000097"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QWK-</w:t>
            </w:r>
          </w:p>
          <w:p w:rsidRDefault="00000000" w14:paraId="00000098"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99"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9A"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QWK-</w:t>
            </w:r>
          </w:p>
          <w:p w:rsidRDefault="00000000" w14:paraId="0000009B"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9C"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c>
          <w:tcPr>
            <w:tcMar>
              <w:top w:w="140.0" w:type="dxa"/>
              <w:left w:w="140.0" w:type="dxa"/>
              <w:bottom w:w="140.0" w:type="dxa"/>
              <w:right w:w="140.0" w:type="dxa"/>
            </w:tcMar>
            <w:vAlign w:val="top"/>
          </w:tcPr>
          <w:p w:rsidRDefault="00000000" w14:paraId="0000009D"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QWK-</w:t>
            </w:r>
          </w:p>
          <w:p w:rsidRDefault="00000000" w14:paraId="0000009E"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Gleason</w:t>
            </w:r>
          </w:p>
          <w:p w:rsidRDefault="00000000" w14:paraId="0000009F"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A0"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QWK-</w:t>
            </w:r>
          </w:p>
          <w:p w:rsidRDefault="00000000" w14:paraId="000000A1"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Gleason</w:t>
            </w:r>
          </w:p>
          <w:p w:rsidRDefault="00000000" w14:paraId="000000A2"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r>
      <w:tr xmlns:wp14="http://schemas.microsoft.com/office/word/2010/wordml" w14:paraId="2E71D19E" wp14:textId="77777777">
        <w:trPr>
          <w:cantSplit w:val="0"/>
          <w:trHeight w:val="640" w:hRule="atLeast"/>
          <w:tblHeader w:val="0"/>
        </w:trPr>
        <w:tc>
          <w:tcPr>
            <w:tcMar>
              <w:top w:w="140.0" w:type="dxa"/>
              <w:left w:w="140.0" w:type="dxa"/>
              <w:bottom w:w="140.0" w:type="dxa"/>
              <w:right w:w="140.0" w:type="dxa"/>
            </w:tcMar>
            <w:vAlign w:val="top"/>
          </w:tcPr>
          <w:p w:rsidRDefault="00000000" w14:paraId="000000A3"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Task-specific</w:t>
            </w:r>
          </w:p>
        </w:tc>
        <w:tc>
          <w:tcPr>
            <w:tcMar>
              <w:top w:w="140.0" w:type="dxa"/>
              <w:left w:w="140.0" w:type="dxa"/>
              <w:bottom w:w="140.0" w:type="dxa"/>
              <w:right w:w="140.0" w:type="dxa"/>
            </w:tcMar>
            <w:vAlign w:val="top"/>
          </w:tcPr>
          <w:p w:rsidRDefault="00000000" w14:paraId="000000A4"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0.756 (0.695-0.813)</w:t>
            </w:r>
          </w:p>
        </w:tc>
        <w:tc>
          <w:tcPr>
            <w:tcMar>
              <w:top w:w="140.0" w:type="dxa"/>
              <w:left w:w="140.0" w:type="dxa"/>
              <w:bottom w:w="140.0" w:type="dxa"/>
              <w:right w:w="140.0" w:type="dxa"/>
            </w:tcMar>
            <w:vAlign w:val="top"/>
          </w:tcPr>
          <w:p w:rsidRDefault="00000000" w14:paraId="000000A5"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0.984 (0.959-1.000)</w:t>
            </w:r>
          </w:p>
        </w:tc>
        <w:tc>
          <w:tcPr>
            <w:tcMar>
              <w:top w:w="140.0" w:type="dxa"/>
              <w:left w:w="140.0" w:type="dxa"/>
              <w:bottom w:w="140.0" w:type="dxa"/>
              <w:right w:w="140.0" w:type="dxa"/>
            </w:tcMar>
            <w:vAlign w:val="top"/>
          </w:tcPr>
          <w:p w:rsidRDefault="00000000" w14:paraId="000000A6"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0.831 (0.771-0.883)</w:t>
            </w:r>
          </w:p>
        </w:tc>
        <w:tc>
          <w:tcPr>
            <w:tcMar>
              <w:top w:w="140.0" w:type="dxa"/>
              <w:left w:w="140.0" w:type="dxa"/>
              <w:bottom w:w="140.0" w:type="dxa"/>
              <w:right w:w="140.0" w:type="dxa"/>
            </w:tcMar>
            <w:vAlign w:val="top"/>
          </w:tcPr>
          <w:p w:rsidRDefault="00000000" w14:paraId="000000A7"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0.602 (0.443-0.752) </w:t>
            </w:r>
          </w:p>
        </w:tc>
        <w:tc>
          <w:tcPr>
            <w:tcMar>
              <w:top w:w="140.0" w:type="dxa"/>
              <w:left w:w="140.0" w:type="dxa"/>
              <w:bottom w:w="140.0" w:type="dxa"/>
              <w:right w:w="140.0" w:type="dxa"/>
            </w:tcMar>
            <w:vAlign w:val="top"/>
          </w:tcPr>
          <w:p w:rsidRDefault="00000000" w14:paraId="000000A8"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0.822 (0.752-0.879)</w:t>
            </w:r>
          </w:p>
        </w:tc>
        <w:tc>
          <w:tcPr>
            <w:tcMar>
              <w:top w:w="140.0" w:type="dxa"/>
              <w:left w:w="140.0" w:type="dxa"/>
              <w:bottom w:w="140.0" w:type="dxa"/>
              <w:right w:w="140.0" w:type="dxa"/>
            </w:tcMar>
            <w:vAlign w:val="top"/>
          </w:tcPr>
          <w:p w:rsidRDefault="00000000" w14:paraId="000000A9"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0.690 (0.566-0.779)</w:t>
            </w:r>
          </w:p>
        </w:tc>
      </w:tr>
      <w:tr xmlns:wp14="http://schemas.microsoft.com/office/word/2010/wordml" w14:paraId="757648AB" wp14:textId="77777777">
        <w:trPr>
          <w:cantSplit w:val="0"/>
          <w:trHeight w:val="640" w:hRule="atLeast"/>
          <w:tblHeader w:val="0"/>
        </w:trPr>
        <w:tc>
          <w:tcPr>
            <w:tcMar>
              <w:top w:w="140.0" w:type="dxa"/>
              <w:left w:w="140.0" w:type="dxa"/>
              <w:bottom w:w="140.0" w:type="dxa"/>
              <w:right w:w="140.0" w:type="dxa"/>
            </w:tcMar>
            <w:vAlign w:val="top"/>
          </w:tcPr>
          <w:p w:rsidRDefault="00000000" w14:paraId="000000AA"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UNI </w:t>
            </w:r>
          </w:p>
        </w:tc>
        <w:tc>
          <w:tcPr>
            <w:tcMar>
              <w:top w:w="140.0" w:type="dxa"/>
              <w:left w:w="140.0" w:type="dxa"/>
              <w:bottom w:w="140.0" w:type="dxa"/>
              <w:right w:w="140.0" w:type="dxa"/>
            </w:tcMar>
            <w:vAlign w:val="top"/>
          </w:tcPr>
          <w:p w:rsidRDefault="00000000" w14:paraId="000000AB"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0.679</w:t>
            </w:r>
          </w:p>
          <w:p w:rsidRDefault="00000000" w14:paraId="000000AC"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(0.618-0.742) </w:t>
            </w:r>
          </w:p>
        </w:tc>
        <w:tc>
          <w:tcPr>
            <w:tcMar>
              <w:top w:w="140.0" w:type="dxa"/>
              <w:left w:w="140.0" w:type="dxa"/>
              <w:bottom w:w="140.0" w:type="dxa"/>
              <w:right w:w="140.0" w:type="dxa"/>
            </w:tcMar>
            <w:vAlign w:val="top"/>
          </w:tcPr>
          <w:p w:rsidRDefault="00000000" w14:paraId="000000AD"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0.992 (0.975-1.000) </w:t>
            </w:r>
          </w:p>
        </w:tc>
        <w:tc>
          <w:tcPr>
            <w:tcMar>
              <w:top w:w="140.0" w:type="dxa"/>
              <w:left w:w="140.0" w:type="dxa"/>
              <w:bottom w:w="140.0" w:type="dxa"/>
              <w:right w:w="140.0" w:type="dxa"/>
            </w:tcMar>
            <w:vAlign w:val="top"/>
          </w:tcPr>
          <w:p w:rsidRDefault="00000000" w14:paraId="000000AE"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0.744 (0.670-0.813) </w:t>
            </w:r>
          </w:p>
        </w:tc>
        <w:tc>
          <w:tcPr>
            <w:tcMar>
              <w:top w:w="140.0" w:type="dxa"/>
              <w:left w:w="140.0" w:type="dxa"/>
              <w:bottom w:w="140.0" w:type="dxa"/>
              <w:right w:w="140.0" w:type="dxa"/>
            </w:tcMar>
            <w:vAlign w:val="top"/>
          </w:tcPr>
          <w:p w:rsidRDefault="00000000" w14:paraId="000000AF"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0.594 (0.468-0.708)</w:t>
            </w:r>
          </w:p>
        </w:tc>
        <w:tc>
          <w:tcPr>
            <w:tcMar>
              <w:top w:w="140.0" w:type="dxa"/>
              <w:left w:w="140.0" w:type="dxa"/>
              <w:bottom w:w="140.0" w:type="dxa"/>
              <w:right w:w="140.0" w:type="dxa"/>
            </w:tcMar>
            <w:vAlign w:val="top"/>
          </w:tcPr>
          <w:p w:rsidRDefault="00000000" w14:paraId="000000B0"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0.702 (0.617-0.786)</w:t>
            </w:r>
          </w:p>
        </w:tc>
        <w:tc>
          <w:tcPr>
            <w:tcMar>
              <w:top w:w="140.0" w:type="dxa"/>
              <w:left w:w="140.0" w:type="dxa"/>
              <w:bottom w:w="140.0" w:type="dxa"/>
              <w:right w:w="140.0" w:type="dxa"/>
            </w:tcMar>
            <w:vAlign w:val="top"/>
          </w:tcPr>
          <w:p w:rsidRDefault="00000000" w14:paraId="000000B1"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0.644 (0.523-0.734) </w:t>
            </w:r>
          </w:p>
        </w:tc>
      </w:tr>
      <w:tr xmlns:wp14="http://schemas.microsoft.com/office/word/2010/wordml" w14:paraId="07D02921" wp14:textId="77777777">
        <w:trPr>
          <w:cantSplit w:val="0"/>
          <w:trHeight w:val="640" w:hRule="atLeast"/>
          <w:tblHeader w:val="0"/>
        </w:trPr>
        <w:tc>
          <w:tcPr>
            <w:tcMar>
              <w:top w:w="140.0" w:type="dxa"/>
              <w:left w:w="140.0" w:type="dxa"/>
              <w:bottom w:w="140.0" w:type="dxa"/>
              <w:right w:w="140.0" w:type="dxa"/>
            </w:tcMar>
            <w:vAlign w:val="top"/>
          </w:tcPr>
          <w:p w:rsidRDefault="00000000" w14:paraId="000000B2"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Virchow2</w:t>
            </w:r>
          </w:p>
        </w:tc>
        <w:tc>
          <w:tcPr>
            <w:tcMar>
              <w:top w:w="140.0" w:type="dxa"/>
              <w:left w:w="140.0" w:type="dxa"/>
              <w:bottom w:w="140.0" w:type="dxa"/>
              <w:right w:w="140.0" w:type="dxa"/>
            </w:tcMar>
            <w:vAlign w:val="top"/>
          </w:tcPr>
          <w:p w:rsidRDefault="00000000" w14:paraId="000000B3"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0.699 (0.634-0.757)</w:t>
            </w:r>
          </w:p>
        </w:tc>
        <w:tc>
          <w:tcPr>
            <w:tcMar>
              <w:top w:w="140.0" w:type="dxa"/>
              <w:left w:w="140.0" w:type="dxa"/>
              <w:bottom w:w="140.0" w:type="dxa"/>
              <w:right w:w="140.0" w:type="dxa"/>
            </w:tcMar>
            <w:vAlign w:val="top"/>
          </w:tcPr>
          <w:p w:rsidRDefault="00000000" w14:paraId="000000B4"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0.992 (0.972-1.000)</w:t>
            </w:r>
          </w:p>
        </w:tc>
        <w:tc>
          <w:tcPr>
            <w:tcMar>
              <w:top w:w="140.0" w:type="dxa"/>
              <w:left w:w="140.0" w:type="dxa"/>
              <w:bottom w:w="140.0" w:type="dxa"/>
              <w:right w:w="140.0" w:type="dxa"/>
            </w:tcMar>
            <w:vAlign w:val="top"/>
          </w:tcPr>
          <w:p w:rsidRDefault="00000000" w14:paraId="000000B5"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0.793 (0.731-0.846) </w:t>
            </w:r>
          </w:p>
        </w:tc>
        <w:tc>
          <w:tcPr>
            <w:tcMar>
              <w:top w:w="140.0" w:type="dxa"/>
              <w:left w:w="140.0" w:type="dxa"/>
              <w:bottom w:w="140.0" w:type="dxa"/>
              <w:right w:w="140.0" w:type="dxa"/>
            </w:tcMar>
            <w:vAlign w:val="top"/>
          </w:tcPr>
          <w:p w:rsidRDefault="00000000" w14:paraId="000000B6"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0.616 (0.471-0.742)</w:t>
            </w:r>
          </w:p>
        </w:tc>
        <w:tc>
          <w:tcPr>
            <w:tcMar>
              <w:top w:w="140.0" w:type="dxa"/>
              <w:left w:w="140.0" w:type="dxa"/>
              <w:bottom w:w="140.0" w:type="dxa"/>
              <w:right w:w="140.0" w:type="dxa"/>
            </w:tcMar>
            <w:vAlign w:val="top"/>
          </w:tcPr>
          <w:p w:rsidRDefault="00000000" w14:paraId="000000B7"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0.792 (0.727-0.850) </w:t>
            </w:r>
          </w:p>
        </w:tc>
        <w:tc>
          <w:tcPr>
            <w:tcMar>
              <w:top w:w="140.0" w:type="dxa"/>
              <w:left w:w="140.0" w:type="dxa"/>
              <w:bottom w:w="140.0" w:type="dxa"/>
              <w:right w:w="140.0" w:type="dxa"/>
            </w:tcMar>
            <w:vAlign w:val="top"/>
          </w:tcPr>
          <w:p w:rsidRDefault="00000000" w14:paraId="000000B8"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0.672 (0.549-0.770)</w:t>
            </w:r>
          </w:p>
        </w:tc>
      </w:tr>
    </w:tbl>
    <w:p xmlns:wp14="http://schemas.microsoft.com/office/word/2010/wordml" w:rsidRDefault="00000000" w14:paraId="000000B9" wp14:textId="77777777">
      <w:pPr>
        <w:spacing w:line="240" w:lineRule="auto"/>
        <w:jc w:val="both"/>
        <w:rPr>
          <w:rFonts w:ascii="Times New Roman" w:hAnsi="Times New Roman" w:eastAsia="Times New Roman" w:cs="Times New Roman"/>
          <w:b w:val="1"/>
          <w:bCs w:val="1"/>
          <w:sz w:val="20"/>
          <w:szCs w:val="20"/>
        </w:rPr>
      </w:pPr>
      <w:r>
        <w:rPr>
          <w:rtl w:val="0"/>
        </w:rPr>
      </w:r>
    </w:p>
    <w:p xmlns:wp14="http://schemas.microsoft.com/office/word/2010/wordml" w:rsidP="7B68BDA4" w:rsidRDefault="00000000" w14:paraId="000000BA" wp14:textId="77777777">
      <w:pPr>
        <w:spacing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 xml:space="preserve">eTable 4:</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 xml:space="preserve">Grading performance metrics of AI models (LWK, primary reference standard). </w:t>
      </w:r>
      <w:r w:rsidRPr="7B68BDA4" w:rsidR="7B68BDA4">
        <w:rPr>
          <w:rFonts w:ascii="Times New Roman" w:hAnsi="Times New Roman" w:eastAsia="Times New Roman" w:cs="Times New Roman"/>
          <w:sz w:val="20"/>
          <w:szCs w:val="20"/>
          <w:lang w:val="en-US"/>
        </w:rPr>
        <w:t xml:space="preserve">Specificity, sensitivity, and Cohen’s kappa for ISUP grade and Gleason score for three AI systems (task-specific model, UNI foundation model, Virchow2 foundation model). Concordance was computed relative to pathologist I who set the primary reference standard. LWK values are reported for all slides (overall,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339) and for malignant slides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175) only. Confidence intervals represent 95% bootstrapped estimates. GS=Gleason score, ISUP=International Society of Urological Pathology, LWK=linearly weighted kappa.</w:t>
      </w:r>
      <w:r>
        <w:rPr>
          <w:rtl w:val="0"/>
        </w:rPr>
      </w:r>
    </w:p>
    <w:tbl>
      <w:tblPr>
        <w:tblStyle w:val="Table4"/>
        <w:tblW w:w="7845.0" w:type="dxa"/>
        <w:jc w:val="left"/>
        <w:tblBorders>
          <w:top w:val="single" w:color="9e9e9e" w:sz="8" w:space="0"/>
          <w:left w:val="single" w:color="9e9e9e" w:sz="8" w:space="0"/>
          <w:bottom w:val="single" w:color="9e9e9e" w:sz="8" w:space="0"/>
          <w:right w:val="single" w:color="9e9e9e" w:sz="8" w:space="0"/>
          <w:insideH w:val="single" w:color="9e9e9e" w:sz="8" w:space="0"/>
          <w:insideV w:val="single" w:color="9e9e9e" w:sz="8" w:space="0"/>
        </w:tblBorders>
        <w:tblLayout w:type="fixed"/>
        <w:tblLook w:val="0600"/>
      </w:tblPr>
      <w:tblGrid>
        <w:gridCol w:w="1215"/>
        <w:gridCol w:w="1665"/>
        <w:gridCol w:w="1665"/>
        <w:gridCol w:w="1590"/>
        <w:gridCol w:w="1710"/>
        <w:tblGridChange w:id="0">
          <w:tblGrid>
            <w:gridCol w:w="1215"/>
            <w:gridCol w:w="1665"/>
            <w:gridCol w:w="1665"/>
            <w:gridCol w:w="1590"/>
            <w:gridCol w:w="1710"/>
          </w:tblGrid>
        </w:tblGridChange>
      </w:tblGrid>
      <w:tr xmlns:wp14="http://schemas.microsoft.com/office/word/2010/wordml" w14:paraId="4F24BC0D" wp14:textId="77777777">
        <w:trPr>
          <w:cantSplit w:val="0"/>
          <w:trHeight w:val="750" w:hRule="atLeast"/>
          <w:tblHeader w:val="0"/>
        </w:trPr>
        <w:tc>
          <w:tcPr>
            <w:tcMar>
              <w:top w:w="140.0" w:type="dxa"/>
              <w:left w:w="140.0" w:type="dxa"/>
              <w:bottom w:w="140.0" w:type="dxa"/>
              <w:right w:w="140.0" w:type="dxa"/>
            </w:tcMar>
            <w:vAlign w:val="top"/>
          </w:tcPr>
          <w:p w:rsidRDefault="00000000" w14:paraId="000000BB"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AI model</w:t>
            </w:r>
          </w:p>
        </w:tc>
        <w:tc>
          <w:tcPr>
            <w:tcMar>
              <w:top w:w="140.0" w:type="dxa"/>
              <w:left w:w="140.0" w:type="dxa"/>
              <w:bottom w:w="140.0" w:type="dxa"/>
              <w:right w:w="140.0" w:type="dxa"/>
            </w:tcMar>
            <w:vAlign w:val="top"/>
          </w:tcPr>
          <w:p w:rsidRDefault="00000000" w14:paraId="000000BC"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BD"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BE"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BF"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C0"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C1"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c>
          <w:tcPr>
            <w:tcMar>
              <w:top w:w="140.0" w:type="dxa"/>
              <w:left w:w="140.0" w:type="dxa"/>
              <w:bottom w:w="140.0" w:type="dxa"/>
              <w:right w:w="140.0" w:type="dxa"/>
            </w:tcMar>
            <w:vAlign w:val="top"/>
          </w:tcPr>
          <w:p w:rsidRDefault="00000000" w14:paraId="000000C2"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C3"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w:t>
            </w:r>
          </w:p>
          <w:p w:rsidRDefault="00000000" w14:paraId="000000C4"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C5"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C6"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w:t>
            </w:r>
          </w:p>
          <w:p w:rsidRDefault="00000000" w14:paraId="000000C7"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r>
      <w:tr xmlns:wp14="http://schemas.microsoft.com/office/word/2010/wordml" w14:paraId="6C36E954" wp14:textId="77777777">
        <w:trPr>
          <w:cantSplit w:val="0"/>
          <w:trHeight w:val="285" w:hRule="atLeast"/>
          <w:tblHeader w:val="0"/>
        </w:trPr>
        <w:tc>
          <w:tcPr>
            <w:tcMar>
              <w:top w:w="140.0" w:type="dxa"/>
              <w:left w:w="140.0" w:type="dxa"/>
              <w:bottom w:w="140.0" w:type="dxa"/>
              <w:right w:w="140.0" w:type="dxa"/>
            </w:tcMar>
            <w:vAlign w:val="top"/>
          </w:tcPr>
          <w:p w:rsidRDefault="00000000" w14:paraId="000000C8"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TS</w:t>
            </w:r>
          </w:p>
        </w:tc>
        <w:tc>
          <w:tcPr>
            <w:tcMar>
              <w:top w:w="140.0" w:type="dxa"/>
              <w:left w:w="140.0" w:type="dxa"/>
              <w:bottom w:w="140.0" w:type="dxa"/>
              <w:right w:w="140.0" w:type="dxa"/>
            </w:tcMar>
            <w:vAlign w:val="top"/>
          </w:tcPr>
          <w:p w:rsidRDefault="00000000" w14:paraId="000000C9"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0.764 (0.720-0.804) </w:t>
            </w:r>
          </w:p>
        </w:tc>
        <w:tc>
          <w:tcPr>
            <w:tcMar>
              <w:top w:w="140.0" w:type="dxa"/>
              <w:left w:w="140.0" w:type="dxa"/>
              <w:bottom w:w="140.0" w:type="dxa"/>
              <w:right w:w="140.0" w:type="dxa"/>
            </w:tcMar>
            <w:vAlign w:val="top"/>
          </w:tcPr>
          <w:p w:rsidRDefault="00000000" w14:paraId="000000CA"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0.489 (0.405-0.563)  </w:t>
            </w:r>
          </w:p>
        </w:tc>
        <w:tc>
          <w:tcPr>
            <w:tcMar>
              <w:top w:w="140.0" w:type="dxa"/>
              <w:left w:w="140.0" w:type="dxa"/>
              <w:bottom w:w="140.0" w:type="dxa"/>
              <w:right w:w="140.0" w:type="dxa"/>
            </w:tcMar>
            <w:vAlign w:val="top"/>
          </w:tcPr>
          <w:p w:rsidRDefault="00000000" w14:paraId="000000CB"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0.687 (0.637-0.729)</w:t>
            </w:r>
          </w:p>
        </w:tc>
        <w:tc>
          <w:tcPr>
            <w:tcMar>
              <w:top w:w="140.0" w:type="dxa"/>
              <w:left w:w="140.0" w:type="dxa"/>
              <w:bottom w:w="140.0" w:type="dxa"/>
              <w:right w:w="140.0" w:type="dxa"/>
            </w:tcMar>
            <w:vAlign w:val="top"/>
          </w:tcPr>
          <w:p w:rsidRDefault="00000000" w14:paraId="000000CC"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0.445 (0.371-0.523) </w:t>
            </w:r>
          </w:p>
        </w:tc>
      </w:tr>
      <w:tr xmlns:wp14="http://schemas.microsoft.com/office/word/2010/wordml" w14:paraId="6D1BB5AF" wp14:textId="77777777">
        <w:trPr>
          <w:cantSplit w:val="0"/>
          <w:trHeight w:val="198.984375" w:hRule="atLeast"/>
          <w:tblHeader w:val="0"/>
        </w:trPr>
        <w:tc>
          <w:tcPr>
            <w:tcMar>
              <w:top w:w="140.0" w:type="dxa"/>
              <w:left w:w="140.0" w:type="dxa"/>
              <w:bottom w:w="140.0" w:type="dxa"/>
              <w:right w:w="140.0" w:type="dxa"/>
            </w:tcMar>
            <w:vAlign w:val="top"/>
          </w:tcPr>
          <w:p w:rsidRDefault="00000000" w14:paraId="000000CD"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UNI </w:t>
            </w:r>
          </w:p>
        </w:tc>
        <w:tc>
          <w:tcPr>
            <w:tcMar>
              <w:top w:w="140.0" w:type="dxa"/>
              <w:left w:w="140.0" w:type="dxa"/>
              <w:bottom w:w="140.0" w:type="dxa"/>
              <w:right w:w="140.0" w:type="dxa"/>
            </w:tcMar>
            <w:vAlign w:val="top"/>
          </w:tcPr>
          <w:p w:rsidRDefault="00000000" w14:paraId="000000CE"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 0.723 (0.670-0.774)</w:t>
            </w:r>
          </w:p>
        </w:tc>
        <w:tc>
          <w:tcPr>
            <w:tcMar>
              <w:top w:w="140.0" w:type="dxa"/>
              <w:left w:w="140.0" w:type="dxa"/>
              <w:bottom w:w="140.0" w:type="dxa"/>
              <w:right w:w="140.0" w:type="dxa"/>
            </w:tcMar>
            <w:vAlign w:val="top"/>
          </w:tcPr>
          <w:p w:rsidRDefault="00000000" w14:paraId="000000CF"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0.522 (0.445-0.595)   </w:t>
            </w:r>
          </w:p>
        </w:tc>
        <w:tc>
          <w:tcPr>
            <w:tcMar>
              <w:top w:w="140.0" w:type="dxa"/>
              <w:left w:w="140.0" w:type="dxa"/>
              <w:bottom w:w="140.0" w:type="dxa"/>
              <w:right w:w="140.0" w:type="dxa"/>
            </w:tcMar>
            <w:vAlign w:val="top"/>
          </w:tcPr>
          <w:p w:rsidRDefault="00000000" w14:paraId="000000D0"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0.641 (0.581-0.702)</w:t>
            </w:r>
          </w:p>
        </w:tc>
        <w:tc>
          <w:tcPr>
            <w:tcMar>
              <w:top w:w="140.0" w:type="dxa"/>
              <w:left w:w="140.0" w:type="dxa"/>
              <w:bottom w:w="140.0" w:type="dxa"/>
              <w:right w:w="140.0" w:type="dxa"/>
            </w:tcMar>
            <w:vAlign w:val="top"/>
          </w:tcPr>
          <w:p w:rsidRDefault="00000000" w14:paraId="000000D1"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 0.477 (0.404-0.554) </w:t>
            </w:r>
          </w:p>
        </w:tc>
      </w:tr>
      <w:tr xmlns:wp14="http://schemas.microsoft.com/office/word/2010/wordml" w14:paraId="2AE443C8" wp14:textId="77777777">
        <w:trPr>
          <w:cantSplit w:val="0"/>
          <w:trHeight w:val="300" w:hRule="atLeast"/>
          <w:tblHeader w:val="0"/>
        </w:trPr>
        <w:tc>
          <w:tcPr>
            <w:tcMar>
              <w:top w:w="140.0" w:type="dxa"/>
              <w:left w:w="140.0" w:type="dxa"/>
              <w:bottom w:w="140.0" w:type="dxa"/>
              <w:right w:w="140.0" w:type="dxa"/>
            </w:tcMar>
            <w:vAlign w:val="top"/>
          </w:tcPr>
          <w:p w:rsidRDefault="00000000" w14:paraId="000000D2"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Virchow2</w:t>
            </w:r>
          </w:p>
        </w:tc>
        <w:tc>
          <w:tcPr>
            <w:tcMar>
              <w:top w:w="140.0" w:type="dxa"/>
              <w:left w:w="140.0" w:type="dxa"/>
              <w:bottom w:w="140.0" w:type="dxa"/>
              <w:right w:w="140.0" w:type="dxa"/>
            </w:tcMar>
            <w:vAlign w:val="top"/>
          </w:tcPr>
          <w:p w:rsidRDefault="00000000" w14:paraId="000000D3"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0.760 (0.713-0.800)</w:t>
            </w:r>
          </w:p>
        </w:tc>
        <w:tc>
          <w:tcPr>
            <w:tcMar>
              <w:top w:w="140.0" w:type="dxa"/>
              <w:left w:w="140.0" w:type="dxa"/>
              <w:bottom w:w="140.0" w:type="dxa"/>
              <w:right w:w="140.0" w:type="dxa"/>
            </w:tcMar>
            <w:vAlign w:val="top"/>
          </w:tcPr>
          <w:p w:rsidRDefault="00000000" w14:paraId="000000D4"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0.489 (0.399-0.572) </w:t>
            </w:r>
          </w:p>
        </w:tc>
        <w:tc>
          <w:tcPr>
            <w:tcMar>
              <w:top w:w="140.0" w:type="dxa"/>
              <w:left w:w="140.0" w:type="dxa"/>
              <w:bottom w:w="140.0" w:type="dxa"/>
              <w:right w:w="140.0" w:type="dxa"/>
            </w:tcMar>
            <w:vAlign w:val="top"/>
          </w:tcPr>
          <w:p w:rsidRDefault="00000000" w14:paraId="000000D5"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0.681 (0.620-0.731)</w:t>
            </w:r>
          </w:p>
        </w:tc>
        <w:tc>
          <w:tcPr>
            <w:tcMar>
              <w:top w:w="140.0" w:type="dxa"/>
              <w:left w:w="140.0" w:type="dxa"/>
              <w:bottom w:w="140.0" w:type="dxa"/>
              <w:right w:w="140.0" w:type="dxa"/>
            </w:tcMar>
            <w:vAlign w:val="top"/>
          </w:tcPr>
          <w:p w:rsidRDefault="00000000" w14:paraId="000000D6"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0.413 (0.336-0.493) </w:t>
            </w:r>
          </w:p>
        </w:tc>
      </w:tr>
    </w:tbl>
    <w:p xmlns:wp14="http://schemas.microsoft.com/office/word/2010/wordml" w:rsidRDefault="00000000" w14:paraId="000000D7" wp14:textId="77777777">
      <w:pPr>
        <w:spacing w:line="240" w:lineRule="auto"/>
        <w:jc w:val="both"/>
        <w:rPr/>
      </w:pPr>
      <w:r>
        <w:rPr>
          <w:rtl w:val="0"/>
        </w:rPr>
      </w:r>
    </w:p>
    <w:p xmlns:wp14="http://schemas.microsoft.com/office/word/2010/wordml" w:rsidP="7B68BDA4" w:rsidRDefault="00000000" w14:paraId="000000D8" wp14:textId="77777777">
      <w:pPr>
        <w:spacing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 xml:space="preserve">eTable 5:</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 xml:space="preserve">Grading performance metrics of AI models (LWK, secondary reference standard). </w:t>
      </w:r>
      <w:r w:rsidRPr="7B68BDA4" w:rsidR="7B68BDA4">
        <w:rPr>
          <w:rFonts w:ascii="Times New Roman" w:hAnsi="Times New Roman" w:eastAsia="Times New Roman" w:cs="Times New Roman"/>
          <w:sz w:val="20"/>
          <w:szCs w:val="20"/>
          <w:lang w:val="en-US"/>
        </w:rPr>
        <w:t xml:space="preserve">Specificity, sensitivity, and Cohen’s kappa for ISUP grade and Gleason score for three AI systems (task-specific model, UNI foundation model, Virchow2 foundation model). Concordance was computed relative to pathologist II who set the secondary reference standard. LWK values are reported for all slides (overall,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337) and for malignant slides (</w:t>
      </w:r>
      <w:r w:rsidRPr="7B68BDA4" w:rsidR="7B68BDA4">
        <w:rPr>
          <w:rFonts w:ascii="Times New Roman" w:hAnsi="Times New Roman" w:eastAsia="Times New Roman" w:cs="Times New Roman"/>
          <w:i w:val="1"/>
          <w:iCs w:val="1"/>
          <w:sz w:val="20"/>
          <w:szCs w:val="20"/>
          <w:lang w:val="en-US"/>
        </w:rPr>
        <w:t xml:space="preserve">n=</w:t>
      </w:r>
      <w:r w:rsidRPr="7B68BDA4" w:rsidR="7B68BDA4">
        <w:rPr>
          <w:rFonts w:ascii="Times New Roman" w:hAnsi="Times New Roman" w:eastAsia="Times New Roman" w:cs="Times New Roman"/>
          <w:sz w:val="20"/>
          <w:szCs w:val="20"/>
          <w:lang w:val="en-US"/>
        </w:rPr>
        <w:t xml:space="preserve">128</w:t>
      </w:r>
      <w:r w:rsidRPr="7B68BDA4" w:rsidR="7B68BDA4">
        <w:rPr>
          <w:rFonts w:ascii="Times New Roman" w:hAnsi="Times New Roman" w:eastAsia="Times New Roman" w:cs="Times New Roman"/>
          <w:sz w:val="20"/>
          <w:szCs w:val="20"/>
          <w:lang w:val="en-US"/>
        </w:rPr>
        <w:t xml:space="preserve">) only. Confidence intervals represent 95% bootstrapped estimates. GS=Gleason score, ISUP=International Society of Urological Pathology, LWK=linearly weighted kappa.</w:t>
      </w:r>
      <w:r>
        <w:rPr>
          <w:rtl w:val="0"/>
        </w:rPr>
      </w:r>
    </w:p>
    <w:tbl>
      <w:tblPr>
        <w:tblStyle w:val="Table5"/>
        <w:tblW w:w="7815.0" w:type="dxa"/>
        <w:jc w:val="left"/>
        <w:tblBorders>
          <w:top w:val="single" w:color="9e9e9e" w:sz="8" w:space="0"/>
          <w:left w:val="single" w:color="9e9e9e" w:sz="8" w:space="0"/>
          <w:bottom w:val="single" w:color="9e9e9e" w:sz="8" w:space="0"/>
          <w:right w:val="single" w:color="9e9e9e" w:sz="8" w:space="0"/>
          <w:insideH w:val="single" w:color="9e9e9e" w:sz="8" w:space="0"/>
          <w:insideV w:val="single" w:color="9e9e9e" w:sz="8" w:space="0"/>
        </w:tblBorders>
        <w:tblLayout w:type="fixed"/>
        <w:tblLook w:val="0600"/>
      </w:tblPr>
      <w:tblGrid>
        <w:gridCol w:w="1215"/>
        <w:gridCol w:w="1665"/>
        <w:gridCol w:w="1680"/>
        <w:gridCol w:w="1590"/>
        <w:gridCol w:w="1665"/>
        <w:tblGridChange w:id="0">
          <w:tblGrid>
            <w:gridCol w:w="1215"/>
            <w:gridCol w:w="1665"/>
            <w:gridCol w:w="1680"/>
            <w:gridCol w:w="1590"/>
            <w:gridCol w:w="1665"/>
          </w:tblGrid>
        </w:tblGridChange>
      </w:tblGrid>
      <w:tr xmlns:wp14="http://schemas.microsoft.com/office/word/2010/wordml" w14:paraId="0DB4D6DF" wp14:textId="77777777">
        <w:trPr>
          <w:cantSplit w:val="0"/>
          <w:trHeight w:val="510" w:hRule="atLeast"/>
          <w:tblHeader w:val="0"/>
        </w:trPr>
        <w:tc>
          <w:tcPr>
            <w:tcMar>
              <w:top w:w="140.0" w:type="dxa"/>
              <w:left w:w="140.0" w:type="dxa"/>
              <w:bottom w:w="140.0" w:type="dxa"/>
              <w:right w:w="140.0" w:type="dxa"/>
            </w:tcMar>
            <w:vAlign w:val="top"/>
          </w:tcPr>
          <w:p w:rsidRDefault="00000000" w14:paraId="000000D9"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AI model</w:t>
            </w:r>
          </w:p>
        </w:tc>
        <w:tc>
          <w:tcPr>
            <w:tcMar>
              <w:top w:w="140.0" w:type="dxa"/>
              <w:left w:w="140.0" w:type="dxa"/>
              <w:bottom w:w="140.0" w:type="dxa"/>
              <w:right w:w="140.0" w:type="dxa"/>
            </w:tcMar>
            <w:vAlign w:val="top"/>
          </w:tcPr>
          <w:p w:rsidRDefault="00000000" w14:paraId="000000DA"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DB"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DC"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DD"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DE"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ISUP</w:t>
            </w:r>
          </w:p>
          <w:p w:rsidRDefault="00000000" w14:paraId="000000DF"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c>
          <w:tcPr>
            <w:tcMar>
              <w:top w:w="140.0" w:type="dxa"/>
              <w:left w:w="140.0" w:type="dxa"/>
              <w:bottom w:w="140.0" w:type="dxa"/>
              <w:right w:w="140.0" w:type="dxa"/>
            </w:tcMar>
            <w:vAlign w:val="top"/>
          </w:tcPr>
          <w:p w:rsidRDefault="00000000" w14:paraId="000000E0"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E1"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Gleason</w:t>
            </w:r>
          </w:p>
          <w:p w:rsidRDefault="00000000" w14:paraId="000000E2"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(Overall)</w:t>
            </w:r>
          </w:p>
        </w:tc>
        <w:tc>
          <w:tcPr>
            <w:tcMar>
              <w:top w:w="140.0" w:type="dxa"/>
              <w:left w:w="140.0" w:type="dxa"/>
              <w:bottom w:w="140.0" w:type="dxa"/>
              <w:right w:w="140.0" w:type="dxa"/>
            </w:tcMar>
            <w:vAlign w:val="top"/>
          </w:tcPr>
          <w:p w:rsidRDefault="00000000" w14:paraId="000000E3"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LWK-</w:t>
            </w:r>
          </w:p>
          <w:p w:rsidRDefault="00000000" w14:paraId="000000E4"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Gleason</w:t>
            </w:r>
          </w:p>
          <w:p w:rsidRDefault="00000000" w14:paraId="000000E5" wp14:textId="77777777">
            <w:pPr>
              <w:widowControl w:val="0"/>
              <w:spacing w:line="240" w:lineRule="auto"/>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(Malignant)</w:t>
            </w:r>
          </w:p>
        </w:tc>
      </w:tr>
      <w:tr xmlns:wp14="http://schemas.microsoft.com/office/word/2010/wordml" w14:paraId="5749B13A" wp14:textId="77777777">
        <w:trPr>
          <w:cantSplit w:val="0"/>
          <w:trHeight w:val="210" w:hRule="atLeast"/>
          <w:tblHeader w:val="0"/>
        </w:trPr>
        <w:tc>
          <w:tcPr>
            <w:tcMar>
              <w:top w:w="140.0" w:type="dxa"/>
              <w:left w:w="140.0" w:type="dxa"/>
              <w:bottom w:w="140.0" w:type="dxa"/>
              <w:right w:w="140.0" w:type="dxa"/>
            </w:tcMar>
            <w:vAlign w:val="top"/>
          </w:tcPr>
          <w:p w:rsidRDefault="00000000" w14:paraId="000000E6"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TS</w:t>
            </w:r>
          </w:p>
        </w:tc>
        <w:tc>
          <w:tcPr>
            <w:tcMar>
              <w:top w:w="140.0" w:type="dxa"/>
              <w:left w:w="140.0" w:type="dxa"/>
              <w:bottom w:w="140.0" w:type="dxa"/>
              <w:right w:w="140.0" w:type="dxa"/>
            </w:tcMar>
            <w:vAlign w:val="top"/>
          </w:tcPr>
          <w:p w:rsidRDefault="00000000" w14:paraId="000000E7"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 0.751 (0.700-0.805) </w:t>
            </w:r>
          </w:p>
        </w:tc>
        <w:tc>
          <w:tcPr>
            <w:tcMar>
              <w:top w:w="140.0" w:type="dxa"/>
              <w:left w:w="140.0" w:type="dxa"/>
              <w:bottom w:w="140.0" w:type="dxa"/>
              <w:right w:w="140.0" w:type="dxa"/>
            </w:tcMar>
            <w:vAlign w:val="top"/>
          </w:tcPr>
          <w:p w:rsidRDefault="00000000" w14:paraId="000000E8"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0.498 (0.377-0.688) </w:t>
            </w:r>
          </w:p>
        </w:tc>
        <w:tc>
          <w:tcPr>
            <w:tcMar>
              <w:top w:w="140.0" w:type="dxa"/>
              <w:left w:w="140.0" w:type="dxa"/>
              <w:bottom w:w="140.0" w:type="dxa"/>
              <w:right w:w="140.0" w:type="dxa"/>
            </w:tcMar>
            <w:vAlign w:val="top"/>
          </w:tcPr>
          <w:p w:rsidRDefault="00000000" w14:paraId="000000E9"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0.728 (0.677-0.777)</w:t>
            </w:r>
          </w:p>
        </w:tc>
        <w:tc>
          <w:tcPr>
            <w:tcMar>
              <w:top w:w="140.0" w:type="dxa"/>
              <w:left w:w="140.0" w:type="dxa"/>
              <w:bottom w:w="140.0" w:type="dxa"/>
              <w:right w:w="140.0" w:type="dxa"/>
            </w:tcMar>
            <w:vAlign w:val="top"/>
          </w:tcPr>
          <w:p w:rsidRDefault="00000000" w14:paraId="000000EA"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0.524 (0.423-0.617) </w:t>
            </w:r>
          </w:p>
        </w:tc>
      </w:tr>
      <w:tr xmlns:wp14="http://schemas.microsoft.com/office/word/2010/wordml" w14:paraId="794078A2" wp14:textId="77777777">
        <w:trPr>
          <w:cantSplit w:val="0"/>
          <w:tblHeader w:val="0"/>
        </w:trPr>
        <w:tc>
          <w:tcPr>
            <w:tcMar>
              <w:top w:w="140.0" w:type="dxa"/>
              <w:left w:w="140.0" w:type="dxa"/>
              <w:bottom w:w="140.0" w:type="dxa"/>
              <w:right w:w="140.0" w:type="dxa"/>
            </w:tcMar>
            <w:vAlign w:val="top"/>
          </w:tcPr>
          <w:p w:rsidRDefault="00000000" w14:paraId="000000EB"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UNI </w:t>
            </w:r>
          </w:p>
        </w:tc>
        <w:tc>
          <w:tcPr>
            <w:tcMar>
              <w:top w:w="140.0" w:type="dxa"/>
              <w:left w:w="140.0" w:type="dxa"/>
              <w:bottom w:w="140.0" w:type="dxa"/>
              <w:right w:w="140.0" w:type="dxa"/>
            </w:tcMar>
            <w:vAlign w:val="top"/>
          </w:tcPr>
          <w:p w:rsidRDefault="00000000" w14:paraId="000000EC"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0.666 (0.604-0.720) </w:t>
            </w:r>
          </w:p>
        </w:tc>
        <w:tc>
          <w:tcPr>
            <w:tcMar>
              <w:top w:w="140.0" w:type="dxa"/>
              <w:left w:w="140.0" w:type="dxa"/>
              <w:bottom w:w="140.0" w:type="dxa"/>
              <w:right w:w="140.0" w:type="dxa"/>
            </w:tcMar>
            <w:vAlign w:val="top"/>
          </w:tcPr>
          <w:p w:rsidRDefault="00000000" w14:paraId="000000ED"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0.469 (0.354-0.580)   </w:t>
            </w:r>
          </w:p>
        </w:tc>
        <w:tc>
          <w:tcPr>
            <w:tcMar>
              <w:top w:w="140.0" w:type="dxa"/>
              <w:left w:w="140.0" w:type="dxa"/>
              <w:bottom w:w="140.0" w:type="dxa"/>
              <w:right w:w="140.0" w:type="dxa"/>
            </w:tcMar>
            <w:vAlign w:val="top"/>
          </w:tcPr>
          <w:p w:rsidRDefault="00000000" w14:paraId="000000EE"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0.632 (0.568-0.694)</w:t>
            </w:r>
          </w:p>
        </w:tc>
        <w:tc>
          <w:tcPr>
            <w:tcMar>
              <w:top w:w="140.0" w:type="dxa"/>
              <w:left w:w="140.0" w:type="dxa"/>
              <w:bottom w:w="140.0" w:type="dxa"/>
              <w:right w:w="140.0" w:type="dxa"/>
            </w:tcMar>
            <w:vAlign w:val="top"/>
          </w:tcPr>
          <w:p w:rsidRDefault="00000000" w14:paraId="000000EF"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0.480 (0.384-0.576)</w:t>
            </w:r>
          </w:p>
        </w:tc>
      </w:tr>
      <w:tr xmlns:wp14="http://schemas.microsoft.com/office/word/2010/wordml" w14:paraId="52F547CC" wp14:textId="77777777">
        <w:trPr>
          <w:cantSplit w:val="0"/>
          <w:tblHeader w:val="0"/>
        </w:trPr>
        <w:tc>
          <w:tcPr>
            <w:tcMar>
              <w:top w:w="140.0" w:type="dxa"/>
              <w:left w:w="140.0" w:type="dxa"/>
              <w:bottom w:w="140.0" w:type="dxa"/>
              <w:right w:w="140.0" w:type="dxa"/>
            </w:tcMar>
            <w:vAlign w:val="top"/>
          </w:tcPr>
          <w:p w:rsidRDefault="00000000" w14:paraId="000000F0"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Virchow2</w:t>
            </w:r>
          </w:p>
        </w:tc>
        <w:tc>
          <w:tcPr>
            <w:tcMar>
              <w:top w:w="140.0" w:type="dxa"/>
              <w:left w:w="140.0" w:type="dxa"/>
              <w:bottom w:w="140.0" w:type="dxa"/>
              <w:right w:w="140.0" w:type="dxa"/>
            </w:tcMar>
            <w:vAlign w:val="top"/>
          </w:tcPr>
          <w:p w:rsidRDefault="00000000" w14:paraId="000000F1"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0.715 (0.659-0.772)</w:t>
            </w:r>
          </w:p>
        </w:tc>
        <w:tc>
          <w:tcPr>
            <w:tcMar>
              <w:top w:w="140.0" w:type="dxa"/>
              <w:left w:w="140.0" w:type="dxa"/>
              <w:bottom w:w="140.0" w:type="dxa"/>
              <w:right w:w="140.0" w:type="dxa"/>
            </w:tcMar>
            <w:vAlign w:val="top"/>
          </w:tcPr>
          <w:p w:rsidRDefault="00000000" w14:paraId="000000F2"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0.515(0.386-0.635)</w:t>
            </w:r>
          </w:p>
        </w:tc>
        <w:tc>
          <w:tcPr>
            <w:tcMar>
              <w:top w:w="140.0" w:type="dxa"/>
              <w:left w:w="140.0" w:type="dxa"/>
              <w:bottom w:w="140.0" w:type="dxa"/>
              <w:right w:w="140.0" w:type="dxa"/>
            </w:tcMar>
            <w:vAlign w:val="top"/>
          </w:tcPr>
          <w:p w:rsidRDefault="00000000" w14:paraId="000000F3"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0.695 (0.638-0.752)</w:t>
            </w:r>
          </w:p>
        </w:tc>
        <w:tc>
          <w:tcPr>
            <w:tcMar>
              <w:top w:w="140.0" w:type="dxa"/>
              <w:left w:w="140.0" w:type="dxa"/>
              <w:bottom w:w="140.0" w:type="dxa"/>
              <w:right w:w="140.0" w:type="dxa"/>
            </w:tcMar>
            <w:vAlign w:val="top"/>
          </w:tcPr>
          <w:p w:rsidRDefault="00000000" w14:paraId="000000F4" wp14:textId="77777777">
            <w:pPr>
              <w:widowControl w:val="0"/>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0.507 (0.396-0.608) </w:t>
            </w:r>
          </w:p>
        </w:tc>
      </w:tr>
    </w:tbl>
    <w:p xmlns:wp14="http://schemas.microsoft.com/office/word/2010/wordml" w:rsidRDefault="00000000" w14:paraId="000000F5" wp14:textId="77777777">
      <w:pPr>
        <w:rPr/>
      </w:pPr>
      <w:r>
        <w:rPr>
          <w:rtl w:val="0"/>
        </w:rPr>
      </w:r>
    </w:p>
    <w:p xmlns:wp14="http://schemas.microsoft.com/office/word/2010/wordml" w:rsidP="7B68BDA4" w:rsidRDefault="00000000" w14:paraId="000000F6" wp14:textId="77777777">
      <w:pPr>
        <w:spacing w:after="200" w:line="240" w:lineRule="auto"/>
        <w:rPr>
          <w:sz w:val="20"/>
          <w:szCs w:val="20"/>
          <w:lang w:val="en-US"/>
        </w:rPr>
      </w:pPr>
      <w:r w:rsidRPr="7B68BDA4" w:rsidR="7B68BDA4">
        <w:rPr>
          <w:rFonts w:ascii="Times New Roman" w:hAnsi="Times New Roman" w:eastAsia="Times New Roman" w:cs="Times New Roman"/>
          <w:b w:val="1"/>
          <w:bCs w:val="1"/>
          <w:sz w:val="20"/>
          <w:szCs w:val="20"/>
          <w:lang w:val="en-US"/>
        </w:rPr>
        <w:t xml:space="preserve">eTable 6:</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 xml:space="preserve">Distribution of alternative (non-malignant) clinical diagnoses among patients with ISUP &lt; 2. </w:t>
      </w:r>
      <w:r w:rsidRPr="7B68BDA4" w:rsidR="7B68BDA4">
        <w:rPr>
          <w:rFonts w:ascii="Times New Roman" w:hAnsi="Times New Roman" w:eastAsia="Times New Roman" w:cs="Times New Roman"/>
          <w:sz w:val="20"/>
          <w:szCs w:val="20"/>
          <w:lang w:val="en-US"/>
        </w:rPr>
        <w:t xml:space="preserve">Frequency counts of clinician-recorded alternative diagnoses (for patients whose final ISUP grade was &lt; 2) as recorded in pathology/clinical notes. This table summarises the set of common non-malignant diagnostic labels present in the cohort and their approximate frequencies. ISUP=International Society for Urological Pathology, LUTS=lower urinary tract symptoms.</w:t>
      </w:r>
      <w:r w:rsidRPr="7B68BDA4" w:rsidR="7B68BDA4">
        <w:rPr>
          <w:rFonts w:ascii="Times New Roman" w:hAnsi="Times New Roman" w:eastAsia="Times New Roman" w:cs="Times New Roman"/>
          <w:sz w:val="20"/>
          <w:szCs w:val="20"/>
          <w:lang w:val="en-US"/>
        </w:rPr>
        <w:t xml:space="preserve">  </w:t>
      </w:r>
      <w:r>
        <w:rPr>
          <w:rtl w:val="0"/>
        </w:rPr>
      </w:r>
    </w:p>
    <w:tbl>
      <w:tblPr>
        <w:tblStyle w:val="Table6"/>
        <w:tblW w:w="4815.0"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tblPr>
      <w:tblGrid>
        <w:gridCol w:w="3315"/>
        <w:gridCol w:w="1500"/>
        <w:tblGridChange w:id="0">
          <w:tblGrid>
            <w:gridCol w:w="3315"/>
            <w:gridCol w:w="1500"/>
          </w:tblGrid>
        </w:tblGridChange>
      </w:tblGrid>
      <w:tr xmlns:wp14="http://schemas.microsoft.com/office/word/2010/wordml" w14:paraId="4301D2FC" wp14:textId="77777777">
        <w:trPr>
          <w:cantSplit w:val="0"/>
          <w:trHeight w:val="315" w:hRule="atLeast"/>
          <w:tblHeader w:val="0"/>
        </w:trPr>
        <w:tc>
          <w:tcPr>
            <w:tcMar>
              <w:top w:w="40.0" w:type="dxa"/>
              <w:left w:w="40.0" w:type="dxa"/>
              <w:bottom w:w="40.0" w:type="dxa"/>
              <w:right w:w="40.0" w:type="dxa"/>
            </w:tcMar>
            <w:vAlign w:val="bottom"/>
          </w:tcPr>
          <w:p w:rsidRDefault="00000000" w14:paraId="000000F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Alternative diagnosis</w:t>
            </w:r>
            <w:r>
              <w:rPr>
                <w:rtl w:val="0"/>
              </w:rPr>
            </w:r>
          </w:p>
        </w:tc>
        <w:tc>
          <w:tcPr>
            <w:tcMar>
              <w:top w:w="40.0" w:type="dxa"/>
              <w:left w:w="40.0" w:type="dxa"/>
              <w:bottom w:w="40.0" w:type="dxa"/>
              <w:right w:w="40.0" w:type="dxa"/>
            </w:tcMar>
            <w:vAlign w:val="bottom"/>
          </w:tcPr>
          <w:p w:rsidRDefault="00000000" w14:paraId="000000F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Frequency</w:t>
            </w:r>
            <w:r>
              <w:rPr>
                <w:rtl w:val="0"/>
              </w:rPr>
            </w:r>
          </w:p>
        </w:tc>
      </w:tr>
      <w:tr xmlns:wp14="http://schemas.microsoft.com/office/word/2010/wordml" w14:paraId="58B33E9F" wp14:textId="77777777">
        <w:trPr>
          <w:cantSplit w:val="0"/>
          <w:trHeight w:val="315" w:hRule="atLeast"/>
          <w:tblHeader w:val="0"/>
        </w:trPr>
        <w:tc>
          <w:tcPr>
            <w:tcMar>
              <w:top w:w="40.0" w:type="dxa"/>
              <w:left w:w="40.0" w:type="dxa"/>
              <w:bottom w:w="40.0" w:type="dxa"/>
              <w:right w:w="40.0" w:type="dxa"/>
            </w:tcMar>
            <w:vAlign w:val="bottom"/>
          </w:tcPr>
          <w:p w:rsidRDefault="00000000" w14:paraId="000000F9"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Benign prostatic hyperplasia</w:t>
            </w:r>
          </w:p>
        </w:tc>
        <w:tc>
          <w:tcPr>
            <w:tcMar>
              <w:top w:w="40.0" w:type="dxa"/>
              <w:left w:w="40.0" w:type="dxa"/>
              <w:bottom w:w="40.0" w:type="dxa"/>
              <w:right w:w="40.0" w:type="dxa"/>
            </w:tcMar>
            <w:vAlign w:val="bottom"/>
          </w:tcPr>
          <w:p w:rsidRDefault="00000000" w14:paraId="000000F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~6–7</w:t>
            </w:r>
          </w:p>
        </w:tc>
      </w:tr>
      <w:tr xmlns:wp14="http://schemas.microsoft.com/office/word/2010/wordml" w14:paraId="4A81953B" wp14:textId="77777777">
        <w:trPr>
          <w:cantSplit w:val="0"/>
          <w:trHeight w:val="315" w:hRule="atLeast"/>
          <w:tblHeader w:val="0"/>
        </w:trPr>
        <w:tc>
          <w:tcPr>
            <w:tcMar>
              <w:top w:w="40.0" w:type="dxa"/>
              <w:left w:w="40.0" w:type="dxa"/>
              <w:bottom w:w="40.0" w:type="dxa"/>
              <w:right w:w="40.0" w:type="dxa"/>
            </w:tcMar>
            <w:vAlign w:val="bottom"/>
          </w:tcPr>
          <w:p w:rsidRDefault="00000000" w14:paraId="000000FB"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Prostatic nodules</w:t>
            </w:r>
          </w:p>
        </w:tc>
        <w:tc>
          <w:tcPr>
            <w:tcMar>
              <w:top w:w="40.0" w:type="dxa"/>
              <w:left w:w="40.0" w:type="dxa"/>
              <w:bottom w:w="40.0" w:type="dxa"/>
              <w:right w:w="40.0" w:type="dxa"/>
            </w:tcMar>
            <w:vAlign w:val="bottom"/>
          </w:tcPr>
          <w:p w:rsidRDefault="00000000" w14:paraId="000000F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~5–6</w:t>
            </w:r>
          </w:p>
        </w:tc>
      </w:tr>
      <w:tr xmlns:wp14="http://schemas.microsoft.com/office/word/2010/wordml" w14:paraId="78E0A576" wp14:textId="77777777">
        <w:trPr>
          <w:cantSplit w:val="0"/>
          <w:trHeight w:val="315" w:hRule="atLeast"/>
          <w:tblHeader w:val="0"/>
        </w:trPr>
        <w:tc>
          <w:tcPr>
            <w:tcMar>
              <w:top w:w="40.0" w:type="dxa"/>
              <w:left w:w="40.0" w:type="dxa"/>
              <w:bottom w:w="40.0" w:type="dxa"/>
              <w:right w:w="40.0" w:type="dxa"/>
            </w:tcMar>
            <w:vAlign w:val="bottom"/>
          </w:tcPr>
          <w:p w:rsidRDefault="00000000" w14:paraId="000000F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Hard / firm prostate</w:t>
            </w:r>
          </w:p>
        </w:tc>
        <w:tc>
          <w:tcPr>
            <w:tcMar>
              <w:top w:w="40.0" w:type="dxa"/>
              <w:left w:w="40.0" w:type="dxa"/>
              <w:bottom w:w="40.0" w:type="dxa"/>
              <w:right w:w="40.0" w:type="dxa"/>
            </w:tcMar>
            <w:vAlign w:val="bottom"/>
          </w:tcPr>
          <w:p w:rsidRDefault="00000000" w14:paraId="000000FE"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w:t>
            </w:r>
          </w:p>
        </w:tc>
      </w:tr>
      <w:tr xmlns:wp14="http://schemas.microsoft.com/office/word/2010/wordml" w14:paraId="7C337F9E" wp14:textId="77777777">
        <w:trPr>
          <w:cantSplit w:val="0"/>
          <w:trHeight w:val="315" w:hRule="atLeast"/>
          <w:tblHeader w:val="0"/>
        </w:trPr>
        <w:tc>
          <w:tcPr>
            <w:tcMar>
              <w:top w:w="40.0" w:type="dxa"/>
              <w:left w:w="40.0" w:type="dxa"/>
              <w:bottom w:w="40.0" w:type="dxa"/>
              <w:right w:w="40.0" w:type="dxa"/>
            </w:tcMar>
            <w:vAlign w:val="bottom"/>
          </w:tcPr>
          <w:p w:rsidRDefault="00000000" w14:paraId="000000FF"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LUTS / obstructive symptoms</w:t>
            </w:r>
          </w:p>
        </w:tc>
        <w:tc>
          <w:tcPr>
            <w:tcMar>
              <w:top w:w="40.0" w:type="dxa"/>
              <w:left w:w="40.0" w:type="dxa"/>
              <w:bottom w:w="40.0" w:type="dxa"/>
              <w:right w:w="40.0" w:type="dxa"/>
            </w:tcMar>
            <w:vAlign w:val="bottom"/>
          </w:tcPr>
          <w:p w:rsidRDefault="00000000" w14:paraId="0000010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~2–3</w:t>
            </w:r>
          </w:p>
        </w:tc>
      </w:tr>
      <w:tr xmlns:wp14="http://schemas.microsoft.com/office/word/2010/wordml" w14:paraId="48DCEF3B" wp14:textId="77777777">
        <w:trPr>
          <w:cantSplit w:val="0"/>
          <w:trHeight w:val="315" w:hRule="atLeast"/>
          <w:tblHeader w:val="0"/>
        </w:trPr>
        <w:tc>
          <w:tcPr>
            <w:tcMar>
              <w:top w:w="40.0" w:type="dxa"/>
              <w:left w:w="40.0" w:type="dxa"/>
              <w:bottom w:w="40.0" w:type="dxa"/>
              <w:right w:w="40.0" w:type="dxa"/>
            </w:tcMar>
            <w:vAlign w:val="bottom"/>
          </w:tcPr>
          <w:p w:rsidRDefault="00000000" w14:paraId="00000101"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Suspicious area (no cancer)</w:t>
            </w:r>
          </w:p>
        </w:tc>
        <w:tc>
          <w:tcPr>
            <w:tcMar>
              <w:top w:w="40.0" w:type="dxa"/>
              <w:left w:w="40.0" w:type="dxa"/>
              <w:bottom w:w="40.0" w:type="dxa"/>
              <w:right w:w="40.0" w:type="dxa"/>
            </w:tcMar>
            <w:vAlign w:val="bottom"/>
          </w:tcPr>
          <w:p w:rsidRDefault="00000000" w14:paraId="0000010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w:t>
            </w:r>
          </w:p>
        </w:tc>
      </w:tr>
      <w:tr xmlns:wp14="http://schemas.microsoft.com/office/word/2010/wordml" w14:paraId="43A8A47D" wp14:textId="77777777">
        <w:trPr>
          <w:cantSplit w:val="0"/>
          <w:trHeight w:val="315" w:hRule="atLeast"/>
          <w:tblHeader w:val="0"/>
        </w:trPr>
        <w:tc>
          <w:tcPr>
            <w:tcMar>
              <w:top w:w="40.0" w:type="dxa"/>
              <w:left w:w="40.0" w:type="dxa"/>
              <w:bottom w:w="40.0" w:type="dxa"/>
              <w:right w:w="40.0" w:type="dxa"/>
            </w:tcMar>
            <w:vAlign w:val="bottom"/>
          </w:tcPr>
          <w:p w:rsidRDefault="00000000" w14:paraId="00000103"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Other (plasmacytoma, etc.)</w:t>
            </w:r>
          </w:p>
        </w:tc>
        <w:tc>
          <w:tcPr>
            <w:tcMar>
              <w:top w:w="40.0" w:type="dxa"/>
              <w:left w:w="40.0" w:type="dxa"/>
              <w:bottom w:w="40.0" w:type="dxa"/>
              <w:right w:w="40.0" w:type="dxa"/>
            </w:tcMar>
            <w:vAlign w:val="bottom"/>
          </w:tcPr>
          <w:p w:rsidRDefault="00000000" w14:paraId="0000010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w:t>
            </w:r>
          </w:p>
        </w:tc>
      </w:tr>
    </w:tbl>
    <w:p xmlns:wp14="http://schemas.microsoft.com/office/word/2010/wordml" w:rsidRDefault="00000000" w14:paraId="00000105" wp14:textId="77777777">
      <w:pPr>
        <w:rPr>
          <w:rFonts w:ascii="Times New Roman" w:hAnsi="Times New Roman" w:eastAsia="Times New Roman" w:cs="Times New Roman"/>
          <w:b w:val="1"/>
          <w:bCs w:val="1"/>
          <w:sz w:val="20"/>
          <w:szCs w:val="20"/>
        </w:rPr>
      </w:pPr>
      <w:r>
        <w:rPr>
          <w:rtl w:val="0"/>
        </w:rPr>
      </w:r>
    </w:p>
    <w:p xmlns:wp14="http://schemas.microsoft.com/office/word/2010/wordml" w:rsidP="7B68BDA4" w:rsidRDefault="00000000" w14:paraId="00000106" wp14:textId="77777777">
      <w:pPr>
        <w:spacing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eTable 7:</w:t>
      </w:r>
      <w:r w:rsidRPr="7B68BDA4" w:rsidR="7B68BDA4">
        <w:rPr>
          <w:rFonts w:ascii="Times New Roman" w:hAnsi="Times New Roman" w:eastAsia="Times New Roman" w:cs="Times New Roman"/>
          <w:sz w:val="20"/>
          <w:szCs w:val="20"/>
          <w:lang w:val="en-US"/>
        </w:rPr>
        <w:t xml:space="preserve"> </w:t>
      </w:r>
      <w:r w:rsidRPr="7B68BDA4" w:rsidR="7B68BDA4">
        <w:rPr>
          <w:rFonts w:ascii="Times New Roman" w:hAnsi="Times New Roman" w:eastAsia="Times New Roman" w:cs="Times New Roman"/>
          <w:b w:val="1"/>
          <w:bCs w:val="1"/>
          <w:sz w:val="20"/>
          <w:szCs w:val="20"/>
          <w:lang w:val="en-US"/>
        </w:rPr>
        <w:t xml:space="preserve">Representative examples of alternative diagnoses extracted from clinical notes. </w:t>
      </w:r>
      <w:r w:rsidRPr="7B68BDA4" w:rsidR="7B68BDA4">
        <w:rPr>
          <w:rFonts w:ascii="Times New Roman" w:hAnsi="Times New Roman" w:eastAsia="Times New Roman" w:cs="Times New Roman"/>
          <w:sz w:val="20"/>
          <w:szCs w:val="20"/>
          <w:lang w:val="en-US"/>
        </w:rPr>
        <w:t>Representative text excerpts and short free-text examples from pathology/clinical notes illustrating the kinds of alternative diagnoses recorded for patients with ISUP grade &lt; 2.  BPH=benign prostatic hyperplasia, ISUP=International Society for Urological Pathology, LUTS=lower urinary tract symptoms, TRUS=transrectal ultrasound, TURP=transurethral resection of the prostate, US=ultrasound.</w:t>
      </w:r>
    </w:p>
    <w:tbl>
      <w:tblPr>
        <w:tblStyle w:val="Table7"/>
        <w:tblW w:w="9360"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tblPrChange w:author="" w:id="1330391150">
          <w:tblPr/>
        </w:tblPrChange>
      </w:tblPr>
      <w:tblGrid>
        <w:gridCol w:w="2556"/>
        <w:gridCol w:w="6803"/>
      </w:tblGrid>
      <w:tr xmlns:wp14="http://schemas.microsoft.com/office/word/2010/wordml" w:rsidTr="7B68BDA4" w14:paraId="1A836FD0" wp14:textId="77777777">
        <w:trPr>
          <w:cantSplit w:val="0"/>
          <w:trHeight w:val="315" w:hRule="atLeast"/>
          <w:tblHeader w:val="0"/>
        </w:trPr>
        <w:tc>
          <w:tcPr>
            <w:tcMar>
              <w:top w:w="40.0" w:type="dxa"/>
              <w:left w:w="40.0" w:type="dxa"/>
              <w:bottom w:w="40.0" w:type="dxa"/>
              <w:right w:w="40.0" w:type="dxa"/>
            </w:tcMar>
            <w:vAlign w:val="bottom"/>
          </w:tcPr>
          <w:p w:rsidRDefault="00000000" w14:paraId="0000010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Category</w:t>
            </w:r>
            <w:r>
              <w:rPr>
                <w:rtl w:val="0"/>
              </w:rPr>
            </w:r>
          </w:p>
        </w:tc>
        <w:tc>
          <w:tcPr>
            <w:tcMar>
              <w:top w:w="40.0" w:type="dxa"/>
              <w:left w:w="40.0" w:type="dxa"/>
              <w:bottom w:w="40.0" w:type="dxa"/>
              <w:right w:w="40.0" w:type="dxa"/>
            </w:tcMar>
            <w:vAlign w:val="bottom"/>
          </w:tcPr>
          <w:p w:rsidRDefault="00000000" w14:paraId="0000010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Representative examples (from “Notes”)</w:t>
            </w:r>
            <w:r>
              <w:rPr>
                <w:rtl w:val="0"/>
              </w:rPr>
            </w:r>
          </w:p>
        </w:tc>
      </w:tr>
      <w:tr xmlns:wp14="http://schemas.microsoft.com/office/word/2010/wordml" w:rsidTr="7B68BDA4" w14:paraId="6E4B0E29" wp14:textId="77777777">
        <w:trPr>
          <w:cantSplit w:val="0"/>
          <w:trHeight w:val="315" w:hRule="atLeast"/>
          <w:tblHeader w:val="0"/>
        </w:trPr>
        <w:tc>
          <w:tcPr>
            <w:tcMar>
              <w:top w:w="40.0" w:type="dxa"/>
              <w:left w:w="40.0" w:type="dxa"/>
              <w:bottom w:w="40.0" w:type="dxa"/>
              <w:right w:w="40.0" w:type="dxa"/>
            </w:tcMar>
            <w:vAlign w:val="bottom"/>
          </w:tcPr>
          <w:p w:rsidRDefault="00000000" w14:paraId="00000109"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Benign prostatic hyperplasia</w:t>
            </w:r>
          </w:p>
        </w:tc>
        <w:tc>
          <w:tcPr>
            <w:tcMar>
              <w:top w:w="40.0" w:type="dxa"/>
              <w:left w:w="40.0" w:type="dxa"/>
              <w:bottom w:w="40.0" w:type="dxa"/>
              <w:right w:w="40.0" w:type="dxa"/>
            </w:tcMar>
            <w:vAlign w:val="bottom"/>
          </w:tcPr>
          <w:p w:rsidP="7B68BDA4" w:rsidRDefault="00000000" w14:paraId="0000010A"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“BPH exists”, “Mild BPH with nodules”, “BPH 125 gm”, “Enlarged prostate”, “TURP in 2010”</w:t>
            </w:r>
          </w:p>
        </w:tc>
      </w:tr>
      <w:tr xmlns:wp14="http://schemas.microsoft.com/office/word/2010/wordml" w:rsidTr="7B68BDA4" w14:paraId="442DE58D" wp14:textId="77777777">
        <w:trPr>
          <w:cantSplit w:val="0"/>
          <w:trHeight w:val="315" w:hRule="atLeast"/>
          <w:tblHeader w:val="0"/>
        </w:trPr>
        <w:tc>
          <w:tcPr>
            <w:tcMar>
              <w:top w:w="40.0" w:type="dxa"/>
              <w:left w:w="40.0" w:type="dxa"/>
              <w:bottom w:w="40.0" w:type="dxa"/>
              <w:right w:w="40.0" w:type="dxa"/>
            </w:tcMar>
            <w:vAlign w:val="bottom"/>
          </w:tcPr>
          <w:p w:rsidRDefault="00000000" w14:paraId="0000010B"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Prostatic nodules</w:t>
            </w:r>
          </w:p>
        </w:tc>
        <w:tc>
          <w:tcPr>
            <w:tcMar>
              <w:top w:w="40.0" w:type="dxa"/>
              <w:left w:w="40.0" w:type="dxa"/>
              <w:bottom w:w="40.0" w:type="dxa"/>
              <w:right w:w="40.0" w:type="dxa"/>
            </w:tcMar>
            <w:vAlign w:val="bottom"/>
          </w:tcPr>
          <w:p w:rsidP="7B68BDA4" w:rsidRDefault="00000000" w14:paraId="0000010C"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“Left prostatic nodule”, “Right side hard nodule”, “Prostatic nodules on US (over 15 nodules)”</w:t>
            </w:r>
          </w:p>
        </w:tc>
      </w:tr>
      <w:tr xmlns:wp14="http://schemas.microsoft.com/office/word/2010/wordml" w:rsidTr="7B68BDA4" w14:paraId="49A53A81" wp14:textId="77777777">
        <w:trPr>
          <w:cantSplit w:val="0"/>
          <w:trHeight w:val="315" w:hRule="atLeast"/>
          <w:tblHeader w:val="0"/>
        </w:trPr>
        <w:tc>
          <w:tcPr>
            <w:tcMar>
              <w:top w:w="40.0" w:type="dxa"/>
              <w:left w:w="40.0" w:type="dxa"/>
              <w:bottom w:w="40.0" w:type="dxa"/>
              <w:right w:w="40.0" w:type="dxa"/>
            </w:tcMar>
            <w:vAlign w:val="bottom"/>
          </w:tcPr>
          <w:p w:rsidRDefault="00000000" w14:paraId="0000010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LUTS / Obstructive symptoms</w:t>
            </w:r>
          </w:p>
        </w:tc>
        <w:tc>
          <w:tcPr>
            <w:tcMar>
              <w:top w:w="40.0" w:type="dxa"/>
              <w:left w:w="40.0" w:type="dxa"/>
              <w:bottom w:w="40.0" w:type="dxa"/>
              <w:right w:w="40.0" w:type="dxa"/>
            </w:tcMar>
            <w:vAlign w:val="bottom"/>
          </w:tcPr>
          <w:p w:rsidP="7B68BDA4" w:rsidRDefault="00000000" w14:paraId="0000010E"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“LUTS with hard nodule in the prostate”, “Obstructive urinary”</w:t>
            </w:r>
          </w:p>
        </w:tc>
      </w:tr>
      <w:tr xmlns:wp14="http://schemas.microsoft.com/office/word/2010/wordml" w:rsidTr="7B68BDA4" w14:paraId="18811B95" wp14:textId="77777777">
        <w:trPr>
          <w:cantSplit w:val="0"/>
          <w:trHeight w:val="540" w:hRule="atLeast"/>
          <w:tblHeader w:val="0"/>
        </w:trPr>
        <w:tc>
          <w:tcPr>
            <w:tcMar>
              <w:top w:w="40.0" w:type="dxa"/>
              <w:left w:w="40.0" w:type="dxa"/>
              <w:bottom w:w="40.0" w:type="dxa"/>
              <w:right w:w="40.0" w:type="dxa"/>
            </w:tcMar>
            <w:vAlign w:val="bottom"/>
          </w:tcPr>
          <w:p w:rsidRDefault="00000000" w14:paraId="0000010F"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Suspicious but non-malignant findings</w:t>
            </w:r>
          </w:p>
        </w:tc>
        <w:tc>
          <w:tcPr>
            <w:tcMar>
              <w:top w:w="40.0" w:type="dxa"/>
              <w:left w:w="40.0" w:type="dxa"/>
              <w:bottom w:w="40.0" w:type="dxa"/>
              <w:right w:w="40.0" w:type="dxa"/>
            </w:tcMar>
            <w:vAlign w:val="bottom"/>
          </w:tcPr>
          <w:p w:rsidP="7B68BDA4" w:rsidRDefault="00000000" w14:paraId="00000110"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“Highly suspicious irregular hypoechoic bulge”, “Suspicious area in the right posterolateral prostate”</w:t>
            </w:r>
          </w:p>
        </w:tc>
      </w:tr>
      <w:tr xmlns:wp14="http://schemas.microsoft.com/office/word/2010/wordml" w:rsidTr="7B68BDA4" w14:paraId="65FFD4F9" wp14:textId="77777777">
        <w:trPr>
          <w:cantSplit w:val="0"/>
          <w:trHeight w:val="315" w:hRule="atLeast"/>
          <w:tblHeader w:val="0"/>
        </w:trPr>
        <w:tc>
          <w:tcPr>
            <w:tcMar>
              <w:top w:w="40.0" w:type="dxa"/>
              <w:left w:w="40.0" w:type="dxa"/>
              <w:bottom w:w="40.0" w:type="dxa"/>
              <w:right w:w="40.0" w:type="dxa"/>
            </w:tcMar>
            <w:vAlign w:val="bottom"/>
          </w:tcPr>
          <w:p w:rsidRDefault="00000000" w14:paraId="00000111"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Firm or stony hard glands</w:t>
            </w:r>
          </w:p>
        </w:tc>
        <w:tc>
          <w:tcPr>
            <w:tcMar>
              <w:top w:w="40.0" w:type="dxa"/>
              <w:left w:w="40.0" w:type="dxa"/>
              <w:bottom w:w="40.0" w:type="dxa"/>
              <w:right w:w="40.0" w:type="dxa"/>
            </w:tcMar>
            <w:vAlign w:val="bottom"/>
          </w:tcPr>
          <w:p w:rsidP="7B68BDA4" w:rsidRDefault="00000000" w14:paraId="00000112"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“Stony hard prostate”, “Firm right prostate gland”, “Hard prostate, TRUS”</w:t>
            </w:r>
          </w:p>
        </w:tc>
      </w:tr>
      <w:tr xmlns:wp14="http://schemas.microsoft.com/office/word/2010/wordml" w:rsidTr="7B68BDA4" w14:paraId="36100CEF" wp14:textId="77777777">
        <w:trPr>
          <w:cantSplit w:val="0"/>
          <w:trHeight w:val="315" w:hRule="atLeast"/>
          <w:tblHeader w:val="0"/>
        </w:trPr>
        <w:tc>
          <w:tcPr>
            <w:tcMar>
              <w:top w:w="40.0" w:type="dxa"/>
              <w:left w:w="40.0" w:type="dxa"/>
              <w:bottom w:w="40.0" w:type="dxa"/>
              <w:right w:w="40.0" w:type="dxa"/>
            </w:tcMar>
            <w:vAlign w:val="bottom"/>
          </w:tcPr>
          <w:p w:rsidRDefault="00000000" w14:paraId="00000113"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Miscellaneous / rare</w:t>
            </w:r>
          </w:p>
        </w:tc>
        <w:tc>
          <w:tcPr>
            <w:tcMar>
              <w:top w:w="40.0" w:type="dxa"/>
              <w:left w:w="40.0" w:type="dxa"/>
              <w:bottom w:w="40.0" w:type="dxa"/>
              <w:right w:w="40.0" w:type="dxa"/>
            </w:tcMar>
            <w:vAlign w:val="bottom"/>
          </w:tcPr>
          <w:p w:rsidP="7B68BDA4" w:rsidRDefault="00000000" w14:paraId="00000114"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“Plasmacytoma (left prostatic mass)”, “Pinal masses”</w:t>
            </w:r>
          </w:p>
        </w:tc>
      </w:tr>
    </w:tbl>
    <w:p xmlns:wp14="http://schemas.microsoft.com/office/word/2010/wordml" w:rsidRDefault="00000000" w14:paraId="00000115" wp14:textId="77777777">
      <w:pPr>
        <w:rPr/>
      </w:pPr>
      <w:r>
        <w:rPr>
          <w:rtl w:val="0"/>
        </w:rPr>
      </w:r>
    </w:p>
    <w:p xmlns:wp14="http://schemas.microsoft.com/office/word/2010/wordml" w:rsidRDefault="00000000" w14:paraId="00000116" wp14:textId="77777777">
      <w:pPr>
        <w:rPr>
          <w:rFonts w:ascii="Times New Roman" w:hAnsi="Times New Roman" w:eastAsia="Times New Roman" w:cs="Times New Roman"/>
          <w:b w:val="1"/>
          <w:bCs w:val="1"/>
          <w:sz w:val="20"/>
          <w:szCs w:val="20"/>
        </w:rPr>
      </w:pPr>
      <w:r>
        <w:br w:type="page"/>
      </w:r>
      <w:r>
        <w:rPr>
          <w:rtl w:val="0"/>
        </w:rPr>
      </w:r>
    </w:p>
    <w:p xmlns:wp14="http://schemas.microsoft.com/office/word/2010/wordml" w:rsidP="7B68BDA4" w:rsidRDefault="00000000" w14:paraId="00000117" wp14:textId="77777777">
      <w:pPr>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e</w:t>
      </w:r>
      <w:r w:rsidRPr="7B68BDA4" w:rsidR="7B68BDA4">
        <w:rPr>
          <w:rFonts w:ascii="Times New Roman" w:hAnsi="Times New Roman" w:eastAsia="Times New Roman" w:cs="Times New Roman"/>
          <w:b w:val="1"/>
          <w:bCs w:val="1"/>
          <w:sz w:val="20"/>
          <w:szCs w:val="20"/>
          <w:lang w:val="en-US"/>
        </w:rPr>
        <w:t>Table 8:</w:t>
      </w:r>
      <w:r w:rsidRPr="7B68BDA4" w:rsidR="7B68BDA4">
        <w:rPr>
          <w:rFonts w:ascii="Times New Roman" w:hAnsi="Times New Roman" w:eastAsia="Times New Roman" w:cs="Times New Roman"/>
          <w:b w:val="1"/>
          <w:bCs w:val="1"/>
          <w:sz w:val="20"/>
          <w:szCs w:val="20"/>
          <w:lang w:val="en-US"/>
        </w:rPr>
        <w:t xml:space="preserve"> </w:t>
      </w:r>
      <w:r w:rsidRPr="7B68BDA4" w:rsidR="7B68BDA4">
        <w:rPr>
          <w:rFonts w:ascii="Times New Roman" w:hAnsi="Times New Roman" w:eastAsia="Times New Roman" w:cs="Times New Roman"/>
          <w:b w:val="1"/>
          <w:bCs w:val="1"/>
          <w:sz w:val="20"/>
          <w:szCs w:val="20"/>
          <w:lang w:val="en-US"/>
        </w:rPr>
        <w:t>Review of slides with clinically significant AI errors</w:t>
      </w:r>
      <w:r w:rsidRPr="7B68BDA4" w:rsidR="7B68BDA4">
        <w:rPr>
          <w:rFonts w:ascii="Times New Roman" w:hAnsi="Times New Roman" w:eastAsia="Times New Roman" w:cs="Times New Roman"/>
          <w:b w:val="1"/>
          <w:bCs w:val="1"/>
          <w:sz w:val="20"/>
          <w:szCs w:val="20"/>
          <w:lang w:val="en-US"/>
        </w:rPr>
        <w:t xml:space="preserve">. </w:t>
      </w:r>
      <w:r w:rsidRPr="7B68BDA4" w:rsidR="7B68BDA4">
        <w:rPr>
          <w:rFonts w:ascii="Gungsuh" w:hAnsi="Gungsuh" w:eastAsia="Gungsuh" w:cs="Gungsuh"/>
          <w:sz w:val="20"/>
          <w:szCs w:val="20"/>
          <w:lang w:val="en-US"/>
        </w:rPr>
        <w:t>Slide-level summary of cases where any AI model exhibited clinically significant errors relative to both pathologist I and pathologist II, in accordance with the pre-specified error definition (benign predicted as ISUP ≳ 2, or ISUP ≳ 2 predicted as benign). For each slide the table lists IDs, Gleason scores assigned by pathologists I and II and by each AI model (TS, UNI, Virchow2).  For slides where at least two out of three models exhibited a significant error, a third Gleason scoring by pathologist III and a free-text assessment is shown. GS=Gleason score, TS=task-specific model, UFM = UNI foundation model, VFM = Virchow2 foundation model.</w:t>
      </w:r>
    </w:p>
    <w:tbl>
      <w:tblPr>
        <w:tblStyle w:val="Table8"/>
        <w:tblW w:w="9191"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tblPrChange w:author="" w:id="1475289458">
          <w:tblPr/>
        </w:tblPrChange>
      </w:tblPr>
      <w:tblGrid>
        <w:gridCol w:w="566"/>
        <w:gridCol w:w="566"/>
        <w:gridCol w:w="566"/>
        <w:gridCol w:w="566"/>
        <w:gridCol w:w="566"/>
        <w:gridCol w:w="566"/>
        <w:gridCol w:w="566"/>
        <w:gridCol w:w="5223"/>
      </w:tblGrid>
      <w:tr xmlns:wp14="http://schemas.microsoft.com/office/word/2010/wordml" w:rsidTr="7B68BDA4" w14:paraId="2D3AEE64" wp14:textId="77777777">
        <w:trPr>
          <w:cantSplit w:val="0"/>
          <w:trHeight w:val="315" w:hRule="atLeast"/>
          <w:tblHeader w:val="0"/>
        </w:trPr>
        <w:tc>
          <w:tcPr>
            <w:tcMar>
              <w:top w:w="40.0" w:type="dxa"/>
              <w:left w:w="40.0" w:type="dxa"/>
              <w:bottom w:w="40.0" w:type="dxa"/>
              <w:right w:w="40.0" w:type="dxa"/>
            </w:tcMar>
            <w:vAlign w:val="bottom"/>
          </w:tcPr>
          <w:p w:rsidRDefault="00000000" w14:paraId="00000118"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ID</w:t>
            </w:r>
          </w:p>
        </w:tc>
        <w:tc>
          <w:tcPr>
            <w:tcMar>
              <w:top w:w="40.0" w:type="dxa"/>
              <w:left w:w="40.0" w:type="dxa"/>
              <w:bottom w:w="40.0" w:type="dxa"/>
              <w:right w:w="40.0" w:type="dxa"/>
            </w:tcMar>
            <w:vAlign w:val="bottom"/>
          </w:tcPr>
          <w:p w:rsidRDefault="00000000" w14:paraId="00000119"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w:t>
            </w:r>
          </w:p>
          <w:p w:rsidRDefault="00000000" w14:paraId="0000011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Path. I</w:t>
            </w:r>
            <w:r>
              <w:rPr>
                <w:rtl w:val="0"/>
              </w:rPr>
            </w:r>
          </w:p>
        </w:tc>
        <w:tc>
          <w:tcPr>
            <w:tcMar>
              <w:top w:w="40.0" w:type="dxa"/>
              <w:left w:w="40.0" w:type="dxa"/>
              <w:bottom w:w="40.0" w:type="dxa"/>
              <w:right w:w="40.0" w:type="dxa"/>
            </w:tcMar>
            <w:vAlign w:val="bottom"/>
          </w:tcPr>
          <w:p w:rsidRDefault="00000000" w14:paraId="0000011B"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w:t>
            </w:r>
          </w:p>
          <w:p w:rsidRDefault="00000000" w14:paraId="0000011C"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Path. II</w:t>
            </w:r>
          </w:p>
        </w:tc>
        <w:tc>
          <w:tcPr>
            <w:tcMar>
              <w:top w:w="40.0" w:type="dxa"/>
              <w:left w:w="40.0" w:type="dxa"/>
              <w:bottom w:w="40.0" w:type="dxa"/>
              <w:right w:w="40.0" w:type="dxa"/>
            </w:tcMar>
            <w:vAlign w:val="bottom"/>
          </w:tcPr>
          <w:p w:rsidRDefault="00000000" w14:paraId="0000011D"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 </w:t>
            </w:r>
          </w:p>
          <w:p w:rsidRDefault="00000000" w14:paraId="0000011E"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TS</w:t>
            </w:r>
          </w:p>
        </w:tc>
        <w:tc>
          <w:tcPr>
            <w:tcMar>
              <w:top w:w="40.0" w:type="dxa"/>
              <w:left w:w="40.0" w:type="dxa"/>
              <w:bottom w:w="40.0" w:type="dxa"/>
              <w:right w:w="40.0" w:type="dxa"/>
            </w:tcMar>
            <w:vAlign w:val="bottom"/>
          </w:tcPr>
          <w:p w:rsidRDefault="00000000" w14:paraId="0000011F"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 </w:t>
            </w:r>
          </w:p>
          <w:p w:rsidRDefault="00000000" w14:paraId="00000120"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UFM</w:t>
            </w:r>
          </w:p>
        </w:tc>
        <w:tc>
          <w:tcPr>
            <w:tcMar>
              <w:top w:w="40.0" w:type="dxa"/>
              <w:left w:w="40.0" w:type="dxa"/>
              <w:bottom w:w="40.0" w:type="dxa"/>
              <w:right w:w="40.0" w:type="dxa"/>
            </w:tcMar>
            <w:vAlign w:val="bottom"/>
          </w:tcPr>
          <w:p w:rsidRDefault="00000000" w14:paraId="00000121"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 </w:t>
            </w:r>
          </w:p>
          <w:p w:rsidRDefault="00000000" w14:paraId="00000122"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VFM</w:t>
            </w:r>
          </w:p>
        </w:tc>
        <w:tc>
          <w:tcPr>
            <w:tcMar>
              <w:top w:w="40.0" w:type="dxa"/>
              <w:left w:w="40.0" w:type="dxa"/>
              <w:bottom w:w="40.0" w:type="dxa"/>
              <w:right w:w="40.0" w:type="dxa"/>
            </w:tcMar>
            <w:vAlign w:val="bottom"/>
          </w:tcPr>
          <w:p w:rsidRDefault="00000000" w14:paraId="00000123"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GS</w:t>
            </w:r>
          </w:p>
          <w:p w:rsidRDefault="00000000" w14:paraId="00000124" wp14:textId="77777777">
            <w:pPr>
              <w:widowControl w:val="0"/>
              <w:spacing w:line="276" w:lineRule="auto"/>
              <w:jc w:val="center"/>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Path. III</w:t>
            </w:r>
          </w:p>
        </w:tc>
        <w:tc>
          <w:tcPr>
            <w:tcMar>
              <w:top w:w="40.0" w:type="dxa"/>
              <w:left w:w="40.0" w:type="dxa"/>
              <w:bottom w:w="40.0" w:type="dxa"/>
              <w:right w:w="40.0" w:type="dxa"/>
            </w:tcMar>
            <w:vAlign w:val="bottom"/>
          </w:tcPr>
          <w:p w:rsidRDefault="00000000" w14:paraId="00000125"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b w:val="1"/>
                <w:bCs w:val="1"/>
                <w:sz w:val="16"/>
                <w:szCs w:val="16"/>
                <w:rtl w:val="0"/>
              </w:rPr>
              <w:t xml:space="preserve">Comment (Path. 3)</w:t>
            </w:r>
            <w:r>
              <w:rPr>
                <w:rtl w:val="0"/>
              </w:rPr>
            </w:r>
          </w:p>
        </w:tc>
      </w:tr>
      <w:tr xmlns:wp14="http://schemas.microsoft.com/office/word/2010/wordml" w:rsidTr="7B68BDA4" w14:paraId="1598FAFB" wp14:textId="77777777">
        <w:trPr>
          <w:cantSplit w:val="0"/>
          <w:trHeight w:val="315" w:hRule="atLeast"/>
          <w:tblHeader w:val="0"/>
        </w:trPr>
        <w:tc>
          <w:tcPr>
            <w:tcMar>
              <w:top w:w="40.0" w:type="dxa"/>
              <w:left w:w="40.0" w:type="dxa"/>
              <w:bottom w:w="40.0" w:type="dxa"/>
              <w:right w:w="40.0" w:type="dxa"/>
            </w:tcMar>
            <w:vAlign w:val="center"/>
          </w:tcPr>
          <w:p w:rsidRDefault="00000000" w14:paraId="0000012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C017A</w:t>
            </w:r>
          </w:p>
        </w:tc>
        <w:tc>
          <w:tcPr>
            <w:tcMar>
              <w:top w:w="40.0" w:type="dxa"/>
              <w:left w:w="40.0" w:type="dxa"/>
              <w:bottom w:w="40.0" w:type="dxa"/>
              <w:right w:w="40.0" w:type="dxa"/>
            </w:tcMar>
            <w:vAlign w:val="center"/>
          </w:tcPr>
          <w:p w:rsidRDefault="00000000" w14:paraId="0000012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2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2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2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2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2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5+4</w:t>
            </w:r>
          </w:p>
        </w:tc>
        <w:tc>
          <w:tcPr>
            <w:tcMar>
              <w:top w:w="40.0" w:type="dxa"/>
              <w:left w:w="40.0" w:type="dxa"/>
              <w:bottom w:w="40.0" w:type="dxa"/>
              <w:right w:w="40.0" w:type="dxa"/>
            </w:tcMar>
            <w:vAlign w:val="bottom"/>
          </w:tcPr>
          <w:p w:rsidP="7B68BDA4" w:rsidRDefault="00000000" w14:paraId="0000012D"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Thick cut and markedly overstained tissue. Not possible to evaluate nuclear/cytological features - assessment primarily based on architecture. Very hard to evaluate in many areas - there is some obvious inflammation; presence of acute inflammatory cells distinctly different from prostatic epithelium. But also cells too large and atypical to represent granulocytes or lymphocytes - favors cancer. Single cells, solid areas, and poorly formed glands. Would do immunostaining (PSA/PSMA/PANCK) to confirm and assess the extent of cancer. If possible: new slide preparation with better quality.</w:t>
            </w:r>
          </w:p>
        </w:tc>
      </w:tr>
      <w:tr xmlns:wp14="http://schemas.microsoft.com/office/word/2010/wordml" w:rsidTr="7B68BDA4" w14:paraId="47B47FCB" wp14:textId="77777777">
        <w:trPr>
          <w:cantSplit w:val="0"/>
          <w:trHeight w:val="315" w:hRule="atLeast"/>
          <w:tblHeader w:val="0"/>
        </w:trPr>
        <w:tc>
          <w:tcPr>
            <w:tcMar>
              <w:top w:w="40.0" w:type="dxa"/>
              <w:left w:w="40.0" w:type="dxa"/>
              <w:bottom w:w="40.0" w:type="dxa"/>
              <w:right w:w="40.0" w:type="dxa"/>
            </w:tcMar>
            <w:vAlign w:val="center"/>
          </w:tcPr>
          <w:p w:rsidRDefault="00000000" w14:paraId="0000012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C017B</w:t>
            </w:r>
          </w:p>
        </w:tc>
        <w:tc>
          <w:tcPr>
            <w:tcMar>
              <w:top w:w="40.0" w:type="dxa"/>
              <w:left w:w="40.0" w:type="dxa"/>
              <w:bottom w:w="40.0" w:type="dxa"/>
              <w:right w:w="40.0" w:type="dxa"/>
            </w:tcMar>
            <w:vAlign w:val="center"/>
          </w:tcPr>
          <w:p w:rsidRDefault="00000000" w14:paraId="0000012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3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35"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w:t>
            </w:r>
          </w:p>
        </w:tc>
      </w:tr>
      <w:tr xmlns:wp14="http://schemas.microsoft.com/office/word/2010/wordml" w:rsidTr="7B68BDA4" w14:paraId="62987514" wp14:textId="77777777">
        <w:trPr>
          <w:cantSplit w:val="0"/>
          <w:trHeight w:val="315" w:hRule="atLeast"/>
          <w:tblHeader w:val="0"/>
        </w:trPr>
        <w:tc>
          <w:tcPr>
            <w:tcMar>
              <w:top w:w="40.0" w:type="dxa"/>
              <w:left w:w="40.0" w:type="dxa"/>
              <w:bottom w:w="40.0" w:type="dxa"/>
              <w:right w:w="40.0" w:type="dxa"/>
            </w:tcMar>
            <w:vAlign w:val="center"/>
          </w:tcPr>
          <w:p w:rsidRDefault="00000000" w14:paraId="0000013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C018B</w:t>
            </w:r>
          </w:p>
        </w:tc>
        <w:tc>
          <w:tcPr>
            <w:tcMar>
              <w:top w:w="40.0" w:type="dxa"/>
              <w:left w:w="40.0" w:type="dxa"/>
              <w:bottom w:w="40.0" w:type="dxa"/>
              <w:right w:w="40.0" w:type="dxa"/>
            </w:tcMar>
            <w:vAlign w:val="center"/>
          </w:tcPr>
          <w:p w:rsidRDefault="00000000" w14:paraId="0000013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3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3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3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w:t>
            </w:r>
          </w:p>
        </w:tc>
      </w:tr>
      <w:tr xmlns:wp14="http://schemas.microsoft.com/office/word/2010/wordml" w:rsidTr="7B68BDA4" w14:paraId="4DCECE57" wp14:textId="77777777">
        <w:trPr>
          <w:cantSplit w:val="0"/>
          <w:trHeight w:val="315" w:hRule="atLeast"/>
          <w:tblHeader w:val="0"/>
        </w:trPr>
        <w:tc>
          <w:tcPr>
            <w:tcMar>
              <w:top w:w="40.0" w:type="dxa"/>
              <w:left w:w="40.0" w:type="dxa"/>
              <w:bottom w:w="40.0" w:type="dxa"/>
              <w:right w:w="40.0" w:type="dxa"/>
            </w:tcMar>
            <w:vAlign w:val="center"/>
          </w:tcPr>
          <w:p w:rsidRDefault="00000000" w14:paraId="0000013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C029A</w:t>
            </w:r>
          </w:p>
        </w:tc>
        <w:tc>
          <w:tcPr>
            <w:tcMar>
              <w:top w:w="40.0" w:type="dxa"/>
              <w:left w:w="40.0" w:type="dxa"/>
              <w:bottom w:w="40.0" w:type="dxa"/>
              <w:right w:w="40.0" w:type="dxa"/>
            </w:tcMar>
            <w:vAlign w:val="center"/>
          </w:tcPr>
          <w:p w:rsidRDefault="00000000" w14:paraId="0000013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4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45"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 </w:t>
            </w:r>
            <w:r>
              <w:rPr>
                <w:rtl w:val="0"/>
              </w:rPr>
            </w:r>
          </w:p>
        </w:tc>
      </w:tr>
      <w:tr xmlns:wp14="http://schemas.microsoft.com/office/word/2010/wordml" w:rsidTr="7B68BDA4" w14:paraId="162FD524" wp14:textId="77777777">
        <w:trPr>
          <w:cantSplit w:val="0"/>
          <w:trHeight w:val="315" w:hRule="atLeast"/>
          <w:tblHeader w:val="0"/>
        </w:trPr>
        <w:tc>
          <w:tcPr>
            <w:tcMar>
              <w:top w:w="40.0" w:type="dxa"/>
              <w:left w:w="40.0" w:type="dxa"/>
              <w:bottom w:w="40.0" w:type="dxa"/>
              <w:right w:w="40.0" w:type="dxa"/>
            </w:tcMar>
            <w:vAlign w:val="center"/>
          </w:tcPr>
          <w:p w:rsidRDefault="00000000" w14:paraId="0000014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C033A</w:t>
            </w:r>
          </w:p>
        </w:tc>
        <w:tc>
          <w:tcPr>
            <w:tcMar>
              <w:top w:w="40.0" w:type="dxa"/>
              <w:left w:w="40.0" w:type="dxa"/>
              <w:bottom w:w="40.0" w:type="dxa"/>
              <w:right w:w="40.0" w:type="dxa"/>
            </w:tcMar>
            <w:vAlign w:val="center"/>
          </w:tcPr>
          <w:p w:rsidRDefault="00000000" w14:paraId="0000014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4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4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4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 </w:t>
            </w:r>
          </w:p>
        </w:tc>
      </w:tr>
      <w:tr xmlns:wp14="http://schemas.microsoft.com/office/word/2010/wordml" w:rsidTr="7B68BDA4" w14:paraId="2F4EB549" wp14:textId="77777777">
        <w:trPr>
          <w:cantSplit w:val="0"/>
          <w:trHeight w:val="315" w:hRule="atLeast"/>
          <w:tblHeader w:val="0"/>
        </w:trPr>
        <w:tc>
          <w:tcPr>
            <w:tcMar>
              <w:top w:w="40.0" w:type="dxa"/>
              <w:left w:w="40.0" w:type="dxa"/>
              <w:bottom w:w="40.0" w:type="dxa"/>
              <w:right w:w="40.0" w:type="dxa"/>
            </w:tcMar>
            <w:vAlign w:val="center"/>
          </w:tcPr>
          <w:p w:rsidRDefault="00000000" w14:paraId="0000014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C043A</w:t>
            </w:r>
          </w:p>
        </w:tc>
        <w:tc>
          <w:tcPr>
            <w:tcMar>
              <w:top w:w="40.0" w:type="dxa"/>
              <w:left w:w="40.0" w:type="dxa"/>
              <w:bottom w:w="40.0" w:type="dxa"/>
              <w:right w:w="40.0" w:type="dxa"/>
            </w:tcMar>
            <w:vAlign w:val="center"/>
          </w:tcPr>
          <w:p w:rsidRDefault="00000000" w14:paraId="0000014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4+4</w:t>
            </w:r>
          </w:p>
        </w:tc>
        <w:tc>
          <w:tcPr>
            <w:tcMar>
              <w:top w:w="40.0" w:type="dxa"/>
              <w:left w:w="40.0" w:type="dxa"/>
              <w:bottom w:w="40.0" w:type="dxa"/>
              <w:right w:w="40.0" w:type="dxa"/>
            </w:tcMar>
            <w:vAlign w:val="center"/>
          </w:tcPr>
          <w:p w:rsidRDefault="00000000" w14:paraId="0000015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4+4</w:t>
            </w:r>
          </w:p>
        </w:tc>
        <w:tc>
          <w:tcPr>
            <w:tcMar>
              <w:top w:w="40.0" w:type="dxa"/>
              <w:left w:w="40.0" w:type="dxa"/>
              <w:bottom w:w="40.0" w:type="dxa"/>
              <w:right w:w="40.0" w:type="dxa"/>
            </w:tcMar>
            <w:vAlign w:val="center"/>
          </w:tcPr>
          <w:p w:rsidRDefault="00000000" w14:paraId="0000015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4+5</w:t>
            </w:r>
          </w:p>
        </w:tc>
        <w:tc>
          <w:tcPr>
            <w:tcMar>
              <w:top w:w="40.0" w:type="dxa"/>
              <w:left w:w="40.0" w:type="dxa"/>
              <w:bottom w:w="40.0" w:type="dxa"/>
              <w:right w:w="40.0" w:type="dxa"/>
            </w:tcMar>
            <w:vAlign w:val="bottom"/>
          </w:tcPr>
          <w:p w:rsidP="7B68BDA4" w:rsidRDefault="00000000" w14:paraId="00000155"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Thick cut and markedly overstained tissue. Not possible to evaluate nuclear/cytological features - assessment primarily based on architecture. Areas of tightly packed small, dark cells interpreted as inflammation/lymphoid aggregates (although one could argue for cancer due to gland-like openings/slit spaces here). Within the eosinophilic stroma there are numerous cells with pale cytoplasm, interpreted as cancer. Partly poorly formed glandular structures, partly single cells. Also areas of solid, seemingly intraductal proliferations and one gland with cribriform appearance, but they do not necessarily look infiltrative (IDC possible). I believe the pale areas in the stroma represent true cancer, but it is difficult to rule out inflammation with some sort of artifact producing the paleness in these parts. Immunostaining to confirm epithelial origin of the pale-area cells would be necessary (e.g. PANCK or PSA).</w:t>
            </w:r>
          </w:p>
        </w:tc>
      </w:tr>
      <w:tr xmlns:wp14="http://schemas.microsoft.com/office/word/2010/wordml" w:rsidTr="7B68BDA4" w14:paraId="4464CEA2" wp14:textId="77777777">
        <w:trPr>
          <w:cantSplit w:val="0"/>
          <w:trHeight w:val="315" w:hRule="atLeast"/>
          <w:tblHeader w:val="0"/>
        </w:trPr>
        <w:tc>
          <w:tcPr>
            <w:tcMar>
              <w:top w:w="40.0" w:type="dxa"/>
              <w:left w:w="40.0" w:type="dxa"/>
              <w:bottom w:w="40.0" w:type="dxa"/>
              <w:right w:w="40.0" w:type="dxa"/>
            </w:tcMar>
            <w:vAlign w:val="center"/>
          </w:tcPr>
          <w:p w:rsidRDefault="00000000" w14:paraId="0000015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C066A</w:t>
            </w:r>
          </w:p>
        </w:tc>
        <w:tc>
          <w:tcPr>
            <w:tcMar>
              <w:top w:w="40.0" w:type="dxa"/>
              <w:left w:w="40.0" w:type="dxa"/>
              <w:bottom w:w="40.0" w:type="dxa"/>
              <w:right w:w="40.0" w:type="dxa"/>
            </w:tcMar>
            <w:vAlign w:val="center"/>
          </w:tcPr>
          <w:p w:rsidRDefault="00000000" w14:paraId="0000015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5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5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5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bottom"/>
          </w:tcPr>
          <w:p w:rsidP="7B68BDA4" w:rsidRDefault="00000000" w14:paraId="0000015D"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Slide not as overstained as others, but still hard to grasp nuclear features which makes assessment difficult. There is definitive inflammation, but also a high number of stromal single cells that are more atypical than acceptable for lymphocytes or fibroblasts. Would do IHC (PANCK/PSA).</w:t>
            </w:r>
          </w:p>
        </w:tc>
      </w:tr>
      <w:tr xmlns:wp14="http://schemas.microsoft.com/office/word/2010/wordml" w:rsidTr="7B68BDA4" w14:paraId="3EB63519" wp14:textId="77777777">
        <w:trPr>
          <w:cantSplit w:val="0"/>
          <w:trHeight w:val="315" w:hRule="atLeast"/>
          <w:tblHeader w:val="0"/>
        </w:trPr>
        <w:tc>
          <w:tcPr>
            <w:tcMar>
              <w:top w:w="40.0" w:type="dxa"/>
              <w:left w:w="40.0" w:type="dxa"/>
              <w:bottom w:w="40.0" w:type="dxa"/>
              <w:right w:w="40.0" w:type="dxa"/>
            </w:tcMar>
            <w:vAlign w:val="center"/>
          </w:tcPr>
          <w:p w:rsidRDefault="00000000" w14:paraId="0000015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C066B</w:t>
            </w:r>
          </w:p>
        </w:tc>
        <w:tc>
          <w:tcPr>
            <w:tcMar>
              <w:top w:w="40.0" w:type="dxa"/>
              <w:left w:w="40.0" w:type="dxa"/>
              <w:bottom w:w="40.0" w:type="dxa"/>
              <w:right w:w="40.0" w:type="dxa"/>
            </w:tcMar>
            <w:vAlign w:val="center"/>
          </w:tcPr>
          <w:p w:rsidRDefault="00000000" w14:paraId="0000015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6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6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6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6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6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bottom"/>
          </w:tcPr>
          <w:p w:rsidP="7B68BDA4" w:rsidRDefault="00000000" w14:paraId="00000165"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Slide not as overstained as others, but still hard to grasp nuclear features which makes assessment difficult. There is a marked increase of cells in the stroma which are difficult to place in the inflammatory vs. cancer category. Definitively some of it represents inflammation, including many seemingly eosinophilic cells, but also large atypical cells which I believe to be malignant. Would do IHC (PANCK/PSA).</w:t>
            </w:r>
          </w:p>
        </w:tc>
      </w:tr>
      <w:tr xmlns:wp14="http://schemas.microsoft.com/office/word/2010/wordml" w:rsidTr="7B68BDA4" w14:paraId="15238196" wp14:textId="77777777">
        <w:trPr>
          <w:cantSplit w:val="0"/>
          <w:trHeight w:val="315" w:hRule="atLeast"/>
          <w:tblHeader w:val="0"/>
        </w:trPr>
        <w:tc>
          <w:tcPr>
            <w:tcMar>
              <w:top w:w="40.0" w:type="dxa"/>
              <w:left w:w="40.0" w:type="dxa"/>
              <w:bottom w:w="40.0" w:type="dxa"/>
              <w:right w:w="40.0" w:type="dxa"/>
            </w:tcMar>
            <w:vAlign w:val="center"/>
          </w:tcPr>
          <w:p w:rsidRDefault="00000000" w14:paraId="0000016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C070</w:t>
            </w:r>
          </w:p>
        </w:tc>
        <w:tc>
          <w:tcPr>
            <w:tcMar>
              <w:top w:w="40.0" w:type="dxa"/>
              <w:left w:w="40.0" w:type="dxa"/>
              <w:bottom w:w="40.0" w:type="dxa"/>
              <w:right w:w="40.0" w:type="dxa"/>
            </w:tcMar>
            <w:vAlign w:val="center"/>
          </w:tcPr>
          <w:p w:rsidRDefault="00000000" w14:paraId="0000016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6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6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4+4</w:t>
            </w:r>
          </w:p>
        </w:tc>
        <w:tc>
          <w:tcPr>
            <w:tcMar>
              <w:top w:w="40.0" w:type="dxa"/>
              <w:left w:w="40.0" w:type="dxa"/>
              <w:bottom w:w="40.0" w:type="dxa"/>
              <w:right w:w="40.0" w:type="dxa"/>
            </w:tcMar>
            <w:vAlign w:val="center"/>
          </w:tcPr>
          <w:p w:rsidRDefault="00000000" w14:paraId="0000016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4+4</w:t>
            </w:r>
          </w:p>
        </w:tc>
        <w:tc>
          <w:tcPr>
            <w:tcMar>
              <w:top w:w="40.0" w:type="dxa"/>
              <w:left w:w="40.0" w:type="dxa"/>
              <w:bottom w:w="40.0" w:type="dxa"/>
              <w:right w:w="40.0" w:type="dxa"/>
            </w:tcMar>
            <w:vAlign w:val="center"/>
          </w:tcPr>
          <w:p w:rsidRDefault="00000000" w14:paraId="0000016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4+4</w:t>
            </w:r>
          </w:p>
        </w:tc>
        <w:tc>
          <w:tcPr>
            <w:tcMar>
              <w:top w:w="40.0" w:type="dxa"/>
              <w:left w:w="40.0" w:type="dxa"/>
              <w:bottom w:w="40.0" w:type="dxa"/>
              <w:right w:w="40.0" w:type="dxa"/>
            </w:tcMar>
            <w:vAlign w:val="center"/>
          </w:tcPr>
          <w:p w:rsidRDefault="00000000" w14:paraId="0000016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4+5</w:t>
            </w:r>
          </w:p>
        </w:tc>
        <w:tc>
          <w:tcPr>
            <w:tcMar>
              <w:top w:w="40.0" w:type="dxa"/>
              <w:left w:w="40.0" w:type="dxa"/>
              <w:bottom w:w="40.0" w:type="dxa"/>
              <w:right w:w="40.0" w:type="dxa"/>
            </w:tcMar>
            <w:vAlign w:val="bottom"/>
          </w:tcPr>
          <w:p w:rsidP="7B68BDA4" w:rsidRDefault="00000000" w14:paraId="0000016D"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Slide not as overstained as others, but still hard to grasp nuclear features which makes assessment difficult. It is easy to see that there is </w:t>
            </w:r>
            <w:r w:rsidRPr="7B68BDA4" w:rsidR="7B68BDA4">
              <w:rPr>
                <w:rFonts w:ascii="Times New Roman" w:hAnsi="Times New Roman" w:eastAsia="Times New Roman" w:cs="Times New Roman"/>
                <w:i w:val="1"/>
                <w:iCs w:val="1"/>
                <w:sz w:val="16"/>
                <w:szCs w:val="16"/>
                <w:lang w:val="en-US"/>
              </w:rPr>
              <w:t xml:space="preserve">some </w:t>
            </w:r>
            <w:r w:rsidRPr="7B68BDA4" w:rsidR="7B68BDA4">
              <w:rPr>
                <w:rFonts w:ascii="Times New Roman" w:hAnsi="Times New Roman" w:eastAsia="Times New Roman" w:cs="Times New Roman"/>
                <w:sz w:val="16"/>
                <w:szCs w:val="16"/>
                <w:lang w:val="en-US"/>
              </w:rPr>
              <w:t>definitive cancer in this slide - certain areas of solid/cribriform tumor. But pale areas and single stromal cells are hard to assess in terms of inflammation vs. cancer. There are some large atypical cells within these areas, favoring Gleason pattern 5 cancer. Would do IHC (PANCK/PSA).</w:t>
            </w:r>
          </w:p>
        </w:tc>
      </w:tr>
      <w:tr xmlns:wp14="http://schemas.microsoft.com/office/word/2010/wordml" w:rsidTr="7B68BDA4" w14:paraId="138C8C30" wp14:textId="77777777">
        <w:trPr>
          <w:cantSplit w:val="0"/>
          <w:trHeight w:val="315" w:hRule="atLeast"/>
          <w:tblHeader w:val="0"/>
        </w:trPr>
        <w:tc>
          <w:tcPr>
            <w:tcMar>
              <w:top w:w="40.0" w:type="dxa"/>
              <w:left w:w="40.0" w:type="dxa"/>
              <w:bottom w:w="40.0" w:type="dxa"/>
              <w:right w:w="40.0" w:type="dxa"/>
            </w:tcMar>
            <w:vAlign w:val="center"/>
          </w:tcPr>
          <w:p w:rsidRDefault="00000000" w14:paraId="0000016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C084</w:t>
            </w:r>
          </w:p>
        </w:tc>
        <w:tc>
          <w:tcPr>
            <w:tcMar>
              <w:top w:w="40.0" w:type="dxa"/>
              <w:left w:w="40.0" w:type="dxa"/>
              <w:bottom w:w="40.0" w:type="dxa"/>
              <w:right w:w="40.0" w:type="dxa"/>
            </w:tcMar>
            <w:vAlign w:val="center"/>
          </w:tcPr>
          <w:p w:rsidRDefault="00000000" w14:paraId="0000016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7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4+5</w:t>
            </w:r>
          </w:p>
        </w:tc>
        <w:tc>
          <w:tcPr>
            <w:tcMar>
              <w:top w:w="40.0" w:type="dxa"/>
              <w:left w:w="40.0" w:type="dxa"/>
              <w:bottom w:w="40.0" w:type="dxa"/>
              <w:right w:w="40.0" w:type="dxa"/>
            </w:tcMar>
            <w:vAlign w:val="center"/>
          </w:tcPr>
          <w:p w:rsidRDefault="00000000" w14:paraId="0000017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4+5</w:t>
            </w:r>
          </w:p>
        </w:tc>
        <w:tc>
          <w:tcPr>
            <w:tcMar>
              <w:top w:w="40.0" w:type="dxa"/>
              <w:left w:w="40.0" w:type="dxa"/>
              <w:bottom w:w="40.0" w:type="dxa"/>
              <w:right w:w="40.0" w:type="dxa"/>
            </w:tcMar>
            <w:vAlign w:val="bottom"/>
          </w:tcPr>
          <w:p w:rsidP="7B68BDA4" w:rsidRDefault="00000000" w14:paraId="00000175"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Thick cut and overstained tissue. Not possible to evaluate nuclear/cytological features - assessment primarily based on architecture. Stromal cells are hard to assess in terms of inflammation vs. cancer. Some areas of seemingly poorly formed glands of Gleason pattern 4, plus single cells that seem too large and atypical for inflammation. Would do IHC (PANCK/PSA).</w:t>
            </w:r>
          </w:p>
        </w:tc>
      </w:tr>
      <w:tr xmlns:wp14="http://schemas.microsoft.com/office/word/2010/wordml" w:rsidTr="7B68BDA4" w14:paraId="03704431" wp14:textId="77777777">
        <w:trPr>
          <w:cantSplit w:val="0"/>
          <w:trHeight w:val="315" w:hRule="atLeast"/>
          <w:tblHeader w:val="0"/>
        </w:trPr>
        <w:tc>
          <w:tcPr>
            <w:tcMar>
              <w:top w:w="40.0" w:type="dxa"/>
              <w:left w:w="40.0" w:type="dxa"/>
              <w:bottom w:w="40.0" w:type="dxa"/>
              <w:right w:w="40.0" w:type="dxa"/>
            </w:tcMar>
            <w:vAlign w:val="center"/>
          </w:tcPr>
          <w:p w:rsidRDefault="00000000" w14:paraId="0000017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C089A</w:t>
            </w:r>
          </w:p>
        </w:tc>
        <w:tc>
          <w:tcPr>
            <w:tcMar>
              <w:top w:w="40.0" w:type="dxa"/>
              <w:left w:w="40.0" w:type="dxa"/>
              <w:bottom w:w="40.0" w:type="dxa"/>
              <w:right w:w="40.0" w:type="dxa"/>
            </w:tcMar>
            <w:vAlign w:val="center"/>
          </w:tcPr>
          <w:p w:rsidRDefault="00000000" w14:paraId="0000017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7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7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7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w:t>
            </w:r>
          </w:p>
        </w:tc>
      </w:tr>
      <w:tr xmlns:wp14="http://schemas.microsoft.com/office/word/2010/wordml" w:rsidTr="7B68BDA4" w14:paraId="1F6B4BA4" wp14:textId="77777777">
        <w:trPr>
          <w:cantSplit w:val="0"/>
          <w:trHeight w:val="315" w:hRule="atLeast"/>
          <w:tblHeader w:val="0"/>
        </w:trPr>
        <w:tc>
          <w:tcPr>
            <w:tcMar>
              <w:top w:w="40.0" w:type="dxa"/>
              <w:left w:w="40.0" w:type="dxa"/>
              <w:bottom w:w="40.0" w:type="dxa"/>
              <w:right w:w="40.0" w:type="dxa"/>
            </w:tcMar>
            <w:vAlign w:val="center"/>
          </w:tcPr>
          <w:p w:rsidRDefault="00000000" w14:paraId="0000017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C089B</w:t>
            </w:r>
          </w:p>
        </w:tc>
        <w:tc>
          <w:tcPr>
            <w:tcMar>
              <w:top w:w="40.0" w:type="dxa"/>
              <w:left w:w="40.0" w:type="dxa"/>
              <w:bottom w:w="40.0" w:type="dxa"/>
              <w:right w:w="40.0" w:type="dxa"/>
            </w:tcMar>
            <w:vAlign w:val="center"/>
          </w:tcPr>
          <w:p w:rsidRDefault="00000000" w14:paraId="0000017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8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8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8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5+4</w:t>
            </w:r>
            <w:r>
              <w:rPr>
                <w:rtl w:val="0"/>
              </w:rPr>
            </w:r>
          </w:p>
        </w:tc>
        <w:tc>
          <w:tcPr>
            <w:tcMar>
              <w:top w:w="40.0" w:type="dxa"/>
              <w:left w:w="40.0" w:type="dxa"/>
              <w:bottom w:w="40.0" w:type="dxa"/>
              <w:right w:w="40.0" w:type="dxa"/>
            </w:tcMar>
            <w:vAlign w:val="bottom"/>
          </w:tcPr>
          <w:p w:rsidP="7B68BDA4" w:rsidRDefault="00000000" w14:paraId="00000185"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Thick cut and overstained tissue. Not possible to evaluate nuclear/cytological features - assessment primarily based on architecture. Marked increase of cells in the stroma which are difficult to place in the inflammatory vs. cancer category.  Definitively some of it is inflammation, including many macrophages and possible granulomas, but also large atypical cells which I believe to be malignant. Would do IHC (PANCK/PSA).</w:t>
            </w:r>
          </w:p>
        </w:tc>
      </w:tr>
      <w:tr xmlns:wp14="http://schemas.microsoft.com/office/word/2010/wordml" w:rsidTr="7B68BDA4" w14:paraId="4BAE8109" wp14:textId="77777777">
        <w:trPr>
          <w:cantSplit w:val="0"/>
          <w:trHeight w:val="315" w:hRule="atLeast"/>
          <w:tblHeader w:val="0"/>
        </w:trPr>
        <w:tc>
          <w:tcPr>
            <w:tcMar>
              <w:top w:w="40.0" w:type="dxa"/>
              <w:left w:w="40.0" w:type="dxa"/>
              <w:bottom w:w="40.0" w:type="dxa"/>
              <w:right w:w="40.0" w:type="dxa"/>
            </w:tcMar>
            <w:vAlign w:val="center"/>
          </w:tcPr>
          <w:p w:rsidRDefault="00000000" w14:paraId="0000018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C140</w:t>
            </w:r>
          </w:p>
        </w:tc>
        <w:tc>
          <w:tcPr>
            <w:tcMar>
              <w:top w:w="40.0" w:type="dxa"/>
              <w:left w:w="40.0" w:type="dxa"/>
              <w:bottom w:w="40.0" w:type="dxa"/>
              <w:right w:w="40.0" w:type="dxa"/>
            </w:tcMar>
            <w:vAlign w:val="center"/>
          </w:tcPr>
          <w:p w:rsidRDefault="00000000" w14:paraId="0000018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8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8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8D"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w:t>
            </w:r>
          </w:p>
        </w:tc>
      </w:tr>
      <w:tr xmlns:wp14="http://schemas.microsoft.com/office/word/2010/wordml" w:rsidTr="7B68BDA4" w14:paraId="1E8BE1BA" wp14:textId="77777777">
        <w:trPr>
          <w:cantSplit w:val="0"/>
          <w:trHeight w:val="315" w:hRule="atLeast"/>
          <w:tblHeader w:val="0"/>
        </w:trPr>
        <w:tc>
          <w:tcPr>
            <w:tcMar>
              <w:top w:w="40.0" w:type="dxa"/>
              <w:left w:w="40.0" w:type="dxa"/>
              <w:bottom w:w="40.0" w:type="dxa"/>
              <w:right w:w="40.0" w:type="dxa"/>
            </w:tcMar>
            <w:vAlign w:val="center"/>
          </w:tcPr>
          <w:p w:rsidRDefault="00000000" w14:paraId="0000018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C160A</w:t>
            </w:r>
          </w:p>
        </w:tc>
        <w:tc>
          <w:tcPr>
            <w:tcMar>
              <w:top w:w="40.0" w:type="dxa"/>
              <w:left w:w="40.0" w:type="dxa"/>
              <w:bottom w:w="40.0" w:type="dxa"/>
              <w:right w:w="40.0" w:type="dxa"/>
            </w:tcMar>
            <w:vAlign w:val="center"/>
          </w:tcPr>
          <w:p w:rsidRDefault="00000000" w14:paraId="0000018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9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p>
        </w:tc>
        <w:tc>
          <w:tcPr>
            <w:tcMar>
              <w:top w:w="40.0" w:type="dxa"/>
              <w:left w:w="40.0" w:type="dxa"/>
              <w:bottom w:w="40.0" w:type="dxa"/>
              <w:right w:w="40.0" w:type="dxa"/>
            </w:tcMar>
            <w:vAlign w:val="bottom"/>
          </w:tcPr>
          <w:p w:rsidRDefault="00000000" w14:paraId="00000195"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Single model error (UNI).</w:t>
            </w:r>
          </w:p>
        </w:tc>
      </w:tr>
      <w:tr xmlns:wp14="http://schemas.microsoft.com/office/word/2010/wordml" w:rsidTr="7B68BDA4" w14:paraId="56FB6647" wp14:textId="77777777">
        <w:trPr>
          <w:cantSplit w:val="0"/>
          <w:trHeight w:val="315" w:hRule="atLeast"/>
          <w:tblHeader w:val="0"/>
        </w:trPr>
        <w:tc>
          <w:tcPr>
            <w:tcMar>
              <w:top w:w="40.0" w:type="dxa"/>
              <w:left w:w="40.0" w:type="dxa"/>
              <w:bottom w:w="40.0" w:type="dxa"/>
              <w:right w:w="40.0" w:type="dxa"/>
            </w:tcMar>
            <w:vAlign w:val="center"/>
          </w:tcPr>
          <w:p w:rsidRDefault="00000000" w14:paraId="00000196"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C165A</w:t>
            </w:r>
          </w:p>
        </w:tc>
        <w:tc>
          <w:tcPr>
            <w:tcMar>
              <w:top w:w="40.0" w:type="dxa"/>
              <w:left w:w="40.0" w:type="dxa"/>
              <w:bottom w:w="40.0" w:type="dxa"/>
              <w:right w:w="40.0" w:type="dxa"/>
            </w:tcMar>
            <w:vAlign w:val="center"/>
          </w:tcPr>
          <w:p w:rsidRDefault="00000000" w14:paraId="00000197"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8"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99"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3+3</w:t>
            </w:r>
          </w:p>
        </w:tc>
        <w:tc>
          <w:tcPr>
            <w:tcMar>
              <w:top w:w="40.0" w:type="dxa"/>
              <w:left w:w="40.0" w:type="dxa"/>
              <w:bottom w:w="40.0" w:type="dxa"/>
              <w:right w:w="40.0" w:type="dxa"/>
            </w:tcMar>
            <w:vAlign w:val="center"/>
          </w:tcPr>
          <w:p w:rsidRDefault="00000000" w14:paraId="0000019A"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3+4</w:t>
            </w:r>
          </w:p>
        </w:tc>
        <w:tc>
          <w:tcPr>
            <w:tcMar>
              <w:top w:w="40.0" w:type="dxa"/>
              <w:left w:w="40.0" w:type="dxa"/>
              <w:bottom w:w="40.0" w:type="dxa"/>
              <w:right w:w="40.0" w:type="dxa"/>
            </w:tcMar>
            <w:vAlign w:val="center"/>
          </w:tcPr>
          <w:p w:rsidRDefault="00000000" w14:paraId="0000019B"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3+3</w:t>
            </w:r>
          </w:p>
        </w:tc>
        <w:tc>
          <w:tcPr>
            <w:tcMar>
              <w:top w:w="40.0" w:type="dxa"/>
              <w:left w:w="40.0" w:type="dxa"/>
              <w:bottom w:w="40.0" w:type="dxa"/>
              <w:right w:w="40.0" w:type="dxa"/>
            </w:tcMar>
            <w:vAlign w:val="center"/>
          </w:tcPr>
          <w:p w:rsidRDefault="00000000" w14:paraId="0000019C"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3+3</w:t>
            </w:r>
          </w:p>
        </w:tc>
        <w:tc>
          <w:tcPr>
            <w:tcMar>
              <w:top w:w="40.0" w:type="dxa"/>
              <w:left w:w="40.0" w:type="dxa"/>
              <w:bottom w:w="40.0" w:type="dxa"/>
              <w:right w:w="40.0" w:type="dxa"/>
            </w:tcMar>
            <w:vAlign w:val="bottom"/>
          </w:tcPr>
          <w:p w:rsidP="7B68BDA4" w:rsidRDefault="00000000" w14:paraId="0000019D"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Slide not as overstained as others, but still hard to grasp nuclear features which makes assessment difficult. There are some areas of low-grade 3+3 cancer. No definitive high-grade cancer, but it is hard to assess areas of increased cellularity within the stroma (inflammation vs. malignancy). Could just be inflammation - not enough atypia in these cells to justify a diagnosis of high-grade cancer. There are also pale areas which are hard to assess - leaning towards benign in these areas. There is an area of solid epithelium within glands, but this looks more like squamous metaplasia than cancer. Would do IHC (PANCK/PSA).</w:t>
            </w:r>
          </w:p>
        </w:tc>
      </w:tr>
      <w:tr xmlns:wp14="http://schemas.microsoft.com/office/word/2010/wordml" w:rsidTr="7B68BDA4" w14:paraId="7ACAAF89" wp14:textId="77777777">
        <w:trPr>
          <w:cantSplit w:val="0"/>
          <w:trHeight w:val="315" w:hRule="atLeast"/>
          <w:tblHeader w:val="0"/>
        </w:trPr>
        <w:tc>
          <w:tcPr>
            <w:tcMar>
              <w:top w:w="40.0" w:type="dxa"/>
              <w:left w:w="40.0" w:type="dxa"/>
              <w:bottom w:w="40.0" w:type="dxa"/>
              <w:right w:w="40.0" w:type="dxa"/>
            </w:tcMar>
            <w:vAlign w:val="center"/>
          </w:tcPr>
          <w:p w:rsidRDefault="00000000" w14:paraId="0000019E" wp14:textId="77777777">
            <w:pPr>
              <w:widowControl w:val="0"/>
              <w:spacing w:line="276"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C170B</w:t>
            </w:r>
          </w:p>
        </w:tc>
        <w:tc>
          <w:tcPr>
            <w:tcMar>
              <w:top w:w="40.0" w:type="dxa"/>
              <w:left w:w="40.0" w:type="dxa"/>
              <w:bottom w:w="40.0" w:type="dxa"/>
              <w:right w:w="40.0" w:type="dxa"/>
            </w:tcMar>
            <w:vAlign w:val="center"/>
          </w:tcPr>
          <w:p w:rsidRDefault="00000000" w14:paraId="0000019F"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A0"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A1"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0+0</w:t>
            </w:r>
          </w:p>
        </w:tc>
        <w:tc>
          <w:tcPr>
            <w:tcMar>
              <w:top w:w="40.0" w:type="dxa"/>
              <w:left w:w="40.0" w:type="dxa"/>
              <w:bottom w:w="40.0" w:type="dxa"/>
              <w:right w:w="40.0" w:type="dxa"/>
            </w:tcMar>
            <w:vAlign w:val="center"/>
          </w:tcPr>
          <w:p w:rsidRDefault="00000000" w14:paraId="000001A2"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A3"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5+5</w:t>
            </w:r>
          </w:p>
        </w:tc>
        <w:tc>
          <w:tcPr>
            <w:tcMar>
              <w:top w:w="40.0" w:type="dxa"/>
              <w:left w:w="40.0" w:type="dxa"/>
              <w:bottom w:w="40.0" w:type="dxa"/>
              <w:right w:w="40.0" w:type="dxa"/>
            </w:tcMar>
            <w:vAlign w:val="center"/>
          </w:tcPr>
          <w:p w:rsidRDefault="00000000" w14:paraId="000001A4" wp14:textId="77777777">
            <w:pPr>
              <w:widowControl w:val="0"/>
              <w:spacing w:line="276"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4+5</w:t>
            </w:r>
          </w:p>
        </w:tc>
        <w:tc>
          <w:tcPr>
            <w:tcMar>
              <w:top w:w="40.0" w:type="dxa"/>
              <w:left w:w="40.0" w:type="dxa"/>
              <w:bottom w:w="40.0" w:type="dxa"/>
              <w:right w:w="40.0" w:type="dxa"/>
            </w:tcMar>
            <w:vAlign w:val="bottom"/>
          </w:tcPr>
          <w:p w:rsidP="7B68BDA4" w:rsidRDefault="00000000" w14:paraId="000001A5" wp14:textId="77777777">
            <w:pPr>
              <w:widowControl w:val="0"/>
              <w:spacing w:line="276"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Slide not as overstained as others, but still hard to grasp nuclear features which makes assessment difficult. Much of the tissue is normal, without cancer or inflammation. There is an area of Gleason pattern 4 cancer that is possible to assess.The main problem is the areas of increased single cells in the stroma, where inflammation vs. G5 cancer is more or less a coin-toss decision. Favoring cancer due to some atypia, but would need confirmatory IHC (PANCK/PSA).</w:t>
            </w:r>
          </w:p>
        </w:tc>
      </w:tr>
    </w:tbl>
    <w:p xmlns:wp14="http://schemas.microsoft.com/office/word/2010/wordml" w:rsidRDefault="00000000" w14:paraId="000001A6" wp14:textId="77777777">
      <w:pPr>
        <w:rPr/>
      </w:pPr>
      <w:r>
        <w:rPr>
          <w:rtl w:val="0"/>
        </w:rPr>
      </w:r>
    </w:p>
    <w:p xmlns:wp14="http://schemas.microsoft.com/office/word/2010/wordml" w:rsidRDefault="00000000" w14:paraId="000001A7" wp14:textId="77777777">
      <w:pPr>
        <w:rPr/>
      </w:pPr>
      <w:r>
        <w:br w:type="page"/>
      </w:r>
      <w:r>
        <w:rPr>
          <w:rtl w:val="0"/>
        </w:rPr>
      </w:r>
    </w:p>
    <w:p xmlns:wp14="http://schemas.microsoft.com/office/word/2010/wordml" w:rsidP="7B68BDA4" w:rsidRDefault="00000000" w14:paraId="000001A8" wp14:textId="77777777">
      <w:pPr>
        <w:spacing w:before="0" w:after="200" w:line="240" w:lineRule="auto"/>
        <w:rPr>
          <w:rFonts w:ascii="Times New Roman" w:hAnsi="Times New Roman" w:eastAsia="Times New Roman" w:cs="Times New Roman"/>
          <w:sz w:val="20"/>
          <w:szCs w:val="20"/>
          <w:lang w:val="en-US"/>
        </w:rPr>
      </w:pPr>
      <w:r w:rsidRPr="7B68BDA4" w:rsidR="7B68BDA4">
        <w:rPr>
          <w:rFonts w:ascii="Times New Roman" w:hAnsi="Times New Roman" w:eastAsia="Times New Roman" w:cs="Times New Roman"/>
          <w:b w:val="1"/>
          <w:bCs w:val="1"/>
          <w:sz w:val="20"/>
          <w:szCs w:val="20"/>
          <w:lang w:val="en-US"/>
        </w:rPr>
        <w:t xml:space="preserve">e</w:t>
      </w:r>
      <w:r w:rsidRPr="7B68BDA4" w:rsidR="7B68BDA4">
        <w:rPr>
          <w:rFonts w:ascii="Times New Roman" w:hAnsi="Times New Roman" w:eastAsia="Times New Roman" w:cs="Times New Roman"/>
          <w:b w:val="1"/>
          <w:bCs w:val="1"/>
          <w:sz w:val="20"/>
          <w:szCs w:val="20"/>
          <w:lang w:val="en-US"/>
        </w:rPr>
        <w:t xml:space="preserve">Table 9:</w:t>
      </w:r>
      <w:r w:rsidRPr="7B68BDA4" w:rsidR="7B68BDA4">
        <w:rPr>
          <w:rFonts w:ascii="Times New Roman" w:hAnsi="Times New Roman" w:eastAsia="Times New Roman" w:cs="Times New Roman"/>
          <w:b w:val="1"/>
          <w:bCs w:val="1"/>
          <w:sz w:val="20"/>
          <w:szCs w:val="20"/>
          <w:lang w:val="en-US"/>
        </w:rPr>
        <w:t xml:space="preserve"> </w:t>
      </w:r>
      <w:r w:rsidRPr="7B68BDA4" w:rsidR="7B68BDA4">
        <w:rPr>
          <w:rFonts w:ascii="Times New Roman" w:hAnsi="Times New Roman" w:eastAsia="Times New Roman" w:cs="Times New Roman"/>
          <w:b w:val="1"/>
          <w:bCs w:val="1"/>
          <w:sz w:val="20"/>
          <w:szCs w:val="20"/>
          <w:lang w:val="en-US"/>
        </w:rPr>
        <w:t xml:space="preserve">Adherence to STARD-AI reporting items for diagnostic accuracy studies of AI. </w:t>
      </w:r>
      <w:r w:rsidRPr="7B68BDA4" w:rsidR="7B68BDA4">
        <w:rPr>
          <w:rFonts w:ascii="Times New Roman" w:hAnsi="Times New Roman" w:eastAsia="Times New Roman" w:cs="Times New Roman"/>
          <w:sz w:val="20"/>
          <w:szCs w:val="20"/>
          <w:lang w:val="en-US"/>
        </w:rPr>
        <w:t xml:space="preserve">Item-by-item STARD-AI</w:t>
      </w:r>
      <w:hyperlink r:id="Rae42da3047e443f3">
        <w:r w:rsidRPr="7B68BDA4" w:rsidR="7B68BDA4">
          <w:rPr>
            <w:rFonts w:ascii="Times New Roman" w:hAnsi="Times New Roman" w:eastAsia="Times New Roman" w:cs="Times New Roman"/>
            <w:sz w:val="20"/>
            <w:szCs w:val="20"/>
            <w:lang w:val="en-US"/>
          </w:rPr>
          <w:t>[33]</w:t>
        </w:r>
      </w:hyperlink>
      <w:r w:rsidRPr="7B68BDA4" w:rsidR="7B68BDA4">
        <w:rPr>
          <w:rFonts w:ascii="Times New Roman" w:hAnsi="Times New Roman" w:eastAsia="Times New Roman" w:cs="Times New Roman"/>
          <w:sz w:val="20"/>
          <w:szCs w:val="20"/>
          <w:lang w:val="en-US"/>
        </w:rPr>
        <w:t xml:space="preserve"> checklist mapping: each reporting item is linked to the manuscript page/section where it is addressed and judged as “Satisfied”, “Partially satisfied”, or “Not applicable”. This table documents compliance with reporting standards for AI diagnostic accuracy studies and highlights areas where reporting could be strengthened for transparency and reproducibility.</w:t>
      </w:r>
      <w:r>
        <w:rPr>
          <w:rtl w:val="0"/>
        </w:rPr>
      </w:r>
    </w:p>
    <w:tbl>
      <w:tblPr>
        <w:tblStyle w:val="Table9"/>
        <w:tblW w:w="9285"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Change w:author="" w:id="2014371214">
          <w:tblPr/>
        </w:tblPrChange>
      </w:tblPr>
      <w:tblGrid>
        <w:gridCol w:w="810"/>
        <w:gridCol w:w="1995"/>
        <w:gridCol w:w="2295"/>
        <w:gridCol w:w="2580"/>
        <w:gridCol w:w="1605"/>
      </w:tblGrid>
      <w:tr xmlns:wp14="http://schemas.microsoft.com/office/word/2010/wordml" w:rsidTr="7B68BDA4" w14:paraId="3FD4B5FB"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9" wp14:textId="77777777">
            <w:pPr>
              <w:spacing w:before="0" w:after="0" w:line="240" w:lineRule="auto"/>
              <w:jc w:val="both"/>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No.</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A" wp14:textId="77777777">
            <w:pPr>
              <w:spacing w:before="0" w:after="0" w:line="240" w:lineRule="auto"/>
              <w:jc w:val="both"/>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STARD-AI Item</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B" wp14:textId="77777777">
            <w:pPr>
              <w:spacing w:before="0" w:after="0" w:line="240" w:lineRule="auto"/>
              <w:jc w:val="both"/>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Location (Page/ Section)</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C"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jc w:val="both"/>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Context/ Evidence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D" wp14:textId="77777777">
            <w:pPr>
              <w:spacing w:before="0" w:after="0" w:line="240" w:lineRule="auto"/>
              <w:jc w:val="both"/>
              <w:rPr>
                <w:rFonts w:ascii="Times New Roman" w:hAnsi="Times New Roman" w:eastAsia="Times New Roman" w:cs="Times New Roman"/>
                <w:b w:val="1"/>
                <w:bCs w:val="1"/>
                <w:sz w:val="16"/>
                <w:szCs w:val="16"/>
              </w:rPr>
            </w:pPr>
            <w:r>
              <w:rPr>
                <w:rFonts w:ascii="Times New Roman" w:hAnsi="Times New Roman" w:eastAsia="Times New Roman" w:cs="Times New Roman"/>
                <w:b w:val="1"/>
                <w:bCs w:val="1"/>
                <w:sz w:val="16"/>
                <w:szCs w:val="16"/>
                <w:rtl w:val="0"/>
              </w:rPr>
              <w:t xml:space="preserve">Status</w:t>
            </w:r>
          </w:p>
        </w:tc>
      </w:tr>
      <w:tr xmlns:wp14="http://schemas.microsoft.com/office/word/2010/wordml" w:rsidTr="7B68BDA4" w14:paraId="55EAFC73"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E"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A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Identification as AI diagnostic accuracy study in title/abstract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 Title; </w:t>
            </w:r>
            <w:r>
              <w:rPr>
                <w:rFonts w:ascii="Times New Roman" w:hAnsi="Times New Roman" w:eastAsia="Times New Roman" w:cs="Times New Roman"/>
                <w:sz w:val="16"/>
                <w:szCs w:val="16"/>
                <w:rtl w:val="0"/>
              </w:rPr>
              <w:br w:type="textWrapping"/>
            </w:r>
            <w:r>
              <w:rPr>
                <w:rFonts w:ascii="Times New Roman" w:hAnsi="Times New Roman" w:eastAsia="Times New Roman" w:cs="Times New Roman"/>
                <w:sz w:val="16"/>
                <w:szCs w:val="16"/>
                <w:rtl w:val="0"/>
              </w:rPr>
              <w:t xml:space="preserve">p. 2 Abstract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1"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Title includes "Diagnostic Artificial Intelligence Models";</w:t>
            </w:r>
            <w:r>
              <w:rPr>
                <w:rFonts w:ascii="Times New Roman" w:hAnsi="Times New Roman" w:eastAsia="Times New Roman" w:cs="Times New Roman"/>
                <w:sz w:val="16"/>
                <w:szCs w:val="16"/>
                <w:rtl w:val="0"/>
              </w:rPr>
              <w:t xml:space="preserve"> abstract describes diagnostic accuracy metrics (AUC, sensitivity, specificity).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3473FDD"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3"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Structured abstract with design, methods, results, conclusions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2 Abstract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B6"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Journal format do not allow a structured abstract</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Not applicable</w:t>
            </w:r>
          </w:p>
        </w:tc>
      </w:tr>
      <w:tr xmlns:wp14="http://schemas.microsoft.com/office/word/2010/wordml" w:rsidTr="7B68BDA4" w14:paraId="3C603956"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8"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Scientific &amp; clinical background; intended use of index test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pp. 3-4 Introduction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B"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Discusses exclusion of under-represented groups, and explains digital pathology context, inequities, and the purpose of AI models (TS, UNI, Virchow) for prostate biopsy diagnosis.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F785B9D"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D"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E"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Study objectives &amp; hypotheses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B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 end of Introduction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C0"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"We hypothesised that (i) the AI systems would perform comparably... (ii) their predictions would remain consistent...".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364A4FA"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2"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5</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Prospective / retrospective design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C5"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“The dataset represents a consecutive series …”  and</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“...and the study was retrospective.”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439A32B9"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7"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6</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Ethics approval / waiver</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5 Methods - Study design and participants</w:t>
            </w:r>
          </w:p>
          <w:p w:rsidRDefault="00000000" w14:paraId="000001CA" wp14:textId="77777777">
            <w:pPr>
              <w:spacing w:before="0" w:after="0" w:line="240" w:lineRule="auto"/>
              <w:rPr>
                <w:rFonts w:ascii="Times New Roman" w:hAnsi="Times New Roman" w:eastAsia="Times New Roman" w:cs="Times New Roman"/>
                <w:sz w:val="16"/>
                <w:szCs w:val="16"/>
              </w:rPr>
            </w:pPr>
            <w:r>
              <w:rPr>
                <w:rtl w:val="0"/>
              </w:rPr>
            </w:r>
          </w:p>
          <w:p w:rsidRDefault="00000000" w14:paraId="000001CB" wp14:textId="77777777">
            <w:pPr>
              <w:spacing w:before="0" w:after="0" w:line="240" w:lineRule="auto"/>
              <w:rPr>
                <w:rFonts w:ascii="Times New Roman" w:hAnsi="Times New Roman" w:eastAsia="Times New Roman" w:cs="Times New Roman"/>
                <w:sz w:val="16"/>
                <w:szCs w:val="16"/>
              </w:rPr>
            </w:pP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CC"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"PAR Hospital (permit 1002/07072024)... Swedish Ethical Review Authority (permit 2019-05220)"</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41D82F9"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E"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C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Inclusion / exclusion criteria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 Methods - Study design and participants</w:t>
            </w:r>
          </w:p>
          <w:p w:rsidRDefault="00000000" w14:paraId="000001D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eMethod1 and eFigure1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D2"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Describes restriction to needle biopsies and exclusion of prostatectomy/TURP.</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238CFDC"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4"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8</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D5"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Basis for identifying eligible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7"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 "All pathology reports mentioning prostate cancer were retrieved... restricted to suspected adenocarcinoma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23CC6C4"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9"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9</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Setting/location / dates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 Methods - Study design and participants</w:t>
            </w:r>
          </w:p>
          <w:p w:rsidRDefault="00000000" w14:paraId="000001DC" wp14:textId="77777777">
            <w:pPr>
              <w:spacing w:before="0" w:after="0" w:line="240" w:lineRule="auto"/>
              <w:rPr>
                <w:rFonts w:ascii="Times New Roman" w:hAnsi="Times New Roman" w:eastAsia="Times New Roman" w:cs="Times New Roman"/>
                <w:sz w:val="16"/>
                <w:szCs w:val="16"/>
              </w:rPr>
            </w:pPr>
            <w:r>
              <w:rPr>
                <w:rtl w:val="0"/>
              </w:rPr>
            </w:r>
          </w:p>
          <w:p w:rsidRDefault="00000000" w14:paraId="000001DD" wp14:textId="77777777">
            <w:pPr>
              <w:spacing w:before="0" w:after="0" w:line="240" w:lineRule="auto"/>
              <w:rPr>
                <w:rFonts w:ascii="Times New Roman" w:hAnsi="Times New Roman" w:eastAsia="Times New Roman" w:cs="Times New Roman"/>
                <w:sz w:val="16"/>
                <w:szCs w:val="16"/>
              </w:rPr>
            </w:pP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E"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"PAR Private Hospital, Erbil, Kurdistan Region of Iraq... between mid-2013 to mid-2024."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D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4E56888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10</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Consecutive / random / convenience series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3"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"Consecutive series...".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FB82080"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5"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Source of data and collection purpose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8"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Retrospective routine archival data collected for diagnostic use then repurposed for validation.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621CEDA8"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Who annotated / experience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5-6 Methods -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ED"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w:t>
            </w:r>
            <w:r w:rsidRPr="7B68BDA4" w:rsidR="7B68BDA4">
              <w:rPr>
                <w:rFonts w:ascii="Times New Roman" w:hAnsi="Times New Roman" w:eastAsia="Times New Roman" w:cs="Times New Roman"/>
                <w:sz w:val="16"/>
                <w:szCs w:val="16"/>
                <w:lang w:val="en-US"/>
              </w:rPr>
              <w:t xml:space="preserve">Three pathologists assessed the slides. Pathologist I….Hospital in Stavanger, Norway.”</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E"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B6675B7"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EF"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13</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Devices and software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F1"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p. 5 Methods - Slide scanning;   </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p. 6 Methods - Artificial intelligence model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F2"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Lists Grundium Ocus, Hamamatsu HT 2.0, Leica Aperio; TS, UNI, Virchow2.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31152D0"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4"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Data acquisition &amp; pre-processing protocols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5 Methods - Slide scanning;   </w:t>
            </w:r>
          </w:p>
          <w:p w:rsidRDefault="00000000" w14:paraId="000001F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Artificial intelligence model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1F8"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w:t>
            </w:r>
            <w:r w:rsidRPr="7B68BDA4" w:rsidR="7B68BDA4">
              <w:rPr>
                <w:rFonts w:ascii="Times New Roman" w:hAnsi="Times New Roman" w:eastAsia="Times New Roman" w:cs="Times New Roman"/>
                <w:sz w:val="16"/>
                <w:szCs w:val="16"/>
                <w:lang w:val="en-US"/>
              </w:rPr>
              <w:t xml:space="preserve">scanned at 40× magnification, yielding resolutions of 0.22 … 0.26 … and 0.25 µm/pixel”. Mentions </w:t>
            </w:r>
            <w:r w:rsidRPr="7B68BDA4" w:rsidR="7B68BDA4">
              <w:rPr>
                <w:rFonts w:ascii="Times New Roman" w:hAnsi="Times New Roman" w:eastAsia="Times New Roman" w:cs="Times New Roman"/>
                <w:sz w:val="16"/>
                <w:szCs w:val="16"/>
                <w:lang w:val="en-US"/>
              </w:rPr>
              <w:t xml:space="preserve">UNet++ architecture, ABMIL, UNI, Virchow2 etc .</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E3B1EB4"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15a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Index test description for replication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Artificial intelligence model</w:t>
            </w:r>
          </w:p>
          <w:p w:rsidRDefault="00000000" w14:paraId="000001F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eMethods4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E"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Describes ABMIL architecture, EfficientNet-V2-S encoder, loss functions, training scheme.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1F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D02EC9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15b</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Development &amp; training / validation sets &amp; sizes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Artificial intelligence model;</w:t>
            </w:r>
          </w:p>
          <w:p w:rsidRDefault="00000000" w14:paraId="00000203" wp14:textId="77777777">
            <w:pPr>
              <w:spacing w:before="0" w:after="0" w:line="240" w:lineRule="auto"/>
              <w:rPr>
                <w:rFonts w:ascii="Times New Roman" w:hAnsi="Times New Roman" w:eastAsia="Times New Roman" w:cs="Times New Roman"/>
                <w:sz w:val="16"/>
                <w:szCs w:val="16"/>
              </w:rPr>
            </w:pPr>
            <w:r>
              <w:rPr>
                <w:rtl w:val="0"/>
              </w:rPr>
            </w:r>
          </w:p>
          <w:p w:rsidRDefault="00000000" w14:paraId="0000020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r>
              <w:rPr>
                <w:rtl w:val="0"/>
              </w:rPr>
            </w:r>
          </w:p>
          <w:p w:rsidRDefault="00000000" w14:paraId="00000205" wp14:textId="77777777">
            <w:pPr>
              <w:spacing w:before="0" w:after="0" w:line="240" w:lineRule="auto"/>
              <w:rPr>
                <w:rFonts w:ascii="Times New Roman" w:hAnsi="Times New Roman" w:eastAsia="Times New Roman" w:cs="Times New Roman"/>
                <w:sz w:val="16"/>
                <w:szCs w:val="16"/>
              </w:rPr>
            </w:pP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6"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 the TS model, patch-level … The same design was applied to the UNI and Virchow2 FMs keeping their encoders frozen and training the ABMIL and classification layers identically to the TS setup." These models are all cited properly.</w:t>
            </w:r>
          </w:p>
          <w:p w:rsidRDefault="00000000" w14:paraId="00000207"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For the external validation set</w:t>
            </w:r>
          </w:p>
          <w:p w:rsidRDefault="00000000" w14:paraId="00000208"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r>
              <w:rPr>
                <w:rFonts w:ascii="Times New Roman" w:hAnsi="Times New Roman" w:eastAsia="Times New Roman" w:cs="Times New Roman"/>
                <w:sz w:val="16"/>
                <w:szCs w:val="16"/>
                <w:rtl w:val="0"/>
              </w:rPr>
              <w:t xml:space="preserve">The dataset comprises 339 glass slides representing 185 patients</w:t>
            </w:r>
            <w:r>
              <w:rPr>
                <w:rFonts w:ascii="Times New Roman" w:hAnsi="Times New Roman" w:eastAsia="Times New Roman" w:cs="Times New Roman"/>
                <w:sz w:val="16"/>
                <w:szCs w:val="16"/>
                <w:rtl w:val="0"/>
              </w:rPr>
              <w:t xml:space="preserv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152423E"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15c</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Definition of cut-offs for positivity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eMethods4 </w:t>
            </w:r>
            <w:r>
              <w:rPr>
                <w:rFonts w:ascii="Times New Roman" w:hAnsi="Times New Roman" w:eastAsia="Times New Roman" w:cs="Times New Roman"/>
                <w:sz w:val="16"/>
                <w:szCs w:val="16"/>
                <w:rtl w:val="0"/>
              </w:rPr>
              <w:t xml:space="preserve">Supplementary Methods </w:t>
            </w:r>
            <w:r>
              <w:rPr>
                <w:rFonts w:ascii="Times New Roman" w:hAnsi="Times New Roman" w:eastAsia="Times New Roman" w:cs="Times New Roman"/>
                <w:sz w:val="16"/>
                <w:szCs w:val="16"/>
                <w:rtl w:val="0"/>
              </w:rPr>
              <w:t xml:space="preserve">- Artificial intelligence model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0D"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Gungsuh" w:hAnsi="Gungsuh" w:eastAsia="Gungsuh" w:cs="Gungsuh"/>
                <w:sz w:val="16"/>
                <w:szCs w:val="16"/>
                <w:lang w:val="en-US"/>
              </w:rPr>
              <w:t>"test positivity (cancer present) when ISUP ≥ 1 negativity when ISUP = 0".</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E"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1698F7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0F"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15d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10"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End-user and required expertise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3 Introduction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2"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Models serve as decision support; implied in "support health care struggling with pathology workforce shortages".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C3C061E"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4"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16a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Reference standard detail for replication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5-6 Methods -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17"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Three pathologists, blinded ISUP/Gleason grading on Hamamatsu WSIs via Cytomine.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3B7AB708"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9"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16b</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Rationale for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B"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3-4 (Introduction)</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C" wp14:textId="7777777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States "Gleason grading of cancer is crucial in therapeutic decision-making", implying it is the established clinical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71F29C9"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E"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16c</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1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Cut-offs in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5-6 Methods -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1"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Uses ISUP grading system (0-5) based on Gleason scores.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641B3CBE"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3"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17a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Whether performers of index test had access to clinical info / reference results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Artificial intelligence model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6"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t>
            </w:r>
            <w:r>
              <w:rPr>
                <w:rFonts w:ascii="Times New Roman" w:hAnsi="Times New Roman" w:eastAsia="Times New Roman" w:cs="Times New Roman"/>
                <w:sz w:val="16"/>
                <w:szCs w:val="16"/>
                <w:rtl w:val="0"/>
              </w:rPr>
              <w:t xml:space="preserve">All AI inferences were performed solely on WSIs without access to clinical information or reference standards.</w:t>
            </w:r>
            <w:r>
              <w:rPr>
                <w:rFonts w:ascii="Times New Roman" w:hAnsi="Times New Roman" w:eastAsia="Times New Roman" w:cs="Times New Roman"/>
                <w:sz w:val="16"/>
                <w:szCs w:val="16"/>
                <w:rtl w:val="0"/>
              </w:rPr>
              <w:t xml:space="preserv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1CB1A5D"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8"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17b</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Whether assessors of reference standard had access to index test results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B"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"Pathologists were blinded to the patients’ clinical characteristics... and AI outputs".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21FA6057"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D"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18</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E"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Methods for estimating diagnostic accuracy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2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6-7 Methods - Statistical analysis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30"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"Sensitivity... specificity... AUC... Cohen’s quadratically weighted kappa"  with bootstrapped CIs.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A94B94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2"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19</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Handling of indeterminate results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34"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p. 7  Methods - Statistical analysis, eMethods2 - Reference standard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35"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"No indeterminate or AI-ungradable slides were encountered"</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"S.A. graded all 339 slides, H.M. graded 337 slides..."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C544E7E"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7"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20</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Handling of missing data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19 Table 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A"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States missing = 0 for slides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46178DC4"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C"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Analyses of variability (prespecified vs exploratory)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3E"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p. 7 Methods - Statistical analysis  </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p. 9-10 Results - Scanner consistency analysis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3F"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Reports bootstrapped CI and scanner variability analysis.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BC86CA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1"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Intended sample size and determination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3"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p.6-7 Methods - Statistical analysis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4"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“Sample size was dictated by the inclusion of all available eligible archival cases rather than based on formal power calculations”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662160A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6"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23</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Algorithmic bias and fairness assessment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pp. 3-4 Introduction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49"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Discusses equity motivation and underrepresented setting validation. The work aims to prove the generalisability of the models in the underrepresented populations.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0600AD2"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B"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Participant flow diagram</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4D"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eFigure 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E"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Diagram from 502 cases -&gt; 185 patients -&gt; 339 slides.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4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240E9AC3"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25</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Baseline demographic / technical characteristics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19 Table 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3"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Age distribution, ISUP grades, slide counts, scanner types.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008545A3"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5"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26a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Disease severity distribution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19 Table 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58"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ISUP grades 0-5 shown with percentages.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3E85CF6A"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26b</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Alternative diagnoses distribution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5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eMethods2 - Reference standard</w:t>
            </w:r>
          </w:p>
          <w:p w:rsidRDefault="00000000" w14:paraId="0000025D" wp14:textId="77777777">
            <w:pPr>
              <w:spacing w:before="0" w:after="0" w:line="240" w:lineRule="auto"/>
              <w:rPr>
                <w:rFonts w:ascii="Times New Roman" w:hAnsi="Times New Roman" w:eastAsia="Times New Roman" w:cs="Times New Roman"/>
                <w:sz w:val="16"/>
                <w:szCs w:val="16"/>
              </w:rPr>
            </w:pPr>
            <w:r>
              <w:rPr>
                <w:rtl w:val="0"/>
              </w:rPr>
            </w:r>
          </w:p>
          <w:p w:rsidP="7B68BDA4" w:rsidRDefault="00000000" w14:paraId="0000025E"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eTable 6-7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5F"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"Alternative diagnoses were reported... (eTables 6-7)"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0"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09895E2"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1"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Interval and interventions between index and reference tests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3"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4"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The study is retrospective using archival material (2013–2024). AI and pathologists assessed the same digital images; no clinical interventions occurred between these assessments.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699734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6"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28</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67"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Dataset represents intended-use population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9"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"Mirrors the intended-use population in this region".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6DAD716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B"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29</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Differences between external and training sets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4-5 Methods - Study design and participants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6E"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Contrasts Iraqi single-centre vs multi-country Western training set.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6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CFF836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30</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Cross-tabulation of index vs reference results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21 Figure 2</w:t>
            </w:r>
          </w:p>
          <w:p w:rsidP="7B68BDA4" w:rsidRDefault="00000000" w14:paraId="00000273"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eFigure 2 and eFigure 3.</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4"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Confusion matrices comparing AI vs Pathologist.</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5"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71CB4906"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6"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Estimates of diagnostic accuracy + precision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78"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pp. 7-9 Results</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p. 19 Table 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9"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Sensitivity/specificity with 95% CIs, QWK values shown.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3052F60D"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B"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32</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Adverse events from tests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N/A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7E"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Retrospective/Non-invasive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7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Not applicable</w:t>
            </w:r>
          </w:p>
        </w:tc>
      </w:tr>
      <w:tr xmlns:wp14="http://schemas.microsoft.com/office/word/2010/wordml" w:rsidTr="7B68BDA4" w14:paraId="5367FB24"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33</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81"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Study limitations, bias, uncertainty, and generalisability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2"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pp. 9-13 Discussion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83"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Discusses observer variability, scanner differences, and generalisation limits.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281CE86"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5"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34</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Implications for practice / intended use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9-13 Discussion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88"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Emphasises AI use in resource-limited labs and equity implications.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55997017"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35</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Ethical issues of AI use / fairness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pp. 3-4 Introduction </w:t>
            </w:r>
          </w:p>
          <w:p w:rsidRDefault="00000000" w14:paraId="0000028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9-13 Discussion</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E"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Addresses equity and bias context; ethical use implicitly covered.</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8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365268E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36</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Registration number and registry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92"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p. 4 (end of Introduction);</w:t>
            </w:r>
            <w:r>
              <w:rPr>
                <w:rFonts w:ascii="Times New Roman" w:hAnsi="Times New Roman" w:eastAsia="Times New Roman" w:cs="Times New Roman"/>
                <w:sz w:val="16"/>
                <w:szCs w:val="16"/>
                <w:rtl w:val="0"/>
              </w:rPr>
              <w:br w:type="textWrapping"/>
            </w:r>
            <w:r w:rsidRPr="7B68BDA4" w:rsidR="7B68BDA4">
              <w:rPr>
                <w:rFonts w:ascii="Times New Roman" w:hAnsi="Times New Roman" w:eastAsia="Times New Roman" w:cs="Times New Roman"/>
                <w:sz w:val="16"/>
                <w:szCs w:val="16"/>
                <w:lang w:val="en-US"/>
              </w:rPr>
              <w:t xml:space="preserve">p. 17 Ref 27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3"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Refers to pre-registered BMJ Open study protocol (BMJ Open 2025 e097591)</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67AF0E71"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5"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Access to full protocol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17 Ref 27</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98"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Public protocol accessible via BMJ Open link.</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9"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45DC1695"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A"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38</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B"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Funding sources and roles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13 Funding and Acknowledgments</w:t>
            </w:r>
          </w:p>
          <w:p w:rsidRDefault="00000000" w14:paraId="0000029D"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br w:type="textWrapping"/>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9E"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Lists SciLifeLab, Wallenberg, KI Research Foundation;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9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205EFEA9"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0"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39</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1"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Commercial interests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A2" wp14:textId="77777777">
            <w:pP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p. 13 (Conflic of interests)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A3"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 xml:space="preserve">"N.M. and K.K. are shareholders of Clinsight AB. Other authors declare no competing interests." </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4"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13E5C70D"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5"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40a</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6"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Availability of datasets and code</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7"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6 Methods - Artificial intelligence model</w:t>
            </w:r>
          </w:p>
          <w:p w:rsidRDefault="00000000" w14:paraId="000002A8"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14 Data sharing</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P="7B68BDA4" w:rsidRDefault="00000000" w14:paraId="000002A9" wp14:textId="77777777">
            <w:pPr>
              <w:pBdr>
                <w:top w:val="none" w:color="FF000000" w:sz="0" w:space="0"/>
                <w:left w:val="none" w:color="FF000000" w:sz="0" w:space="0"/>
                <w:bottom w:val="none" w:color="FF000000" w:sz="0" w:space="0"/>
                <w:right w:val="none" w:color="FF000000" w:sz="0" w:space="0"/>
                <w:between w:val="none" w:color="FF000000" w:sz="0" w:space="0"/>
              </w:pBdr>
              <w:spacing w:before="0" w:after="0" w:line="240" w:lineRule="auto"/>
              <w:rPr>
                <w:rFonts w:ascii="Times New Roman" w:hAnsi="Times New Roman" w:eastAsia="Times New Roman" w:cs="Times New Roman"/>
                <w:sz w:val="16"/>
                <w:szCs w:val="16"/>
                <w:lang w:val="en-US"/>
              </w:rPr>
            </w:pPr>
            <w:r w:rsidRPr="7B68BDA4" w:rsidR="7B68BDA4">
              <w:rPr>
                <w:rFonts w:ascii="Times New Roman" w:hAnsi="Times New Roman" w:eastAsia="Times New Roman" w:cs="Times New Roman"/>
                <w:sz w:val="16"/>
                <w:szCs w:val="16"/>
                <w:lang w:val="en-US"/>
              </w:rPr>
              <w:t>Dataset in BioImage Archive, CC BY 4.0 license. No significant custom code developed for this study.</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A"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r xmlns:wp14="http://schemas.microsoft.com/office/word/2010/wordml" w:rsidTr="7B68BDA4" w14:paraId="3A0CCEC2" wp14:textId="77777777">
        <w:trPr>
          <w:cantSplit w:val="0"/>
          <w:trHeight w:val="144" w:hRule="atLeast"/>
          <w:tblHeader w:val="0"/>
        </w:trPr>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B" wp14:textId="77777777">
            <w:pPr>
              <w:spacing w:before="0"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40b</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C"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Auditability / stored outputs</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D" wp14:textId="77777777">
            <w:pPr>
              <w:spacing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p. 14 Data sharing</w:t>
            </w:r>
            <w:r>
              <w:rPr>
                <w:rtl w:val="0"/>
              </w:rPr>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E" wp14:textId="77777777">
            <w:pPr>
              <w:pBdr>
                <w:top w:val="none" w:color="auto" w:sz="0" w:space="0"/>
                <w:left w:val="none" w:color="auto" w:sz="0" w:space="0"/>
                <w:bottom w:val="none" w:color="auto" w:sz="0" w:space="0"/>
                <w:right w:val="none" w:color="auto" w:sz="0" w:space="0"/>
                <w:between w:val="none" w:color="auto" w:sz="0" w:space="0"/>
              </w:pBd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All AI predicted outputs are available as supplementary material.</w:t>
            </w:r>
          </w:p>
        </w:tc>
        <w:tc>
          <w:tcPr>
            <w:tcBorders>
              <w:top w:val="single" w:color="1F1F1F" w:sz="6" w:space="0"/>
              <w:left w:val="single" w:color="1F1F1F" w:sz="6" w:space="0"/>
              <w:bottom w:val="single" w:color="1F1F1F" w:sz="6" w:space="0"/>
              <w:right w:val="single" w:color="1F1F1F" w:sz="6" w:space="0"/>
            </w:tcBorders>
            <w:tcMar>
              <w:top w:w="120.0" w:type="dxa"/>
              <w:left w:w="180.0" w:type="dxa"/>
              <w:bottom w:w="120.0" w:type="dxa"/>
              <w:right w:w="180.0" w:type="dxa"/>
            </w:tcMar>
            <w:vAlign w:val="top"/>
          </w:tcPr>
          <w:p w:rsidRDefault="00000000" w14:paraId="000002AF" wp14:textId="77777777">
            <w:pPr>
              <w:spacing w:before="0"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tl w:val="0"/>
              </w:rPr>
              <w:t xml:space="preserve">Satisfied</w:t>
            </w:r>
          </w:p>
        </w:tc>
      </w:tr>
    </w:tbl>
    <w:p xmlns:wp14="http://schemas.microsoft.com/office/word/2010/wordml" w:rsidRDefault="00000000" w14:paraId="000002B0" wp14:textId="77777777">
      <w:pPr>
        <w:pStyle w:val="Heading2"/>
        <w:jc w:val="both"/>
        <w:rPr>
          <w:rFonts w:ascii="Times New Roman" w:hAnsi="Times New Roman" w:eastAsia="Times New Roman" w:cs="Times New Roman"/>
          <w:b w:val="1"/>
          <w:bCs w:val="1"/>
          <w:sz w:val="24"/>
          <w:szCs w:val="24"/>
        </w:rPr>
      </w:pPr>
      <w:bookmarkStart w:name="_1c047x9n5eab" w:colFirst="0" w:colLast="0" w:id="9"/>
      <w:bookmarkEnd w:id="9"/>
      <w:r>
        <w:br w:type="page"/>
      </w:r>
      <w:r>
        <w:rPr>
          <w:rtl w:val="0"/>
        </w:rPr>
      </w:r>
    </w:p>
    <w:p xmlns:wp14="http://schemas.microsoft.com/office/word/2010/wordml" w:rsidRDefault="00000000" w14:paraId="000002B1" wp14:textId="77777777">
      <w:pPr>
        <w:pStyle w:val="Heading2"/>
        <w:spacing w:before="160" w:after="160" w:line="240" w:lineRule="auto"/>
        <w:ind w:left="320"/>
        <w:jc w:val="both"/>
        <w:rPr>
          <w:rFonts w:ascii="Times New Roman" w:hAnsi="Times New Roman" w:eastAsia="Times New Roman" w:cs="Times New Roman"/>
          <w:sz w:val="16"/>
          <w:szCs w:val="16"/>
        </w:rPr>
      </w:pPr>
      <w:bookmarkStart w:name="_4fqqecx7784p" w:colFirst="0" w:colLast="0" w:id="10"/>
      <w:bookmarkEnd w:id="10"/>
      <w:r>
        <w:rPr>
          <w:rFonts w:ascii="Times New Roman" w:hAnsi="Times New Roman" w:eastAsia="Times New Roman" w:cs="Times New Roman"/>
          <w:b w:val="1"/>
          <w:bCs w:val="1"/>
          <w:sz w:val="24"/>
          <w:szCs w:val="24"/>
          <w:rtl w:val="0"/>
        </w:rPr>
        <w:t xml:space="preserve">Supplementary References</w:t>
      </w:r>
      <w:r>
        <w:rPr>
          <w:rtl w:val="0"/>
        </w:rPr>
      </w:r>
    </w:p>
    <w:p xmlns:wp14="http://schemas.microsoft.com/office/word/2010/wordml" w:rsidRDefault="00000000" w14:paraId="000002B2" wp14:textId="77777777">
      <w:pPr>
        <w:pStyle w:val="Heading2"/>
        <w:spacing w:before="160" w:after="160" w:line="240" w:lineRule="auto"/>
        <w:ind w:left="320"/>
        <w:jc w:val="both"/>
        <w:rPr>
          <w:rFonts w:ascii="Times New Roman" w:hAnsi="Times New Roman" w:eastAsia="Times New Roman" w:cs="Times New Roman"/>
          <w:sz w:val="16"/>
          <w:szCs w:val="16"/>
        </w:rPr>
      </w:pPr>
      <w:bookmarkStart w:name="_oedxgjbietth" w:colFirst="0" w:colLast="0" w:id="11"/>
      <w:bookmarkEnd w:id="11"/>
      <w:r>
        <w:rPr>
          <w:rFonts w:ascii="Times New Roman" w:hAnsi="Times New Roman" w:eastAsia="Times New Roman" w:cs="Times New Roman"/>
          <w:sz w:val="16"/>
          <w:szCs w:val="16"/>
          <w:rtl w:val="0"/>
        </w:rPr>
        <w:t xml:space="preserve">1. </w:t>
      </w:r>
      <w:r>
        <w:rPr>
          <w:rFonts w:ascii="Times New Roman" w:hAnsi="Times New Roman" w:eastAsia="Times New Roman" w:cs="Times New Roman"/>
          <w:sz w:val="16"/>
          <w:szCs w:val="16"/>
          <w:rtl w:val="0"/>
        </w:rPr>
        <w:tab/>
      </w:r>
      <w:hyperlink r:id="rId43">
        <w:r>
          <w:rPr>
            <w:rFonts w:ascii="Times New Roman" w:hAnsi="Times New Roman" w:eastAsia="Times New Roman" w:cs="Times New Roman"/>
            <w:sz w:val="16"/>
            <w:szCs w:val="16"/>
            <w:rtl w:val="0"/>
          </w:rPr>
          <w:t xml:space="preserve">Boman SE, Mulliqi N, Blilie A, et al (2025) The impact of tissue detection on diagnostic artificial intelligence algorithms in digital pathology. arXiv [cs.CV]</w:t>
        </w:r>
      </w:hyperlink>
      <w:r>
        <w:rPr>
          <w:rtl w:val="0"/>
        </w:rPr>
      </w:r>
    </w:p>
    <w:p xmlns:wp14="http://schemas.microsoft.com/office/word/2010/wordml" w:rsidRDefault="00000000" w14:paraId="000002B3"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tq3x8xnhnend" w:colFirst="0" w:colLast="0" w:id="12"/>
      <w:bookmarkEnd w:id="12"/>
      <w:r>
        <w:rPr>
          <w:rFonts w:ascii="Times New Roman" w:hAnsi="Times New Roman" w:eastAsia="Times New Roman" w:cs="Times New Roman"/>
          <w:sz w:val="16"/>
          <w:szCs w:val="16"/>
          <w:rtl w:val="0"/>
        </w:rPr>
        <w:t xml:space="preserve">2. </w:t>
      </w:r>
      <w:r>
        <w:rPr>
          <w:rFonts w:ascii="Times New Roman" w:hAnsi="Times New Roman" w:eastAsia="Times New Roman" w:cs="Times New Roman"/>
          <w:sz w:val="16"/>
          <w:szCs w:val="16"/>
          <w:rtl w:val="0"/>
        </w:rPr>
        <w:tab/>
      </w:r>
      <w:hyperlink r:id="rId44">
        <w:r>
          <w:rPr>
            <w:rFonts w:ascii="Times New Roman" w:hAnsi="Times New Roman" w:eastAsia="Times New Roman" w:cs="Times New Roman"/>
            <w:sz w:val="16"/>
            <w:szCs w:val="16"/>
            <w:rtl w:val="0"/>
          </w:rPr>
          <w:t xml:space="preserve">He K, Zhang X, Ren S, Sun J (2015) Deep residual learning for image recognition. arXiv [cs.CV]</w:t>
        </w:r>
      </w:hyperlink>
      <w:r>
        <w:rPr>
          <w:rtl w:val="0"/>
        </w:rPr>
      </w:r>
    </w:p>
    <w:p xmlns:wp14="http://schemas.microsoft.com/office/word/2010/wordml" w:rsidRDefault="00000000" w14:paraId="000002B4"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k7r0c9uy71q8" w:colFirst="0" w:colLast="0" w:id="13"/>
      <w:bookmarkEnd w:id="13"/>
      <w:r>
        <w:rPr>
          <w:rFonts w:ascii="Times New Roman" w:hAnsi="Times New Roman" w:eastAsia="Times New Roman" w:cs="Times New Roman"/>
          <w:sz w:val="16"/>
          <w:szCs w:val="16"/>
          <w:rtl w:val="0"/>
        </w:rPr>
        <w:t xml:space="preserve">3. </w:t>
      </w:r>
      <w:r>
        <w:rPr>
          <w:rFonts w:ascii="Times New Roman" w:hAnsi="Times New Roman" w:eastAsia="Times New Roman" w:cs="Times New Roman"/>
          <w:sz w:val="16"/>
          <w:szCs w:val="16"/>
          <w:rtl w:val="0"/>
        </w:rPr>
        <w:tab/>
      </w:r>
      <w:hyperlink r:id="rId45">
        <w:r>
          <w:rPr>
            <w:rFonts w:ascii="Times New Roman" w:hAnsi="Times New Roman" w:eastAsia="Times New Roman" w:cs="Times New Roman"/>
            <w:sz w:val="16"/>
            <w:szCs w:val="16"/>
            <w:rtl w:val="0"/>
          </w:rPr>
          <w:t xml:space="preserve">Ilse M, Tomczak JM, Welling M (2018) Attention-based deep multiple instance learning. arXiv [cs.LG] 2127–2136</w:t>
        </w:r>
      </w:hyperlink>
      <w:r>
        <w:rPr>
          <w:rtl w:val="0"/>
        </w:rPr>
      </w:r>
    </w:p>
    <w:p xmlns:wp14="http://schemas.microsoft.com/office/word/2010/wordml" w:rsidRDefault="00000000" w14:paraId="000002B5"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mj0kqdfe9ana" w:colFirst="0" w:colLast="0" w:id="14"/>
      <w:bookmarkEnd w:id="14"/>
      <w:r>
        <w:rPr>
          <w:rFonts w:ascii="Times New Roman" w:hAnsi="Times New Roman" w:eastAsia="Times New Roman" w:cs="Times New Roman"/>
          <w:sz w:val="16"/>
          <w:szCs w:val="16"/>
          <w:rtl w:val="0"/>
        </w:rPr>
        <w:t xml:space="preserve">4. </w:t>
      </w:r>
      <w:r>
        <w:rPr>
          <w:rFonts w:ascii="Times New Roman" w:hAnsi="Times New Roman" w:eastAsia="Times New Roman" w:cs="Times New Roman"/>
          <w:sz w:val="16"/>
          <w:szCs w:val="16"/>
          <w:rtl w:val="0"/>
        </w:rPr>
        <w:tab/>
      </w:r>
      <w:hyperlink r:id="rId46">
        <w:r>
          <w:rPr>
            <w:rFonts w:ascii="Times New Roman" w:hAnsi="Times New Roman" w:eastAsia="Times New Roman" w:cs="Times New Roman"/>
            <w:sz w:val="16"/>
            <w:szCs w:val="16"/>
            <w:rtl w:val="0"/>
          </w:rPr>
          <w:t xml:space="preserve">Mulliqi N, Blilie A, Ji X, et al (2025) Foundation models -- A panacea for artificial intelligence in pathology? arXiv [cs.CV]</w:t>
        </w:r>
      </w:hyperlink>
      <w:r>
        <w:rPr>
          <w:rtl w:val="0"/>
        </w:rPr>
      </w:r>
    </w:p>
    <w:p xmlns:wp14="http://schemas.microsoft.com/office/word/2010/wordml" w:rsidRDefault="00000000" w14:paraId="000002B6"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hpa3ggpsnv4q" w:colFirst="0" w:colLast="0" w:id="15"/>
      <w:bookmarkEnd w:id="15"/>
      <w:r>
        <w:rPr>
          <w:rFonts w:ascii="Times New Roman" w:hAnsi="Times New Roman" w:eastAsia="Times New Roman" w:cs="Times New Roman"/>
          <w:sz w:val="16"/>
          <w:szCs w:val="16"/>
          <w:rtl w:val="0"/>
        </w:rPr>
        <w:t xml:space="preserve">5. </w:t>
      </w:r>
      <w:r>
        <w:rPr>
          <w:rFonts w:ascii="Times New Roman" w:hAnsi="Times New Roman" w:eastAsia="Times New Roman" w:cs="Times New Roman"/>
          <w:sz w:val="16"/>
          <w:szCs w:val="16"/>
          <w:rtl w:val="0"/>
        </w:rPr>
        <w:tab/>
      </w:r>
      <w:hyperlink r:id="rId47">
        <w:r>
          <w:rPr>
            <w:rFonts w:ascii="Times New Roman" w:hAnsi="Times New Roman" w:eastAsia="Times New Roman" w:cs="Times New Roman"/>
            <w:sz w:val="16"/>
            <w:szCs w:val="16"/>
            <w:rtl w:val="0"/>
          </w:rPr>
          <w:t xml:space="preserve">Tan M, Le QV (2021) EfficientNetV2: Smaller models and faster training. arXiv [cs.CV] 10096–10106</w:t>
        </w:r>
      </w:hyperlink>
      <w:r>
        <w:rPr>
          <w:rtl w:val="0"/>
        </w:rPr>
      </w:r>
    </w:p>
    <w:p xmlns:wp14="http://schemas.microsoft.com/office/word/2010/wordml" w:rsidRDefault="00000000" w14:paraId="000002B7"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hj4nmp6q3dfo" w:colFirst="0" w:colLast="0" w:id="16"/>
      <w:bookmarkEnd w:id="16"/>
      <w:r>
        <w:rPr>
          <w:rFonts w:ascii="Times New Roman" w:hAnsi="Times New Roman" w:eastAsia="Times New Roman" w:cs="Times New Roman"/>
          <w:sz w:val="16"/>
          <w:szCs w:val="16"/>
          <w:rtl w:val="0"/>
        </w:rPr>
        <w:t xml:space="preserve">6. </w:t>
      </w:r>
      <w:r>
        <w:rPr>
          <w:rFonts w:ascii="Times New Roman" w:hAnsi="Times New Roman" w:eastAsia="Times New Roman" w:cs="Times New Roman"/>
          <w:sz w:val="16"/>
          <w:szCs w:val="16"/>
          <w:rtl w:val="0"/>
        </w:rPr>
        <w:tab/>
      </w:r>
      <w:hyperlink r:id="rId48">
        <w:r>
          <w:rPr>
            <w:rFonts w:ascii="Times New Roman" w:hAnsi="Times New Roman" w:eastAsia="Times New Roman" w:cs="Times New Roman"/>
            <w:sz w:val="16"/>
            <w:szCs w:val="16"/>
            <w:rtl w:val="0"/>
          </w:rPr>
          <w:t xml:space="preserve">Loshchilov I, Hutter F (2017) Decoupled weight decay regularization. arXiv [cs.LG]</w:t>
        </w:r>
      </w:hyperlink>
      <w:r>
        <w:rPr>
          <w:rtl w:val="0"/>
        </w:rPr>
      </w:r>
    </w:p>
    <w:p xmlns:wp14="http://schemas.microsoft.com/office/word/2010/wordml" w:rsidRDefault="00000000" w14:paraId="000002B8"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t2ubybu78hj0" w:colFirst="0" w:colLast="0" w:id="17"/>
      <w:bookmarkEnd w:id="17"/>
      <w:r>
        <w:rPr>
          <w:rFonts w:ascii="Times New Roman" w:hAnsi="Times New Roman" w:eastAsia="Times New Roman" w:cs="Times New Roman"/>
          <w:sz w:val="16"/>
          <w:szCs w:val="16"/>
          <w:rtl w:val="0"/>
        </w:rPr>
        <w:t xml:space="preserve">7. </w:t>
      </w:r>
      <w:r>
        <w:rPr>
          <w:rFonts w:ascii="Times New Roman" w:hAnsi="Times New Roman" w:eastAsia="Times New Roman" w:cs="Times New Roman"/>
          <w:sz w:val="16"/>
          <w:szCs w:val="16"/>
          <w:rtl w:val="0"/>
        </w:rPr>
        <w:tab/>
      </w:r>
      <w:hyperlink r:id="rId49">
        <w:r>
          <w:rPr>
            <w:rFonts w:ascii="Times New Roman" w:hAnsi="Times New Roman" w:eastAsia="Times New Roman" w:cs="Times New Roman"/>
            <w:sz w:val="16"/>
            <w:szCs w:val="16"/>
            <w:rtl w:val="0"/>
          </w:rPr>
          <w:t xml:space="preserve">Chen RJ, Ding T, Lu MY, et al (2024) Towards a general-purpose foundation model for computational pathology. Nat Med 30:850–862. https://doi.org/10.1038/s41591-024-02857-3</w:t>
        </w:r>
      </w:hyperlink>
      <w:r>
        <w:rPr>
          <w:rtl w:val="0"/>
        </w:rPr>
      </w:r>
    </w:p>
    <w:p xmlns:wp14="http://schemas.microsoft.com/office/word/2010/wordml" w:rsidRDefault="00000000" w14:paraId="000002B9"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6t5htz1ukfv4" w:colFirst="0" w:colLast="0" w:id="18"/>
      <w:bookmarkEnd w:id="18"/>
      <w:r>
        <w:rPr>
          <w:rFonts w:ascii="Times New Roman" w:hAnsi="Times New Roman" w:eastAsia="Times New Roman" w:cs="Times New Roman"/>
          <w:sz w:val="16"/>
          <w:szCs w:val="16"/>
          <w:rtl w:val="0"/>
        </w:rPr>
        <w:t xml:space="preserve">8. </w:t>
      </w:r>
      <w:r>
        <w:rPr>
          <w:rFonts w:ascii="Times New Roman" w:hAnsi="Times New Roman" w:eastAsia="Times New Roman" w:cs="Times New Roman"/>
          <w:sz w:val="16"/>
          <w:szCs w:val="16"/>
          <w:rtl w:val="0"/>
        </w:rPr>
        <w:tab/>
      </w:r>
      <w:hyperlink r:id="rId50">
        <w:r>
          <w:rPr>
            <w:rFonts w:ascii="Times New Roman" w:hAnsi="Times New Roman" w:eastAsia="Times New Roman" w:cs="Times New Roman"/>
            <w:sz w:val="16"/>
            <w:szCs w:val="16"/>
            <w:rtl w:val="0"/>
          </w:rPr>
          <w:t xml:space="preserve">Zimmermann E, Vorontsov E, Viret J, et al (2024) Virchow2: Scaling self-supervised mixed magnification models in pathology. arXiv [cs.CV]</w:t>
        </w:r>
      </w:hyperlink>
      <w:r>
        <w:rPr>
          <w:rtl w:val="0"/>
        </w:rPr>
      </w:r>
    </w:p>
    <w:p xmlns:wp14="http://schemas.microsoft.com/office/word/2010/wordml" w:rsidRDefault="00000000" w14:paraId="000002BA"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n00tn1aitv00" w:colFirst="0" w:colLast="0" w:id="19"/>
      <w:bookmarkEnd w:id="19"/>
      <w:r>
        <w:rPr>
          <w:rFonts w:ascii="Times New Roman" w:hAnsi="Times New Roman" w:eastAsia="Times New Roman" w:cs="Times New Roman"/>
          <w:sz w:val="16"/>
          <w:szCs w:val="16"/>
          <w:rtl w:val="0"/>
        </w:rPr>
        <w:t xml:space="preserve">9. </w:t>
      </w:r>
      <w:r>
        <w:rPr>
          <w:rFonts w:ascii="Times New Roman" w:hAnsi="Times New Roman" w:eastAsia="Times New Roman" w:cs="Times New Roman"/>
          <w:sz w:val="16"/>
          <w:szCs w:val="16"/>
          <w:rtl w:val="0"/>
        </w:rPr>
        <w:tab/>
      </w:r>
      <w:hyperlink r:id="rId51">
        <w:r>
          <w:rPr>
            <w:rFonts w:ascii="Times New Roman" w:hAnsi="Times New Roman" w:eastAsia="Times New Roman" w:cs="Times New Roman"/>
            <w:sz w:val="16"/>
            <w:szCs w:val="16"/>
            <w:rtl w:val="0"/>
          </w:rPr>
          <w:t xml:space="preserve">Epstein JI, Egevad L, Amin MB, et al (2016) The 2014 international society of urological pathology (ISUP) consensus conference on Gleason grading of prostatic carcinoma: Definition of grading patterns and proposal for a new grading system. Am J Surg Pathol 40:244–252. https://doi.org/10.1097/PAS.0000000000000530</w:t>
        </w:r>
      </w:hyperlink>
      <w:r>
        <w:rPr>
          <w:rtl w:val="0"/>
        </w:rPr>
      </w:r>
    </w:p>
    <w:p xmlns:wp14="http://schemas.microsoft.com/office/word/2010/wordml" w:rsidRDefault="00000000" w14:paraId="000002BB"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yzocypssyz0i" w:colFirst="0" w:colLast="0" w:id="20"/>
      <w:bookmarkEnd w:id="20"/>
      <w:r>
        <w:rPr>
          <w:rFonts w:ascii="Times New Roman" w:hAnsi="Times New Roman" w:eastAsia="Times New Roman" w:cs="Times New Roman"/>
          <w:sz w:val="16"/>
          <w:szCs w:val="16"/>
          <w:rtl w:val="0"/>
        </w:rPr>
        <w:t xml:space="preserve">10. </w:t>
      </w:r>
      <w:r>
        <w:rPr>
          <w:rFonts w:ascii="Times New Roman" w:hAnsi="Times New Roman" w:eastAsia="Times New Roman" w:cs="Times New Roman"/>
          <w:sz w:val="16"/>
          <w:szCs w:val="16"/>
          <w:rtl w:val="0"/>
        </w:rPr>
        <w:tab/>
      </w:r>
      <w:hyperlink r:id="rId52">
        <w:r>
          <w:rPr>
            <w:rFonts w:ascii="Times New Roman" w:hAnsi="Times New Roman" w:eastAsia="Times New Roman" w:cs="Times New Roman"/>
            <w:sz w:val="16"/>
            <w:szCs w:val="16"/>
            <w:rtl w:val="0"/>
          </w:rPr>
          <w:t xml:space="preserve">Paszke A, Gross S, Massa F, et al (2019) PyTorch: An imperative style, high-performance deep learning library. arXiv [cs.LG]</w:t>
        </w:r>
      </w:hyperlink>
      <w:r>
        <w:rPr>
          <w:rtl w:val="0"/>
        </w:rPr>
      </w:r>
    </w:p>
    <w:p xmlns:wp14="http://schemas.microsoft.com/office/word/2010/wordml" w:rsidRDefault="00000000" w14:paraId="000002BC"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20n20vlb242g" w:colFirst="0" w:colLast="0" w:id="21"/>
      <w:bookmarkEnd w:id="21"/>
      <w:r>
        <w:rPr>
          <w:rFonts w:ascii="Times New Roman" w:hAnsi="Times New Roman" w:eastAsia="Times New Roman" w:cs="Times New Roman"/>
          <w:sz w:val="16"/>
          <w:szCs w:val="16"/>
          <w:rtl w:val="0"/>
        </w:rPr>
        <w:t xml:space="preserve">11. </w:t>
      </w:r>
      <w:r>
        <w:rPr>
          <w:rFonts w:ascii="Times New Roman" w:hAnsi="Times New Roman" w:eastAsia="Times New Roman" w:cs="Times New Roman"/>
          <w:sz w:val="16"/>
          <w:szCs w:val="16"/>
          <w:rtl w:val="0"/>
        </w:rPr>
        <w:tab/>
      </w:r>
      <w:hyperlink r:id="rId53">
        <w:r>
          <w:rPr>
            <w:rFonts w:ascii="Times New Roman" w:hAnsi="Times New Roman" w:eastAsia="Times New Roman" w:cs="Times New Roman"/>
            <w:sz w:val="16"/>
            <w:szCs w:val="16"/>
            <w:rtl w:val="0"/>
          </w:rPr>
          <w:t xml:space="preserve">Li S, Zhao Y, Varma R, et al (2020) PyTorch distributed. Proceedings VLDB Endowment 13:3005–3018. https://doi.org/10.14778/3415478.3415530</w:t>
        </w:r>
      </w:hyperlink>
      <w:r>
        <w:rPr>
          <w:rtl w:val="0"/>
        </w:rPr>
      </w:r>
    </w:p>
    <w:p xmlns:wp14="http://schemas.microsoft.com/office/word/2010/wordml" w:rsidRDefault="00000000" w14:paraId="000002BD"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nzjl4djpg0n5" w:colFirst="0" w:colLast="0" w:id="22"/>
      <w:bookmarkEnd w:id="22"/>
      <w:r>
        <w:rPr>
          <w:rFonts w:ascii="Times New Roman" w:hAnsi="Times New Roman" w:eastAsia="Times New Roman" w:cs="Times New Roman"/>
          <w:sz w:val="16"/>
          <w:szCs w:val="16"/>
          <w:rtl w:val="0"/>
        </w:rPr>
        <w:t xml:space="preserve">12. </w:t>
      </w:r>
      <w:r>
        <w:rPr>
          <w:rFonts w:ascii="Times New Roman" w:hAnsi="Times New Roman" w:eastAsia="Times New Roman" w:cs="Times New Roman"/>
          <w:sz w:val="16"/>
          <w:szCs w:val="16"/>
          <w:rtl w:val="0"/>
        </w:rPr>
        <w:tab/>
      </w:r>
      <w:hyperlink r:id="rId54">
        <w:r>
          <w:rPr>
            <w:rFonts w:ascii="Times New Roman" w:hAnsi="Times New Roman" w:eastAsia="Times New Roman" w:cs="Times New Roman"/>
            <w:sz w:val="16"/>
            <w:szCs w:val="16"/>
            <w:rtl w:val="0"/>
          </w:rPr>
          <w:t xml:space="preserve">Wightman R, Raw N, Soare A, et al (2023) rwightman/pytorch-image-models: v0.8.10dev0 Release. Zenodo</w:t>
        </w:r>
      </w:hyperlink>
      <w:r>
        <w:rPr>
          <w:rtl w:val="0"/>
        </w:rPr>
      </w:r>
    </w:p>
    <w:p xmlns:wp14="http://schemas.microsoft.com/office/word/2010/wordml" w:rsidRDefault="00000000" w14:paraId="000002BE"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bwi033as47pn" w:colFirst="0" w:colLast="0" w:id="23"/>
      <w:bookmarkEnd w:id="23"/>
      <w:r>
        <w:rPr>
          <w:rFonts w:ascii="Times New Roman" w:hAnsi="Times New Roman" w:eastAsia="Times New Roman" w:cs="Times New Roman"/>
          <w:sz w:val="16"/>
          <w:szCs w:val="16"/>
          <w:rtl w:val="0"/>
        </w:rPr>
        <w:t xml:space="preserve">13. </w:t>
      </w:r>
      <w:r>
        <w:rPr>
          <w:rFonts w:ascii="Times New Roman" w:hAnsi="Times New Roman" w:eastAsia="Times New Roman" w:cs="Times New Roman"/>
          <w:sz w:val="16"/>
          <w:szCs w:val="16"/>
          <w:rtl w:val="0"/>
        </w:rPr>
        <w:tab/>
      </w:r>
      <w:hyperlink r:id="rId55">
        <w:r>
          <w:rPr>
            <w:rFonts w:ascii="Times New Roman" w:hAnsi="Times New Roman" w:eastAsia="Times New Roman" w:cs="Times New Roman"/>
            <w:sz w:val="16"/>
            <w:szCs w:val="16"/>
            <w:rtl w:val="0"/>
          </w:rPr>
          <w:t xml:space="preserve">Kurtzer GM, Sochat V, Bauer MW (2017) Singularity: Scientific containers for mobility of compute. PLoS One 12:e0177459. https://doi.org/10.1371/journal.pone.0177459</w:t>
        </w:r>
      </w:hyperlink>
      <w:r>
        <w:rPr>
          <w:rtl w:val="0"/>
        </w:rPr>
      </w:r>
    </w:p>
    <w:p xmlns:wp14="http://schemas.microsoft.com/office/word/2010/wordml" w:rsidRDefault="00000000" w14:paraId="000002BF"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p0ge1f7d96v" w:colFirst="0" w:colLast="0" w:id="24"/>
      <w:bookmarkEnd w:id="24"/>
      <w:r>
        <w:rPr>
          <w:rFonts w:ascii="Times New Roman" w:hAnsi="Times New Roman" w:eastAsia="Times New Roman" w:cs="Times New Roman"/>
          <w:sz w:val="16"/>
          <w:szCs w:val="16"/>
          <w:rtl w:val="0"/>
        </w:rPr>
        <w:t xml:space="preserve">14. </w:t>
      </w:r>
      <w:r>
        <w:rPr>
          <w:rFonts w:ascii="Times New Roman" w:hAnsi="Times New Roman" w:eastAsia="Times New Roman" w:cs="Times New Roman"/>
          <w:sz w:val="16"/>
          <w:szCs w:val="16"/>
          <w:rtl w:val="0"/>
        </w:rPr>
        <w:tab/>
      </w:r>
      <w:hyperlink r:id="rId56">
        <w:r>
          <w:rPr>
            <w:rFonts w:ascii="Times New Roman" w:hAnsi="Times New Roman" w:eastAsia="Times New Roman" w:cs="Times New Roman"/>
            <w:sz w:val="16"/>
            <w:szCs w:val="16"/>
            <w:rtl w:val="0"/>
          </w:rPr>
          <w:t xml:space="preserve">Merkel D (2014) Docker: lightweight Linux containers for consistent development and deployment. Linux Journal 2014:2</w:t>
        </w:r>
      </w:hyperlink>
      <w:r>
        <w:rPr>
          <w:rtl w:val="0"/>
        </w:rPr>
      </w:r>
    </w:p>
    <w:p xmlns:wp14="http://schemas.microsoft.com/office/word/2010/wordml" w:rsidRDefault="00000000" w14:paraId="000002C0"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ljuzv637n78v" w:colFirst="0" w:colLast="0" w:id="25"/>
      <w:bookmarkEnd w:id="25"/>
      <w:r>
        <w:rPr>
          <w:rFonts w:ascii="Times New Roman" w:hAnsi="Times New Roman" w:eastAsia="Times New Roman" w:cs="Times New Roman"/>
          <w:sz w:val="16"/>
          <w:szCs w:val="16"/>
          <w:rtl w:val="0"/>
        </w:rPr>
        <w:t xml:space="preserve">15. </w:t>
      </w:r>
      <w:r>
        <w:rPr>
          <w:rFonts w:ascii="Times New Roman" w:hAnsi="Times New Roman" w:eastAsia="Times New Roman" w:cs="Times New Roman"/>
          <w:sz w:val="16"/>
          <w:szCs w:val="16"/>
          <w:rtl w:val="0"/>
        </w:rPr>
        <w:tab/>
      </w:r>
      <w:hyperlink r:id="rId57">
        <w:r>
          <w:rPr>
            <w:rFonts w:ascii="Times New Roman" w:hAnsi="Times New Roman" w:eastAsia="Times New Roman" w:cs="Times New Roman"/>
            <w:sz w:val="16"/>
            <w:szCs w:val="16"/>
            <w:rtl w:val="0"/>
          </w:rPr>
          <w:t xml:space="preserve">Goode A, Gilbert B, Harkes J, et al (2013) OpenSlide: A vendor-neutral software foundation for digital pathology. J Pathol Inform 4:27. https://doi.org/10.4103/2153-3539.119005</w:t>
        </w:r>
      </w:hyperlink>
      <w:r>
        <w:rPr>
          <w:rtl w:val="0"/>
        </w:rPr>
      </w:r>
    </w:p>
    <w:p xmlns:wp14="http://schemas.microsoft.com/office/word/2010/wordml" w:rsidRDefault="00000000" w14:paraId="000002C1"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e5j6tclz4m5r" w:colFirst="0" w:colLast="0" w:id="26"/>
      <w:bookmarkEnd w:id="26"/>
      <w:r>
        <w:rPr>
          <w:rFonts w:ascii="Times New Roman" w:hAnsi="Times New Roman" w:eastAsia="Times New Roman" w:cs="Times New Roman"/>
          <w:sz w:val="16"/>
          <w:szCs w:val="16"/>
          <w:rtl w:val="0"/>
        </w:rPr>
        <w:t xml:space="preserve">16. </w:t>
      </w:r>
      <w:r>
        <w:rPr>
          <w:rFonts w:ascii="Times New Roman" w:hAnsi="Times New Roman" w:eastAsia="Times New Roman" w:cs="Times New Roman"/>
          <w:sz w:val="16"/>
          <w:szCs w:val="16"/>
          <w:rtl w:val="0"/>
        </w:rPr>
        <w:tab/>
      </w:r>
      <w:hyperlink r:id="rId58">
        <w:r>
          <w:rPr>
            <w:rFonts w:ascii="Times New Roman" w:hAnsi="Times New Roman" w:eastAsia="Times New Roman" w:cs="Times New Roman"/>
            <w:sz w:val="16"/>
            <w:szCs w:val="16"/>
            <w:rtl w:val="0"/>
          </w:rPr>
          <w:t xml:space="preserve">Mulliqi N, Kartasalo K, Olsson H, et al (2021) OpenPhi: an interface to access Philips iSyntax whole slide images for computational pathology. Bioinformatics 37:3995–3997. https://doi.org/10.1093/bioinformatics/btab578</w:t>
        </w:r>
      </w:hyperlink>
      <w:r>
        <w:rPr>
          <w:rtl w:val="0"/>
        </w:rPr>
      </w:r>
    </w:p>
    <w:p xmlns:wp14="http://schemas.microsoft.com/office/word/2010/wordml" w:rsidRDefault="00000000" w14:paraId="000002C2"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5ee6kjmkbfuf" w:colFirst="0" w:colLast="0" w:id="27"/>
      <w:bookmarkEnd w:id="27"/>
      <w:r>
        <w:rPr>
          <w:rFonts w:ascii="Times New Roman" w:hAnsi="Times New Roman" w:eastAsia="Times New Roman" w:cs="Times New Roman"/>
          <w:sz w:val="16"/>
          <w:szCs w:val="16"/>
          <w:rtl w:val="0"/>
        </w:rPr>
        <w:t xml:space="preserve">17. </w:t>
      </w:r>
      <w:r>
        <w:rPr>
          <w:rFonts w:ascii="Times New Roman" w:hAnsi="Times New Roman" w:eastAsia="Times New Roman" w:cs="Times New Roman"/>
          <w:sz w:val="16"/>
          <w:szCs w:val="16"/>
          <w:rtl w:val="0"/>
        </w:rPr>
        <w:tab/>
      </w:r>
      <w:hyperlink r:id="rId59">
        <w:r>
          <w:rPr>
            <w:rFonts w:ascii="Times New Roman" w:hAnsi="Times New Roman" w:eastAsia="Times New Roman" w:cs="Times New Roman"/>
            <w:sz w:val="16"/>
            <w:szCs w:val="16"/>
            <w:rtl w:val="0"/>
          </w:rPr>
          <w:t xml:space="preserve">Buslaev A, Iglovikov VI, Khvedchenya E, et al (2020) Albumentations: Fast and flexible image augmentations. Information (Basel) 11:125. https://doi.org/10.3390/info11020125</w:t>
        </w:r>
      </w:hyperlink>
      <w:r>
        <w:rPr>
          <w:rtl w:val="0"/>
        </w:rPr>
      </w:r>
    </w:p>
    <w:p xmlns:wp14="http://schemas.microsoft.com/office/word/2010/wordml" w:rsidRDefault="00000000" w14:paraId="000002C3"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ej374wt47hp3" w:colFirst="0" w:colLast="0" w:id="28"/>
      <w:bookmarkEnd w:id="28"/>
      <w:r>
        <w:rPr>
          <w:rFonts w:ascii="Times New Roman" w:hAnsi="Times New Roman" w:eastAsia="Times New Roman" w:cs="Times New Roman"/>
          <w:sz w:val="16"/>
          <w:szCs w:val="16"/>
          <w:rtl w:val="0"/>
        </w:rPr>
        <w:t xml:space="preserve">18. </w:t>
      </w:r>
      <w:r>
        <w:rPr>
          <w:rFonts w:ascii="Times New Roman" w:hAnsi="Times New Roman" w:eastAsia="Times New Roman" w:cs="Times New Roman"/>
          <w:sz w:val="16"/>
          <w:szCs w:val="16"/>
          <w:rtl w:val="0"/>
        </w:rPr>
        <w:tab/>
      </w:r>
      <w:hyperlink r:id="rId60">
        <w:r>
          <w:rPr>
            <w:rFonts w:ascii="Times New Roman" w:hAnsi="Times New Roman" w:eastAsia="Times New Roman" w:cs="Times New Roman"/>
            <w:sz w:val="16"/>
            <w:szCs w:val="16"/>
            <w:rtl w:val="0"/>
          </w:rPr>
          <w:t xml:space="preserve">Iakubovskii P segmentation_models.pytorch: Semantic segmentation models with 500+ pretrained convolutional and transformer-based backbones. Github</w:t>
        </w:r>
      </w:hyperlink>
      <w:r>
        <w:rPr>
          <w:rtl w:val="0"/>
        </w:rPr>
      </w:r>
    </w:p>
    <w:p xmlns:wp14="http://schemas.microsoft.com/office/word/2010/wordml" w:rsidRDefault="00000000" w14:paraId="000002C4"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iueapus5ylq4" w:colFirst="0" w:colLast="0" w:id="29"/>
      <w:bookmarkEnd w:id="29"/>
      <w:r>
        <w:rPr>
          <w:rFonts w:ascii="Times New Roman" w:hAnsi="Times New Roman" w:eastAsia="Times New Roman" w:cs="Times New Roman"/>
          <w:sz w:val="16"/>
          <w:szCs w:val="16"/>
          <w:rtl w:val="0"/>
        </w:rPr>
        <w:t xml:space="preserve">19. </w:t>
      </w:r>
      <w:r>
        <w:rPr>
          <w:rFonts w:ascii="Times New Roman" w:hAnsi="Times New Roman" w:eastAsia="Times New Roman" w:cs="Times New Roman"/>
          <w:sz w:val="16"/>
          <w:szCs w:val="16"/>
          <w:rtl w:val="0"/>
        </w:rPr>
        <w:tab/>
      </w:r>
      <w:hyperlink r:id="rId61">
        <w:r>
          <w:rPr>
            <w:rFonts w:ascii="Times New Roman" w:hAnsi="Times New Roman" w:eastAsia="Times New Roman" w:cs="Times New Roman"/>
            <w:sz w:val="16"/>
            <w:szCs w:val="16"/>
            <w:rtl w:val="0"/>
          </w:rPr>
          <w:t xml:space="preserve">Vink R, de Gooijer S, Beedie A, et al (2025) pola-rs/polars: Python Polars 1.36.1. Zenodo</w:t>
        </w:r>
      </w:hyperlink>
      <w:r>
        <w:rPr>
          <w:rtl w:val="0"/>
        </w:rPr>
      </w:r>
    </w:p>
    <w:p xmlns:wp14="http://schemas.microsoft.com/office/word/2010/wordml" w:rsidRDefault="00000000" w14:paraId="000002C5"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hag1eh8o5oi6" w:colFirst="0" w:colLast="0" w:id="30"/>
      <w:bookmarkEnd w:id="30"/>
      <w:r>
        <w:rPr>
          <w:rFonts w:ascii="Times New Roman" w:hAnsi="Times New Roman" w:eastAsia="Times New Roman" w:cs="Times New Roman"/>
          <w:sz w:val="16"/>
          <w:szCs w:val="16"/>
          <w:rtl w:val="0"/>
        </w:rPr>
        <w:t xml:space="preserve">20. </w:t>
      </w:r>
      <w:r>
        <w:rPr>
          <w:rFonts w:ascii="Times New Roman" w:hAnsi="Times New Roman" w:eastAsia="Times New Roman" w:cs="Times New Roman"/>
          <w:sz w:val="16"/>
          <w:szCs w:val="16"/>
          <w:rtl w:val="0"/>
        </w:rPr>
        <w:tab/>
      </w:r>
      <w:hyperlink r:id="rId62">
        <w:r>
          <w:rPr>
            <w:rFonts w:ascii="Times New Roman" w:hAnsi="Times New Roman" w:eastAsia="Times New Roman" w:cs="Times New Roman"/>
            <w:sz w:val="16"/>
            <w:szCs w:val="16"/>
            <w:rtl w:val="0"/>
          </w:rPr>
          <w:t xml:space="preserve">Harris CR, Millman KJ, van der Walt SJ, et al (2020) Array programming with NumPy. Nature 585:357–362. https://doi.org/10.1038/s41586-020-2649-2</w:t>
        </w:r>
      </w:hyperlink>
      <w:r>
        <w:rPr>
          <w:rtl w:val="0"/>
        </w:rPr>
      </w:r>
    </w:p>
    <w:p xmlns:wp14="http://schemas.microsoft.com/office/word/2010/wordml" w:rsidRDefault="00000000" w14:paraId="000002C6"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cl7tehgimdts" w:colFirst="0" w:colLast="0" w:id="31"/>
      <w:bookmarkEnd w:id="31"/>
      <w:r>
        <w:rPr>
          <w:rFonts w:ascii="Times New Roman" w:hAnsi="Times New Roman" w:eastAsia="Times New Roman" w:cs="Times New Roman"/>
          <w:sz w:val="16"/>
          <w:szCs w:val="16"/>
          <w:rtl w:val="0"/>
        </w:rPr>
        <w:t xml:space="preserve">21. </w:t>
      </w:r>
      <w:r>
        <w:rPr>
          <w:rFonts w:ascii="Times New Roman" w:hAnsi="Times New Roman" w:eastAsia="Times New Roman" w:cs="Times New Roman"/>
          <w:sz w:val="16"/>
          <w:szCs w:val="16"/>
          <w:rtl w:val="0"/>
        </w:rPr>
        <w:tab/>
      </w:r>
      <w:hyperlink r:id="rId63">
        <w:r>
          <w:rPr>
            <w:rFonts w:ascii="Times New Roman" w:hAnsi="Times New Roman" w:eastAsia="Times New Roman" w:cs="Times New Roman"/>
            <w:sz w:val="16"/>
            <w:szCs w:val="16"/>
            <w:rtl w:val="0"/>
          </w:rPr>
          <w:t xml:space="preserve">Pedregosa F, Varoquaux G, Gramfort A, et al (2012) Scikit-learn: Machine Learning in Python. arXiv [cs.LG] 2825–2830</w:t>
        </w:r>
      </w:hyperlink>
      <w:r>
        <w:rPr>
          <w:rtl w:val="0"/>
        </w:rPr>
      </w:r>
    </w:p>
    <w:p xmlns:wp14="http://schemas.microsoft.com/office/word/2010/wordml" w:rsidRDefault="00000000" w14:paraId="000002C7"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jaq7r3pnilti" w:colFirst="0" w:colLast="0" w:id="32"/>
      <w:bookmarkEnd w:id="32"/>
      <w:r>
        <w:rPr>
          <w:rFonts w:ascii="Times New Roman" w:hAnsi="Times New Roman" w:eastAsia="Times New Roman" w:cs="Times New Roman"/>
          <w:sz w:val="16"/>
          <w:szCs w:val="16"/>
          <w:rtl w:val="0"/>
        </w:rPr>
        <w:t xml:space="preserve">22. </w:t>
      </w:r>
      <w:r>
        <w:rPr>
          <w:rFonts w:ascii="Times New Roman" w:hAnsi="Times New Roman" w:eastAsia="Times New Roman" w:cs="Times New Roman"/>
          <w:sz w:val="16"/>
          <w:szCs w:val="16"/>
          <w:rtl w:val="0"/>
        </w:rPr>
        <w:tab/>
      </w:r>
      <w:hyperlink r:id="rId64">
        <w:r>
          <w:rPr>
            <w:rFonts w:ascii="Times New Roman" w:hAnsi="Times New Roman" w:eastAsia="Times New Roman" w:cs="Times New Roman"/>
            <w:sz w:val="16"/>
            <w:szCs w:val="16"/>
            <w:rtl w:val="0"/>
          </w:rPr>
          <w:t xml:space="preserve">McKinney W (2010) Data Structures for Statistical Computing in Python. In: Proceedings of the Python in Science Conference. SciPy, pp 56–61</w:t>
        </w:r>
      </w:hyperlink>
      <w:r>
        <w:rPr>
          <w:rtl w:val="0"/>
        </w:rPr>
      </w:r>
    </w:p>
    <w:p xmlns:wp14="http://schemas.microsoft.com/office/word/2010/wordml" w:rsidRDefault="00000000" w14:paraId="000002C8"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kixxs5hcj44t" w:colFirst="0" w:colLast="0" w:id="33"/>
      <w:bookmarkEnd w:id="33"/>
      <w:r>
        <w:rPr>
          <w:rFonts w:ascii="Times New Roman" w:hAnsi="Times New Roman" w:eastAsia="Times New Roman" w:cs="Times New Roman"/>
          <w:sz w:val="16"/>
          <w:szCs w:val="16"/>
          <w:rtl w:val="0"/>
        </w:rPr>
        <w:t xml:space="preserve">23. </w:t>
      </w:r>
      <w:r>
        <w:rPr>
          <w:rFonts w:ascii="Times New Roman" w:hAnsi="Times New Roman" w:eastAsia="Times New Roman" w:cs="Times New Roman"/>
          <w:sz w:val="16"/>
          <w:szCs w:val="16"/>
          <w:rtl w:val="0"/>
        </w:rPr>
        <w:tab/>
      </w:r>
      <w:hyperlink r:id="rId65">
        <w:r>
          <w:rPr>
            <w:rFonts w:ascii="Times New Roman" w:hAnsi="Times New Roman" w:eastAsia="Times New Roman" w:cs="Times New Roman"/>
            <w:sz w:val="16"/>
            <w:szCs w:val="16"/>
            <w:rtl w:val="0"/>
          </w:rPr>
          <w:t xml:space="preserve">Hunter JD (2007) Matplotlib: A 2D Graphics Environment. Comput Sci Eng 9:90–95. https://doi.org/10.1109/mcse.2007.55</w:t>
        </w:r>
      </w:hyperlink>
      <w:r>
        <w:rPr>
          <w:rtl w:val="0"/>
        </w:rPr>
      </w:r>
    </w:p>
    <w:p xmlns:wp14="http://schemas.microsoft.com/office/word/2010/wordml" w:rsidRDefault="00000000" w14:paraId="000002C9"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aodt8bwqgb9i" w:colFirst="0" w:colLast="0" w:id="34"/>
      <w:bookmarkEnd w:id="34"/>
      <w:r>
        <w:rPr>
          <w:rFonts w:ascii="Times New Roman" w:hAnsi="Times New Roman" w:eastAsia="Times New Roman" w:cs="Times New Roman"/>
          <w:sz w:val="16"/>
          <w:szCs w:val="16"/>
          <w:rtl w:val="0"/>
        </w:rPr>
        <w:t xml:space="preserve">24. </w:t>
      </w:r>
      <w:r>
        <w:rPr>
          <w:rFonts w:ascii="Times New Roman" w:hAnsi="Times New Roman" w:eastAsia="Times New Roman" w:cs="Times New Roman"/>
          <w:sz w:val="16"/>
          <w:szCs w:val="16"/>
          <w:rtl w:val="0"/>
        </w:rPr>
        <w:tab/>
      </w:r>
      <w:hyperlink r:id="rId66">
        <w:r>
          <w:rPr>
            <w:rFonts w:ascii="Times New Roman" w:hAnsi="Times New Roman" w:eastAsia="Times New Roman" w:cs="Times New Roman"/>
            <w:sz w:val="16"/>
            <w:szCs w:val="16"/>
            <w:rtl w:val="0"/>
          </w:rPr>
          <w:t xml:space="preserve">Waskom M (2021) seaborn: statistical data visualization. J Open Source Softw 6:3021. https://doi.org/10.21105/joss.03021</w:t>
        </w:r>
      </w:hyperlink>
      <w:r>
        <w:rPr>
          <w:rtl w:val="0"/>
        </w:rPr>
      </w:r>
    </w:p>
    <w:p xmlns:wp14="http://schemas.microsoft.com/office/word/2010/wordml" w:rsidRDefault="00000000" w14:paraId="000002CA"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a8f4jlym3xw7" w:colFirst="0" w:colLast="0" w:id="35"/>
      <w:bookmarkEnd w:id="35"/>
      <w:r>
        <w:rPr>
          <w:rFonts w:ascii="Times New Roman" w:hAnsi="Times New Roman" w:eastAsia="Times New Roman" w:cs="Times New Roman"/>
          <w:sz w:val="16"/>
          <w:szCs w:val="16"/>
          <w:rtl w:val="0"/>
        </w:rPr>
        <w:t xml:space="preserve">25. </w:t>
      </w:r>
      <w:r>
        <w:rPr>
          <w:rFonts w:ascii="Times New Roman" w:hAnsi="Times New Roman" w:eastAsia="Times New Roman" w:cs="Times New Roman"/>
          <w:sz w:val="16"/>
          <w:szCs w:val="16"/>
          <w:rtl w:val="0"/>
        </w:rPr>
        <w:tab/>
      </w:r>
      <w:hyperlink r:id="rId67">
        <w:r>
          <w:rPr>
            <w:rFonts w:ascii="Times New Roman" w:hAnsi="Times New Roman" w:eastAsia="Times New Roman" w:cs="Times New Roman"/>
            <w:sz w:val="16"/>
            <w:szCs w:val="16"/>
            <w:rtl w:val="0"/>
          </w:rPr>
          <w:t xml:space="preserve">Raciti P, Sue J, Ceballos R, et al (2020) Novel artificial intelligence system increases the detection of prostate cancer in whole slide images of core needle biopsies. Mod Pathol 33:2058–2066. https://doi.org/10.1038/s41379-020-0551-y</w:t>
        </w:r>
      </w:hyperlink>
      <w:r>
        <w:rPr>
          <w:rtl w:val="0"/>
        </w:rPr>
      </w:r>
    </w:p>
    <w:p xmlns:wp14="http://schemas.microsoft.com/office/word/2010/wordml" w:rsidRDefault="00000000" w14:paraId="000002CB"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qy546989hhzn" w:colFirst="0" w:colLast="0" w:id="36"/>
      <w:bookmarkEnd w:id="36"/>
      <w:r>
        <w:rPr>
          <w:rFonts w:ascii="Times New Roman" w:hAnsi="Times New Roman" w:eastAsia="Times New Roman" w:cs="Times New Roman"/>
          <w:sz w:val="16"/>
          <w:szCs w:val="16"/>
          <w:rtl w:val="0"/>
        </w:rPr>
        <w:t xml:space="preserve">26. </w:t>
      </w:r>
      <w:r>
        <w:rPr>
          <w:rFonts w:ascii="Times New Roman" w:hAnsi="Times New Roman" w:eastAsia="Times New Roman" w:cs="Times New Roman"/>
          <w:sz w:val="16"/>
          <w:szCs w:val="16"/>
          <w:rtl w:val="0"/>
        </w:rPr>
        <w:tab/>
      </w:r>
      <w:hyperlink r:id="rId68">
        <w:r>
          <w:rPr>
            <w:rFonts w:ascii="Times New Roman" w:hAnsi="Times New Roman" w:eastAsia="Times New Roman" w:cs="Times New Roman"/>
            <w:sz w:val="16"/>
            <w:szCs w:val="16"/>
            <w:rtl w:val="0"/>
          </w:rPr>
          <w:t xml:space="preserve">Perincheri S, Levi AW, Celli R, et al (2021) An independent assessment of an artificial intelligence system for prostate cancer detection shows strong diagnostic accuracy. Mod Pathol 34:1588–1595. https://doi.org/10.1038/s41379-021-00794-x</w:t>
        </w:r>
      </w:hyperlink>
      <w:r>
        <w:rPr>
          <w:rtl w:val="0"/>
        </w:rPr>
      </w:r>
    </w:p>
    <w:p xmlns:wp14="http://schemas.microsoft.com/office/word/2010/wordml" w:rsidRDefault="00000000" w14:paraId="000002CC"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ut2ozmera6ht" w:colFirst="0" w:colLast="0" w:id="37"/>
      <w:bookmarkEnd w:id="37"/>
      <w:r>
        <w:rPr>
          <w:rFonts w:ascii="Times New Roman" w:hAnsi="Times New Roman" w:eastAsia="Times New Roman" w:cs="Times New Roman"/>
          <w:sz w:val="16"/>
          <w:szCs w:val="16"/>
          <w:rtl w:val="0"/>
        </w:rPr>
        <w:t xml:space="preserve">27. </w:t>
      </w:r>
      <w:r>
        <w:rPr>
          <w:rFonts w:ascii="Times New Roman" w:hAnsi="Times New Roman" w:eastAsia="Times New Roman" w:cs="Times New Roman"/>
          <w:sz w:val="16"/>
          <w:szCs w:val="16"/>
          <w:rtl w:val="0"/>
        </w:rPr>
        <w:tab/>
      </w:r>
      <w:hyperlink r:id="rId69">
        <w:r>
          <w:rPr>
            <w:rFonts w:ascii="Times New Roman" w:hAnsi="Times New Roman" w:eastAsia="Times New Roman" w:cs="Times New Roman"/>
            <w:sz w:val="16"/>
            <w:szCs w:val="16"/>
            <w:rtl w:val="0"/>
          </w:rPr>
          <w:t xml:space="preserve">da Silva LM, Pereira EM, Salles PG, et al (2021) Independent real-world application of a clinical-grade automated prostate cancer detection system. J Pathol 254:147–158. https://doi.org/10.1002/path.5662</w:t>
        </w:r>
      </w:hyperlink>
      <w:r>
        <w:rPr>
          <w:rtl w:val="0"/>
        </w:rPr>
      </w:r>
    </w:p>
    <w:p xmlns:wp14="http://schemas.microsoft.com/office/word/2010/wordml" w:rsidRDefault="00000000" w14:paraId="000002CD"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vbglobs9x7st" w:colFirst="0" w:colLast="0" w:id="38"/>
      <w:bookmarkEnd w:id="38"/>
      <w:r>
        <w:rPr>
          <w:rFonts w:ascii="Times New Roman" w:hAnsi="Times New Roman" w:eastAsia="Times New Roman" w:cs="Times New Roman"/>
          <w:sz w:val="16"/>
          <w:szCs w:val="16"/>
          <w:rtl w:val="0"/>
        </w:rPr>
        <w:t xml:space="preserve">28. </w:t>
      </w:r>
      <w:r>
        <w:rPr>
          <w:rFonts w:ascii="Times New Roman" w:hAnsi="Times New Roman" w:eastAsia="Times New Roman" w:cs="Times New Roman"/>
          <w:sz w:val="16"/>
          <w:szCs w:val="16"/>
          <w:rtl w:val="0"/>
        </w:rPr>
        <w:tab/>
      </w:r>
      <w:hyperlink r:id="rId70">
        <w:r>
          <w:rPr>
            <w:rFonts w:ascii="Times New Roman" w:hAnsi="Times New Roman" w:eastAsia="Times New Roman" w:cs="Times New Roman"/>
            <w:sz w:val="16"/>
            <w:szCs w:val="16"/>
            <w:rtl w:val="0"/>
          </w:rPr>
          <w:t xml:space="preserve">Jung M, Jin M-S, Kim C, et al (2022) Artificial intelligence system shows performance at the level of uropathologists for the detection and grading of prostate cancer in core needle biopsy: an independent external validation study. Mod Pathol 35:1449–1457. https://doi.org/10.1038/s41379-022-01077-9</w:t>
        </w:r>
      </w:hyperlink>
      <w:r>
        <w:rPr>
          <w:rtl w:val="0"/>
        </w:rPr>
      </w:r>
    </w:p>
    <w:p xmlns:wp14="http://schemas.microsoft.com/office/word/2010/wordml" w:rsidRDefault="00000000" w14:paraId="000002CE"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xjs8ilj6nr4c" w:colFirst="0" w:colLast="0" w:id="39"/>
      <w:bookmarkEnd w:id="39"/>
      <w:r>
        <w:rPr>
          <w:rFonts w:ascii="Times New Roman" w:hAnsi="Times New Roman" w:eastAsia="Times New Roman" w:cs="Times New Roman"/>
          <w:sz w:val="16"/>
          <w:szCs w:val="16"/>
          <w:rtl w:val="0"/>
        </w:rPr>
        <w:t xml:space="preserve">29. </w:t>
      </w:r>
      <w:r>
        <w:rPr>
          <w:rFonts w:ascii="Times New Roman" w:hAnsi="Times New Roman" w:eastAsia="Times New Roman" w:cs="Times New Roman"/>
          <w:sz w:val="16"/>
          <w:szCs w:val="16"/>
          <w:rtl w:val="0"/>
        </w:rPr>
        <w:tab/>
      </w:r>
      <w:hyperlink r:id="rId71">
        <w:r>
          <w:rPr>
            <w:rFonts w:ascii="Times New Roman" w:hAnsi="Times New Roman" w:eastAsia="Times New Roman" w:cs="Times New Roman"/>
            <w:sz w:val="16"/>
            <w:szCs w:val="16"/>
            <w:rtl w:val="0"/>
          </w:rPr>
          <w:t xml:space="preserve">Tolkach Y, Ovtcharov V, Pryalukhin A, et al (2023) An international multi-institutional validation study of the algorithm for prostate cancer detection and Gleason grading. NPJ Precis Oncol 7:77. https://doi.org/10.1038/s41698-023-00424-6</w:t>
        </w:r>
      </w:hyperlink>
      <w:r>
        <w:rPr>
          <w:rtl w:val="0"/>
        </w:rPr>
      </w:r>
    </w:p>
    <w:p xmlns:wp14="http://schemas.microsoft.com/office/word/2010/wordml" w:rsidRDefault="00000000" w14:paraId="000002CF"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unq6jmfy2o2w" w:colFirst="0" w:colLast="0" w:id="40"/>
      <w:bookmarkEnd w:id="40"/>
      <w:r>
        <w:rPr>
          <w:rFonts w:ascii="Times New Roman" w:hAnsi="Times New Roman" w:eastAsia="Times New Roman" w:cs="Times New Roman"/>
          <w:sz w:val="16"/>
          <w:szCs w:val="16"/>
          <w:rtl w:val="0"/>
        </w:rPr>
        <w:t xml:space="preserve">30. </w:t>
      </w:r>
      <w:r>
        <w:rPr>
          <w:rFonts w:ascii="Times New Roman" w:hAnsi="Times New Roman" w:eastAsia="Times New Roman" w:cs="Times New Roman"/>
          <w:sz w:val="16"/>
          <w:szCs w:val="16"/>
          <w:rtl w:val="0"/>
        </w:rPr>
        <w:tab/>
      </w:r>
      <w:hyperlink r:id="rId72">
        <w:r>
          <w:rPr>
            <w:rFonts w:ascii="Times New Roman" w:hAnsi="Times New Roman" w:eastAsia="Times New Roman" w:cs="Times New Roman"/>
            <w:sz w:val="16"/>
            <w:szCs w:val="16"/>
            <w:rtl w:val="0"/>
          </w:rPr>
          <w:t xml:space="preserve">Vazzano J, Johansson D, Hu K, et al (2023) Evaluation of A computer-aided detection software for prostate cancer prediction: Excellent diagnostic accuracy independent of preanalytical factors. Lab Invest 103:100257. https://doi.org/10.1016/j.labinv.2023.100257</w:t>
        </w:r>
      </w:hyperlink>
      <w:r>
        <w:rPr>
          <w:rtl w:val="0"/>
        </w:rPr>
      </w:r>
    </w:p>
    <w:p xmlns:wp14="http://schemas.microsoft.com/office/word/2010/wordml" w:rsidRDefault="00000000" w14:paraId="000002D0"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q3sggw6lygp8" w:colFirst="0" w:colLast="0" w:id="41"/>
      <w:bookmarkEnd w:id="41"/>
      <w:r>
        <w:rPr>
          <w:rFonts w:ascii="Times New Roman" w:hAnsi="Times New Roman" w:eastAsia="Times New Roman" w:cs="Times New Roman"/>
          <w:sz w:val="16"/>
          <w:szCs w:val="16"/>
          <w:rtl w:val="0"/>
        </w:rPr>
        <w:t xml:space="preserve">31. </w:t>
      </w:r>
      <w:r>
        <w:rPr>
          <w:rFonts w:ascii="Times New Roman" w:hAnsi="Times New Roman" w:eastAsia="Times New Roman" w:cs="Times New Roman"/>
          <w:sz w:val="16"/>
          <w:szCs w:val="16"/>
          <w:rtl w:val="0"/>
        </w:rPr>
        <w:tab/>
      </w:r>
      <w:hyperlink r:id="rId73">
        <w:r>
          <w:rPr>
            <w:rFonts w:ascii="Times New Roman" w:hAnsi="Times New Roman" w:eastAsia="Times New Roman" w:cs="Times New Roman"/>
            <w:sz w:val="16"/>
            <w:szCs w:val="16"/>
            <w:rtl w:val="0"/>
          </w:rPr>
          <w:t xml:space="preserve">Santa-Rosario JC, Gustafson EA, Sanabria Bellassai DE, et al (2024) Validation and three years of clinical experience in using an artificial intelligence algorithm as a second read system for prostate cancer diagnosis-real-world experience. J Pathol Inform 15:100378. https://doi.org/10.1016/j.jpi.2024.100378</w:t>
        </w:r>
      </w:hyperlink>
      <w:r>
        <w:rPr>
          <w:rtl w:val="0"/>
        </w:rPr>
      </w:r>
    </w:p>
    <w:p xmlns:wp14="http://schemas.microsoft.com/office/word/2010/wordml" w:rsidRDefault="00000000" w14:paraId="000002D1"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b2jaoditulmv" w:colFirst="0" w:colLast="0" w:id="42"/>
      <w:bookmarkEnd w:id="42"/>
      <w:r>
        <w:rPr>
          <w:rFonts w:ascii="Times New Roman" w:hAnsi="Times New Roman" w:eastAsia="Times New Roman" w:cs="Times New Roman"/>
          <w:sz w:val="16"/>
          <w:szCs w:val="16"/>
          <w:rtl w:val="0"/>
        </w:rPr>
        <w:t xml:space="preserve">32. </w:t>
      </w:r>
      <w:r>
        <w:rPr>
          <w:rFonts w:ascii="Times New Roman" w:hAnsi="Times New Roman" w:eastAsia="Times New Roman" w:cs="Times New Roman"/>
          <w:sz w:val="16"/>
          <w:szCs w:val="16"/>
          <w:rtl w:val="0"/>
        </w:rPr>
        <w:tab/>
      </w:r>
      <w:hyperlink r:id="rId74">
        <w:r>
          <w:rPr>
            <w:rFonts w:ascii="Times New Roman" w:hAnsi="Times New Roman" w:eastAsia="Times New Roman" w:cs="Times New Roman"/>
            <w:sz w:val="16"/>
            <w:szCs w:val="16"/>
            <w:rtl w:val="0"/>
          </w:rPr>
          <w:t xml:space="preserve">Lami K, Yoon H-S, Parwani AV, et al (2024) Validation of prostate and breast cancer detection artificial intelligence algorithms for accurate histopathological diagnosis and grading: a retrospective study with a Japanese cohort. Pathology 56:633–642. https://doi.org/10.1016/j.pathol.2024.02.009</w:t>
        </w:r>
      </w:hyperlink>
      <w:r>
        <w:rPr>
          <w:rtl w:val="0"/>
        </w:rPr>
      </w:r>
    </w:p>
    <w:p xmlns:wp14="http://schemas.microsoft.com/office/word/2010/wordml" w:rsidRDefault="00000000" w14:paraId="000002D2" wp14:textId="77777777">
      <w:pPr>
        <w:pStyle w:val="Heading2"/>
        <w:spacing w:before="0" w:after="160" w:line="240" w:lineRule="auto"/>
        <w:ind w:left="320"/>
        <w:jc w:val="both"/>
        <w:rPr>
          <w:rFonts w:ascii="Times New Roman" w:hAnsi="Times New Roman" w:eastAsia="Times New Roman" w:cs="Times New Roman"/>
          <w:sz w:val="16"/>
          <w:szCs w:val="16"/>
        </w:rPr>
      </w:pPr>
      <w:bookmarkStart w:name="_p90t6kw84wc9" w:colFirst="0" w:colLast="0" w:id="43"/>
      <w:bookmarkEnd w:id="43"/>
      <w:r>
        <w:rPr>
          <w:rFonts w:ascii="Times New Roman" w:hAnsi="Times New Roman" w:eastAsia="Times New Roman" w:cs="Times New Roman"/>
          <w:sz w:val="16"/>
          <w:szCs w:val="16"/>
          <w:rtl w:val="0"/>
        </w:rPr>
        <w:t xml:space="preserve">33. </w:t>
      </w:r>
      <w:r>
        <w:rPr>
          <w:rFonts w:ascii="Times New Roman" w:hAnsi="Times New Roman" w:eastAsia="Times New Roman" w:cs="Times New Roman"/>
          <w:sz w:val="16"/>
          <w:szCs w:val="16"/>
          <w:rtl w:val="0"/>
        </w:rPr>
        <w:tab/>
      </w:r>
      <w:hyperlink r:id="rId75">
        <w:r>
          <w:rPr>
            <w:rFonts w:ascii="Times New Roman" w:hAnsi="Times New Roman" w:eastAsia="Times New Roman" w:cs="Times New Roman"/>
            <w:sz w:val="16"/>
            <w:szCs w:val="16"/>
            <w:rtl w:val="0"/>
          </w:rPr>
          <w:t xml:space="preserve">Sounderajah V, Guni A, Liu X, et al (2025) The STARD-AI reporting guideline for diagnostic accuracy studies using artificial intelligence. Nat Med 31:3283–3289. https://doi.org/10.1038/s41591-025-03953-8</w:t>
        </w:r>
      </w:hyperlink>
      <w:r>
        <w:rPr>
          <w:rtl w:val="0"/>
        </w:rPr>
      </w:r>
    </w:p>
    <w:p xmlns:wp14="http://schemas.microsoft.com/office/word/2010/wordml" w:rsidRDefault="00000000" w14:paraId="000002D3" wp14:textId="77777777">
      <w:pPr>
        <w:pStyle w:val="Heading2"/>
        <w:spacing w:before="160" w:after="160" w:line="240" w:lineRule="auto"/>
        <w:ind w:left="320"/>
        <w:jc w:val="both"/>
        <w:rPr>
          <w:rFonts w:ascii="Times New Roman" w:hAnsi="Times New Roman" w:eastAsia="Times New Roman" w:cs="Times New Roman"/>
          <w:sz w:val="16"/>
          <w:szCs w:val="16"/>
        </w:rPr>
      </w:pPr>
      <w:bookmarkStart w:name="_3wv3i9ncei1s" w:colFirst="0" w:colLast="0" w:id="44"/>
      <w:bookmarkEnd w:id="44"/>
      <w:r>
        <w:rPr>
          <w:rtl w:val="0"/>
        </w:rPr>
      </w:r>
    </w:p>
    <w:sectPr>
      <w:headerReference w:type="default" r:id="rId76"/>
      <w:footerReference w:type="default" r:id="rId77"/>
      <w:footerReference w:type="first" r:id="rId78"/>
      <w:footerReference w:type="even" r:id="rId79"/>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rdo">
    <w:embedRegular w:fontKey="{00000000-0000-0000-0000-000000000000}" w:subsetted="0" r:id="rId1"/>
    <w:embedBold w:fontKey="{00000000-0000-0000-0000-000000000000}" w:subsetted="0" r:id="rId2"/>
    <w:embedItalic w:fontKey="{00000000-0000-0000-0000-000000000000}" w:subsetted="0" r:id="rId3"/>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2D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703"/>
        <w:tab w:val="right" w:leader="none" w:pos="9406"/>
      </w:tabs>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2D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703"/>
        <w:tab w:val="right" w:leader="none" w:pos="9406"/>
      </w:tabs>
      <w:spacing w:before="0" w:after="0" w:line="240" w:lineRule="auto"/>
      <w:ind w:left="0" w:right="0" w:firstLine="0"/>
      <w:jc w:val="left"/>
      <w:rPr>
        <w:rFonts w:ascii="Times New Roman" w:hAnsi="Times New Roman" w:eastAsia="Times New Roman" w:cs="Times New Roman"/>
        <w:i w:val="0"/>
        <w:iCs w:val="0"/>
        <w:smallCaps w:val="0"/>
        <w:strike w:val="0"/>
        <w:color w:val="000000"/>
        <w:sz w:val="22"/>
        <w:szCs w:val="22"/>
        <w:u w:val="none"/>
        <w:shd w:val="clear" w:fill="auto"/>
        <w:vertAlign w:val="baseline"/>
      </w:rPr>
    </w:pPr>
    <w:r>
      <w:rPr>
        <w:rtl w:val="0"/>
      </w:rPr>
      <w:tab/>
    </w:r>
    <w:r>
      <w:rPr>
        <w:rtl w:val="0"/>
      </w:rPr>
      <w:tab/>
    </w:r>
    <w:r>
      <w:rPr>
        <w:rFonts w:ascii="Times New Roman" w:hAnsi="Times New Roman" w:eastAsia="Times New Roman" w:cs="Times New Roman"/>
      </w:rPr>
      <w:fldChar w:fldCharType="begin"/>
    </w:r>
    <w:r>
      <w:rPr>
        <w:rFonts w:ascii="Times New Roman" w:hAnsi="Times New Roman" w:eastAsia="Times New Roman" w:cs="Times New Roman"/>
      </w:rPr>
      <w:instrText xml:space="preserve">PAGE</w:instrText>
    </w:r>
    <w:r>
      <w:rPr>
        <w:rFonts w:ascii="Times New Roman" w:hAnsi="Times New Roman" w:eastAsia="Times New Roman" w:cs="Times New Roman"/>
      </w:rPr>
      <w:fldChar w:fldCharType="separate"/>
    </w:r>
    <w:r>
      <w:rPr>
        <w:rFonts w:ascii="Times New Roman" w:hAnsi="Times New Roman" w:eastAsia="Times New Roman" w:cs="Times New Roman"/>
      </w:rPr>
      <w:fldChar w:fldCharType="end"/>
    </w:r>
    <w:r>
      <w:rPr>
        <w:rtl w:val="0"/>
      </w:rPr>
    </w:r>
  </w:p>
</w:ftr>
</file>

<file path=word/footer3.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2D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703"/>
        <w:tab w:val="right" w:leader="none" w:pos="9406"/>
      </w:tabs>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2D7" wp14:textId="77777777">
    <w:pPr>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23068f86"/>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071CCE60"/>
  <w15:docId w15:val="{9E263A9C-0709-49D0-8EEB-D5EF7AB54B71}"/>
  <w:rsids>
    <w:rsidRoot w:val="0068ED88"/>
    <w:rsid w:val="0068ED88"/>
    <w:rsid w:val="381B86F9"/>
    <w:rsid w:val="4CE6AB70"/>
    <w:rsid w:val="7B68BDA4"/>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_GB"/>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z w:val="32"/>
      <w:szCs w:val="32"/>
    </w:rPr>
  </w:style>
  <w:style w:type="paragraph" w:styleId="Heading3">
    <w:name w:val="heading 3"/>
    <w:basedOn w:val="Normal"/>
    <w:next w:val="Normal"/>
    <w:pPr>
      <w:keepNext w:val="1"/>
      <w:keepLines w:val="1"/>
      <w:spacing w:before="320" w:after="80" w:lineRule="auto"/>
    </w:pPr>
    <w:rPr>
      <w:color w:val="434343"/>
      <w:sz w:val="28"/>
      <w:szCs w:val="28"/>
    </w:rPr>
  </w:style>
  <w:style w:type="paragraph" w:styleId="Heading4">
    <w:name w:val="heading 4"/>
    <w:basedOn w:val="Normal"/>
    <w:next w:val="Normal"/>
    <w:pPr>
      <w:keepNext w:val="1"/>
      <w:keepLines w:val="1"/>
      <w:spacing w:before="280" w:after="80" w:lineRule="auto"/>
    </w:pPr>
    <w:rPr>
      <w:color w:val="666666"/>
      <w:sz w:val="24"/>
      <w:szCs w:val="24"/>
    </w:rPr>
  </w:style>
  <w:style w:type="paragraph" w:styleId="Heading5">
    <w:name w:val="heading 5"/>
    <w:basedOn w:val="Normal"/>
    <w:next w:val="Normal"/>
    <w:pPr>
      <w:keepNext w:val="1"/>
      <w:keepLines w:val="1"/>
      <w:spacing w:before="240" w:after="80" w:lineRule="auto"/>
    </w:pPr>
    <w:rPr>
      <w:color w:val="666666"/>
    </w:rPr>
  </w:style>
  <w:style w:type="paragraph" w:styleId="Heading6">
    <w:name w:val="heading 6"/>
    <w:basedOn w:val="Normal"/>
    <w:next w:val="Normal"/>
    <w:pPr>
      <w:keepNext w:val="1"/>
      <w:keepLines w:val="1"/>
      <w:spacing w:before="240" w:after="8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&#65279;<?xml version="1.0" encoding="utf-8"?><Relationships xmlns="http://schemas.openxmlformats.org/package/2006/relationships"><Relationship Type="http://schemas.openxmlformats.org/officeDocument/2006/relationships/hyperlink" Target="https://paperpile.com/c/CjUTB8/RdmQ4" TargetMode="External" Id="rId40" /><Relationship Type="http://schemas.openxmlformats.org/officeDocument/2006/relationships/hyperlink" Target="https://paperpile.com/c/CjUTB8/M2KJz" TargetMode="External" Id="rId41" /><Relationship Type="http://schemas.openxmlformats.org/officeDocument/2006/relationships/hyperlink" Target="http://paperpile.com/b/CjUTB8/8rcpZ" TargetMode="External" Id="rId44" /><Relationship Type="http://schemas.openxmlformats.org/officeDocument/2006/relationships/hyperlink" Target="http://paperpile.com/b/CjUTB8/YDhKI" TargetMode="External" Id="rId43" /><Relationship Type="http://schemas.openxmlformats.org/officeDocument/2006/relationships/hyperlink" Target="http://paperpile.com/b/CjUTB8/MmELi" TargetMode="External" Id="rId46" /><Relationship Type="http://schemas.openxmlformats.org/officeDocument/2006/relationships/hyperlink" Target="http://paperpile.com/b/CjUTB8/hDfew" TargetMode="External" Id="rId45" /><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hyperlink" Target="http://paperpile.com/b/CjUTB8/EGH4R" TargetMode="External" Id="rId48" /><Relationship Type="http://schemas.openxmlformats.org/officeDocument/2006/relationships/hyperlink" Target="http://paperpile.com/b/CjUTB8/a3gAw" TargetMode="External" Id="rId47" /><Relationship Type="http://schemas.openxmlformats.org/officeDocument/2006/relationships/hyperlink" Target="http://paperpile.com/b/CjUTB8/7Zw7V" TargetMode="External" Id="rId49" /><Relationship Type="http://schemas.openxmlformats.org/officeDocument/2006/relationships/styles" Target="styles.xml" Id="rId5" /><Relationship Type="http://schemas.openxmlformats.org/officeDocument/2006/relationships/hyperlink" Target="http://paperpile.com/b/CjUTB8/RdmQ4" TargetMode="External" Id="rId73" /><Relationship Type="http://schemas.openxmlformats.org/officeDocument/2006/relationships/hyperlink" Target="http://paperpile.com/b/CjUTB8/GwEBU" TargetMode="External" Id="rId72" /><Relationship Type="http://schemas.openxmlformats.org/officeDocument/2006/relationships/image" Target="media/image5.png" Id="rId31" /><Relationship Type="http://schemas.openxmlformats.org/officeDocument/2006/relationships/hyperlink" Target="http://paperpile.com/b/CjUTB8/jrjup" TargetMode="External" Id="rId75" /><Relationship Type="http://schemas.openxmlformats.org/officeDocument/2006/relationships/image" Target="media/image4.png" Id="rId30" /><Relationship Type="http://schemas.openxmlformats.org/officeDocument/2006/relationships/hyperlink" Target="http://paperpile.com/b/CjUTB8/M2KJz" TargetMode="External" Id="rId74" /><Relationship Type="http://schemas.openxmlformats.org/officeDocument/2006/relationships/image" Target="media/image3.png" Id="rId33" /><Relationship Type="http://schemas.openxmlformats.org/officeDocument/2006/relationships/footer" Target="footer2.xml" Id="rId77" /><Relationship Type="http://schemas.openxmlformats.org/officeDocument/2006/relationships/image" Target="media/image1.png" Id="rId32" /><Relationship Type="http://schemas.openxmlformats.org/officeDocument/2006/relationships/header" Target="header1.xml" Id="rId76" /><Relationship Type="http://schemas.openxmlformats.org/officeDocument/2006/relationships/hyperlink" Target="https://paperpile.com/c/CjUTB8/6DxLs" TargetMode="External" Id="rId35" /><Relationship Type="http://schemas.openxmlformats.org/officeDocument/2006/relationships/footer" Target="footer1.xml" Id="rId79" /><Relationship Type="http://schemas.openxmlformats.org/officeDocument/2006/relationships/hyperlink" Target="https://paperpile.com/c/CjUTB8/uLEb5" TargetMode="External" Id="rId34" /><Relationship Type="http://schemas.openxmlformats.org/officeDocument/2006/relationships/footer" Target="footer3.xml" Id="rId78" /><Relationship Type="http://schemas.openxmlformats.org/officeDocument/2006/relationships/hyperlink" Target="http://paperpile.com/b/CjUTB8/d2j1p" TargetMode="External" Id="rId71" /><Relationship Type="http://schemas.openxmlformats.org/officeDocument/2006/relationships/hyperlink" Target="http://paperpile.com/b/CjUTB8/JYVuX" TargetMode="External" Id="rId70" /><Relationship Type="http://schemas.openxmlformats.org/officeDocument/2006/relationships/hyperlink" Target="https://paperpile.com/c/CjUTB8/JYVuX" TargetMode="External" Id="rId37" /><Relationship Type="http://schemas.openxmlformats.org/officeDocument/2006/relationships/hyperlink" Target="https://paperpile.com/c/CjUTB8/Fpx5g" TargetMode="External" Id="rId36" /><Relationship Type="http://schemas.openxmlformats.org/officeDocument/2006/relationships/hyperlink" Target="https://paperpile.com/c/CjUTB8/GwEBU" TargetMode="External" Id="rId39" /><Relationship Type="http://schemas.openxmlformats.org/officeDocument/2006/relationships/hyperlink" Target="https://paperpile.com/c/CjUTB8/d2j1p" TargetMode="External" Id="rId38" /><Relationship Type="http://schemas.openxmlformats.org/officeDocument/2006/relationships/hyperlink" Target="http://paperpile.com/b/CjUTB8/hEhqU" TargetMode="External" Id="rId62" /><Relationship Type="http://schemas.openxmlformats.org/officeDocument/2006/relationships/hyperlink" Target="http://paperpile.com/b/CjUTB8/IIEHb" TargetMode="External" Id="rId61" /><Relationship Type="http://schemas.openxmlformats.org/officeDocument/2006/relationships/hyperlink" Target="http://paperpile.com/b/CjUTB8/MM7tU" TargetMode="External" Id="rId64" /><Relationship Type="http://schemas.openxmlformats.org/officeDocument/2006/relationships/hyperlink" Target="http://paperpile.com/b/CjUTB8/In5gh" TargetMode="External" Id="rId63" /><Relationship Type="http://schemas.openxmlformats.org/officeDocument/2006/relationships/hyperlink" Target="http://paperpile.com/b/CjUTB8/wW7HK" TargetMode="External" Id="rId66" /><Relationship Type="http://schemas.openxmlformats.org/officeDocument/2006/relationships/hyperlink" Target="http://paperpile.com/b/CjUTB8/h5IId" TargetMode="External" Id="rId65" /><Relationship Type="http://schemas.openxmlformats.org/officeDocument/2006/relationships/hyperlink" Target="http://paperpile.com/b/CjUTB8/6DxLs" TargetMode="External" Id="rId68" /><Relationship Type="http://schemas.openxmlformats.org/officeDocument/2006/relationships/hyperlink" Target="http://paperpile.com/b/CjUTB8/uLEb5" TargetMode="External" Id="rId67" /><Relationship Type="http://schemas.openxmlformats.org/officeDocument/2006/relationships/hyperlink" Target="http://paperpile.com/b/CjUTB8/gBrne" TargetMode="External" Id="rId60" /><Relationship Type="http://schemas.openxmlformats.org/officeDocument/2006/relationships/hyperlink" Target="http://paperpile.com/b/CjUTB8/Fpx5g" TargetMode="External" Id="rId69" /><Relationship Type="http://schemas.openxmlformats.org/officeDocument/2006/relationships/image" Target="media/image2.png" Id="rId29" /><Relationship Type="http://schemas.openxmlformats.org/officeDocument/2006/relationships/hyperlink" Target="http://paperpile.com/b/CjUTB8/rzHNp" TargetMode="External" Id="rId51" /><Relationship Type="http://schemas.openxmlformats.org/officeDocument/2006/relationships/hyperlink" Target="http://paperpile.com/b/CjUTB8/Z7Sp4" TargetMode="External" Id="rId50" /><Relationship Type="http://schemas.openxmlformats.org/officeDocument/2006/relationships/hyperlink" Target="http://paperpile.com/b/CjUTB8/dPfGV" TargetMode="External" Id="rId53" /><Relationship Type="http://schemas.openxmlformats.org/officeDocument/2006/relationships/hyperlink" Target="http://paperpile.com/b/CjUTB8/g1M85" TargetMode="External" Id="rId52" /><Relationship Type="http://schemas.openxmlformats.org/officeDocument/2006/relationships/hyperlink" Target="http://paperpile.com/b/CjUTB8/gz7Cy" TargetMode="External" Id="rId55" /><Relationship Type="http://schemas.openxmlformats.org/officeDocument/2006/relationships/hyperlink" Target="http://paperpile.com/b/CjUTB8/TO9md" TargetMode="External" Id="rId54" /><Relationship Type="http://schemas.openxmlformats.org/officeDocument/2006/relationships/hyperlink" Target="http://paperpile.com/b/CjUTB8/BIZ2k" TargetMode="External" Id="rId57" /><Relationship Type="http://schemas.openxmlformats.org/officeDocument/2006/relationships/hyperlink" Target="http://paperpile.com/b/CjUTB8/uPQ58" TargetMode="External" Id="rId56" /><Relationship Type="http://schemas.openxmlformats.org/officeDocument/2006/relationships/hyperlink" Target="http://paperpile.com/b/CjUTB8/D3KJb" TargetMode="External" Id="rId59" /><Relationship Type="http://schemas.openxmlformats.org/officeDocument/2006/relationships/hyperlink" Target="http://paperpile.com/b/CjUTB8/vvmyT" TargetMode="External" Id="rId58" /><Relationship Type="http://schemas.openxmlformats.org/officeDocument/2006/relationships/hyperlink" Target="https://paperpile.com/c/CjUTB8/YDhKI" TargetMode="External" Id="Ra49978bde1164917" /><Relationship Type="http://schemas.openxmlformats.org/officeDocument/2006/relationships/hyperlink" Target="https://paperpile.com/c/CjUTB8/8rcpZ" TargetMode="External" Id="R2ddb5cf206a74141" /><Relationship Type="http://schemas.openxmlformats.org/officeDocument/2006/relationships/hyperlink" Target="https://paperpile.com/c/CjUTB8/hDfew" TargetMode="External" Id="Rad397f99d4c94dc6" /><Relationship Type="http://schemas.openxmlformats.org/officeDocument/2006/relationships/hyperlink" Target="https://paperpile.com/c/CjUTB8/MmELi" TargetMode="External" Id="R34d7a0d87cc843e6" /><Relationship Type="http://schemas.openxmlformats.org/officeDocument/2006/relationships/hyperlink" Target="https://paperpile.com/c/CjUTB8/a3gAw" TargetMode="External" Id="Rc468f09c44014d2b" /><Relationship Type="http://schemas.openxmlformats.org/officeDocument/2006/relationships/hyperlink" Target="https://paperpile.com/c/CjUTB8/EGH4R" TargetMode="External" Id="R8d8900b1e8994c82" /><Relationship Type="http://schemas.openxmlformats.org/officeDocument/2006/relationships/hyperlink" Target="https://paperpile.com/c/CjUTB8/7Zw7V+Z7Sp4" TargetMode="External" Id="R1574d3f43f554cdc" /><Relationship Type="http://schemas.openxmlformats.org/officeDocument/2006/relationships/hyperlink" Target="https://paperpile.com/c/CjUTB8/rzHNp" TargetMode="External" Id="Redb2ce736dae4c78" /><Relationship Type="http://schemas.openxmlformats.org/officeDocument/2006/relationships/hyperlink" Target="https://paperpile.com/c/CjUTB8/g1M85" TargetMode="External" Id="R4ebc36ec254649a6" /><Relationship Type="http://schemas.openxmlformats.org/officeDocument/2006/relationships/hyperlink" Target="https://paperpile.com/c/CjUTB8/dPfGV" TargetMode="External" Id="Ra9a91a0bfc0944e0" /><Relationship Type="http://schemas.openxmlformats.org/officeDocument/2006/relationships/hyperlink" Target="https://paperpile.com/c/CjUTB8/7Zw7V" TargetMode="External" Id="Rd5be35eedc9144f8" /><Relationship Type="http://schemas.openxmlformats.org/officeDocument/2006/relationships/hyperlink" Target="https://paperpile.com/c/CjUTB8/Z7Sp4" TargetMode="External" Id="Rcf698e8326de4019" /><Relationship Type="http://schemas.openxmlformats.org/officeDocument/2006/relationships/hyperlink" Target="https://paperpile.com/c/CjUTB8/TO9md" TargetMode="External" Id="R4254b8a5952a4c48" /><Relationship Type="http://schemas.openxmlformats.org/officeDocument/2006/relationships/hyperlink" Target="https://paperpile.com/c/CjUTB8/gz7Cy+uPQ58" TargetMode="External" Id="R1385245d74e442a6" /><Relationship Type="http://schemas.openxmlformats.org/officeDocument/2006/relationships/hyperlink" Target="https://paperpile.com/c/CjUTB8/BIZ2k" TargetMode="External" Id="R61f8705edfb1445b" /><Relationship Type="http://schemas.openxmlformats.org/officeDocument/2006/relationships/hyperlink" Target="https://paperpile.com/c/CjUTB8/vvmyT" TargetMode="External" Id="R5b22053dbabb4c90" /><Relationship Type="http://schemas.openxmlformats.org/officeDocument/2006/relationships/hyperlink" Target="https://paperpile.com/c/CjUTB8/D3KJb" TargetMode="External" Id="R89ab456fb12743a7" /><Relationship Type="http://schemas.openxmlformats.org/officeDocument/2006/relationships/hyperlink" Target="https://paperpile.com/c/CjUTB8/gBrne" TargetMode="External" Id="Re01cfd2a0d34411e" /><Relationship Type="http://schemas.openxmlformats.org/officeDocument/2006/relationships/hyperlink" Target="https://paperpile.com/c/CjUTB8/IIEHb" TargetMode="External" Id="Rab1a0035d7884715" /><Relationship Type="http://schemas.openxmlformats.org/officeDocument/2006/relationships/hyperlink" Target="https://paperpile.com/c/CjUTB8/hEhqU" TargetMode="External" Id="Rb05c6039d9c9459c" /><Relationship Type="http://schemas.openxmlformats.org/officeDocument/2006/relationships/hyperlink" Target="https://paperpile.com/c/CjUTB8/In5gh" TargetMode="External" Id="Rfd1e8a71e0e94c70" /><Relationship Type="http://schemas.openxmlformats.org/officeDocument/2006/relationships/hyperlink" Target="https://paperpile.com/c/CjUTB8/MM7tU" TargetMode="External" Id="Re1c67ae674ba4816" /><Relationship Type="http://schemas.openxmlformats.org/officeDocument/2006/relationships/hyperlink" Target="https://paperpile.com/c/CjUTB8/h5IId+wW7HK" TargetMode="External" Id="R605fe394b7464ab0" /><Relationship Type="http://schemas.openxmlformats.org/officeDocument/2006/relationships/hyperlink" Target="https://paperpile.com/c/CjUTB8/jrjup" TargetMode="External" Id="Rae42da3047e443f3" /></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91ddcc-9a90-46b7-a727-d19b3ec4b730_Enabled">
    <vt:lpwstr>true</vt:lpwstr>
  </property>
  <property fmtid="{D5CDD505-2E9C-101B-9397-08002B2CF9AE}" pid="3" name="MSIP_Label_d291ddcc-9a90-46b7-a727-d19b3ec4b730_SetDate">
    <vt:lpwstr>2024-11-26T13:02:12Z</vt:lpwstr>
  </property>
  <property fmtid="{D5CDD505-2E9C-101B-9397-08002B2CF9AE}" pid="4" name="MSIP_Label_d291ddcc-9a90-46b7-a727-d19b3ec4b730_Method">
    <vt:lpwstr>Privileged</vt:lpwstr>
  </property>
  <property fmtid="{D5CDD505-2E9C-101B-9397-08002B2CF9AE}" pid="5" name="MSIP_Label_d291ddcc-9a90-46b7-a727-d19b3ec4b730_Name">
    <vt:lpwstr>Åpen</vt:lpwstr>
  </property>
  <property fmtid="{D5CDD505-2E9C-101B-9397-08002B2CF9AE}" pid="6" name="MSIP_Label_d291ddcc-9a90-46b7-a727-d19b3ec4b730_SiteId">
    <vt:lpwstr>bdcbe535-f3cf-49f5-8a6a-fb6d98dc7837</vt:lpwstr>
  </property>
  <property fmtid="{D5CDD505-2E9C-101B-9397-08002B2CF9AE}" pid="7" name="MSIP_Label_d291ddcc-9a90-46b7-a727-d19b3ec4b730_ActionId">
    <vt:lpwstr>8c95082e-f207-446f-832d-8d614969db58</vt:lpwstr>
  </property>
  <property fmtid="{D5CDD505-2E9C-101B-9397-08002B2CF9AE}" pid="8" name="MSIP_Label_d291ddcc-9a90-46b7-a727-d19b3ec4b730_ContentBits">
    <vt:lpwstr>0</vt:lpwstr>
  </property>
</Properties>
</file>