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2B7" w:rsidRPr="00F11D0E" w:rsidRDefault="003F12B7" w:rsidP="003F12B7">
      <w:pPr>
        <w:spacing w:line="360" w:lineRule="auto"/>
        <w:rPr>
          <w:b/>
          <w:lang w:val="en-US"/>
        </w:rPr>
      </w:pPr>
      <w:r>
        <w:rPr>
          <w:b/>
          <w:lang w:val="en-US"/>
        </w:rPr>
        <w:t>SUPPLEMENTARY METHODS</w:t>
      </w:r>
    </w:p>
    <w:p w:rsidR="003F12B7" w:rsidRPr="00F11D0E" w:rsidRDefault="003F12B7" w:rsidP="003F12B7">
      <w:pPr>
        <w:spacing w:line="360" w:lineRule="auto"/>
        <w:rPr>
          <w:b/>
          <w:lang w:val="en-US"/>
        </w:rPr>
      </w:pPr>
    </w:p>
    <w:p w:rsidR="003F12B7" w:rsidRDefault="003F12B7" w:rsidP="003F12B7">
      <w:pPr>
        <w:spacing w:line="360" w:lineRule="auto"/>
        <w:rPr>
          <w:b/>
          <w:lang w:val="en-US"/>
        </w:rPr>
      </w:pPr>
      <w:r>
        <w:rPr>
          <w:b/>
          <w:lang w:val="en-US"/>
        </w:rPr>
        <w:t>Neuropsychological examination</w:t>
      </w:r>
    </w:p>
    <w:p w:rsidR="003F12B7" w:rsidRDefault="003F12B7" w:rsidP="003F12B7">
      <w:pPr>
        <w:spacing w:line="360" w:lineRule="auto"/>
        <w:rPr>
          <w:lang w:val="en-US"/>
        </w:rPr>
      </w:pPr>
      <w:r>
        <w:rPr>
          <w:lang w:val="en-US"/>
        </w:rPr>
        <w:t xml:space="preserve">When performing the RAVLT, patients </w:t>
      </w:r>
      <w:r w:rsidRPr="00AB66AF">
        <w:rPr>
          <w:lang w:val="en-US"/>
        </w:rPr>
        <w:t xml:space="preserve">were presented with </w:t>
      </w:r>
      <w:r>
        <w:rPr>
          <w:lang w:val="en-US"/>
        </w:rPr>
        <w:t>15</w:t>
      </w:r>
      <w:r w:rsidRPr="00AB66AF">
        <w:rPr>
          <w:lang w:val="en-US"/>
        </w:rPr>
        <w:t xml:space="preserve"> common, monosyllabic words in auditory format. Directly </w:t>
      </w:r>
      <w:r w:rsidR="007B31D4">
        <w:rPr>
          <w:lang w:val="en-US"/>
        </w:rPr>
        <w:t>thereafter</w:t>
      </w:r>
      <w:r w:rsidRPr="00AB66AF">
        <w:rPr>
          <w:lang w:val="en-US"/>
        </w:rPr>
        <w:t>, they were asked to repeat as many of the presented words as possible</w:t>
      </w:r>
      <w:r w:rsidRPr="00C233EF">
        <w:rPr>
          <w:lang w:val="en-US"/>
        </w:rPr>
        <w:t xml:space="preserve">. The trial was repeated four more times, in which the same words were presented in identical order. Following the five consecutive trials, a battery of unrelated tests was </w:t>
      </w:r>
      <w:r>
        <w:rPr>
          <w:lang w:val="en-US"/>
        </w:rPr>
        <w:t>conducted</w:t>
      </w:r>
      <w:r w:rsidRPr="00C233EF">
        <w:rPr>
          <w:lang w:val="en-US"/>
        </w:rPr>
        <w:t xml:space="preserve"> for approximately 20</w:t>
      </w:r>
      <w:r w:rsidRPr="00C233EF">
        <w:rPr>
          <w:color w:val="FF0000"/>
          <w:lang w:val="en-US"/>
        </w:rPr>
        <w:t xml:space="preserve"> </w:t>
      </w:r>
      <w:r w:rsidRPr="00C233EF">
        <w:rPr>
          <w:lang w:val="en-US"/>
        </w:rPr>
        <w:t xml:space="preserve">minutes. After the delay, participants </w:t>
      </w:r>
      <w:r>
        <w:rPr>
          <w:lang w:val="en-US"/>
        </w:rPr>
        <w:t xml:space="preserve">had again </w:t>
      </w:r>
      <w:r w:rsidRPr="00C233EF">
        <w:rPr>
          <w:lang w:val="en-US"/>
        </w:rPr>
        <w:t xml:space="preserve">to recall the words of the initial test. This was immediately followed by a delayed recognition test: </w:t>
      </w:r>
      <w:r>
        <w:rPr>
          <w:lang w:val="en-US"/>
        </w:rPr>
        <w:t xml:space="preserve">the </w:t>
      </w:r>
      <w:r w:rsidRPr="00C233EF">
        <w:rPr>
          <w:lang w:val="en-US"/>
        </w:rPr>
        <w:t>15</w:t>
      </w:r>
      <w:r>
        <w:rPr>
          <w:lang w:val="en-US"/>
        </w:rPr>
        <w:t xml:space="preserve"> words of the initial test</w:t>
      </w:r>
      <w:r w:rsidRPr="00C233EF">
        <w:rPr>
          <w:lang w:val="en-US"/>
        </w:rPr>
        <w:t xml:space="preserve"> </w:t>
      </w:r>
      <w:r>
        <w:rPr>
          <w:lang w:val="en-US"/>
        </w:rPr>
        <w:t>(</w:t>
      </w:r>
      <w:r w:rsidRPr="00C233EF">
        <w:rPr>
          <w:lang w:val="en-US"/>
        </w:rPr>
        <w:t>target words</w:t>
      </w:r>
      <w:r>
        <w:rPr>
          <w:lang w:val="en-US"/>
        </w:rPr>
        <w:t>)</w:t>
      </w:r>
      <w:r w:rsidRPr="00C233EF">
        <w:rPr>
          <w:lang w:val="en-US"/>
        </w:rPr>
        <w:t xml:space="preserve"> were mixed with 15 </w:t>
      </w:r>
      <w:r>
        <w:rPr>
          <w:lang w:val="en-US"/>
        </w:rPr>
        <w:t>new words (</w:t>
      </w:r>
      <w:r w:rsidRPr="00C233EF">
        <w:rPr>
          <w:lang w:val="en-US"/>
        </w:rPr>
        <w:t>distracter words</w:t>
      </w:r>
      <w:r>
        <w:rPr>
          <w:lang w:val="en-US"/>
        </w:rPr>
        <w:t>)</w:t>
      </w:r>
      <w:r w:rsidRPr="00C233EF">
        <w:rPr>
          <w:lang w:val="en-US"/>
        </w:rPr>
        <w:t xml:space="preserve"> and the participants were asked to indicate </w:t>
      </w:r>
      <w:r>
        <w:rPr>
          <w:lang w:val="en-US"/>
        </w:rPr>
        <w:t xml:space="preserve">for each word </w:t>
      </w:r>
      <w:r w:rsidRPr="00C233EF">
        <w:rPr>
          <w:lang w:val="en-US"/>
        </w:rPr>
        <w:t xml:space="preserve">whether </w:t>
      </w:r>
      <w:r>
        <w:rPr>
          <w:lang w:val="en-US"/>
        </w:rPr>
        <w:t xml:space="preserve">it </w:t>
      </w:r>
      <w:r w:rsidRPr="00C233EF">
        <w:rPr>
          <w:lang w:val="en-US"/>
        </w:rPr>
        <w:t>was a target or not (yes/no).</w:t>
      </w:r>
      <w:r>
        <w:rPr>
          <w:lang w:val="en-US"/>
        </w:rPr>
        <w:t xml:space="preserve"> </w:t>
      </w:r>
      <w:r w:rsidRPr="00AA0180">
        <w:rPr>
          <w:lang w:val="en-GB"/>
        </w:rPr>
        <w:t>To perform the ROCF copy test, the figure was placed in front of the subject who was requested to copy the figure as accurately as possible</w:t>
      </w:r>
      <w:r>
        <w:rPr>
          <w:lang w:val="en-GB"/>
        </w:rPr>
        <w:t xml:space="preserve">. After a delay of 10 minutes, the patient was asked to reproduce the figure from memory. </w:t>
      </w:r>
    </w:p>
    <w:p w:rsidR="003F12B7" w:rsidRDefault="003F12B7" w:rsidP="003F12B7">
      <w:pPr>
        <w:spacing w:line="360" w:lineRule="auto"/>
        <w:rPr>
          <w:b/>
          <w:lang w:val="en-US"/>
        </w:rPr>
      </w:pPr>
    </w:p>
    <w:p w:rsidR="003F12B7" w:rsidRPr="00F11D0E" w:rsidRDefault="003F12B7" w:rsidP="003F12B7">
      <w:pPr>
        <w:spacing w:line="360" w:lineRule="auto"/>
        <w:rPr>
          <w:b/>
          <w:lang w:val="en-US"/>
        </w:rPr>
      </w:pPr>
      <w:r w:rsidRPr="00F11D0E">
        <w:rPr>
          <w:b/>
          <w:lang w:val="en-US"/>
        </w:rPr>
        <w:t>Generation of lesion maps</w:t>
      </w:r>
    </w:p>
    <w:p w:rsidR="003F12B7" w:rsidRPr="00F11D0E" w:rsidRDefault="003F12B7" w:rsidP="003F12B7">
      <w:pPr>
        <w:spacing w:line="360" w:lineRule="auto"/>
        <w:rPr>
          <w:lang w:val="en-US"/>
        </w:rPr>
      </w:pPr>
      <w:r w:rsidRPr="00F11D0E">
        <w:rPr>
          <w:lang w:val="en-US"/>
        </w:rPr>
        <w:t xml:space="preserve">All scans were performed in the setting of standard clinical care. CT scans were acquired using a Philips Mx8000 16, Brilliance 64, or Brilliance 256 CT scanner. MRI scans were acquired using either a Philips </w:t>
      </w:r>
      <w:proofErr w:type="spellStart"/>
      <w:r w:rsidRPr="00F11D0E">
        <w:rPr>
          <w:lang w:val="en-US"/>
        </w:rPr>
        <w:t>Intera</w:t>
      </w:r>
      <w:proofErr w:type="spellEnd"/>
      <w:r w:rsidRPr="00F11D0E">
        <w:rPr>
          <w:lang w:val="en-US"/>
        </w:rPr>
        <w:t xml:space="preserve"> (1.5 Tesla) or Philips </w:t>
      </w:r>
      <w:proofErr w:type="spellStart"/>
      <w:r w:rsidRPr="00F11D0E">
        <w:rPr>
          <w:lang w:val="en-US"/>
        </w:rPr>
        <w:t>Achieva</w:t>
      </w:r>
      <w:proofErr w:type="spellEnd"/>
      <w:r w:rsidRPr="00F11D0E">
        <w:rPr>
          <w:lang w:val="en-US"/>
        </w:rPr>
        <w:t xml:space="preserve"> (1.5 or 3.0 Tesla) scanner. Only CT scans that were performed &gt;48 hours after the onset of clinical symptoms were used; this criterion was not used for MRI scans because diffusion-weighted imaging (DWI) allows for detection of the </w:t>
      </w:r>
      <w:r w:rsidR="00A06283">
        <w:rPr>
          <w:lang w:val="en-US"/>
        </w:rPr>
        <w:t xml:space="preserve">infarct </w:t>
      </w:r>
      <w:r w:rsidRPr="00F11D0E">
        <w:rPr>
          <w:lang w:val="en-US"/>
        </w:rPr>
        <w:t>even within hours from symptom onset</w:t>
      </w:r>
      <w:r>
        <w:rPr>
          <w:lang w:val="en-US"/>
        </w:rPr>
        <w:t xml:space="preserve"> </w:t>
      </w:r>
      <w:r w:rsidRPr="00AB66AF">
        <w:rPr>
          <w:lang w:val="en-US"/>
        </w:rPr>
        <w:t>(</w:t>
      </w:r>
      <w:proofErr w:type="spellStart"/>
      <w:r w:rsidRPr="00AB66AF">
        <w:rPr>
          <w:lang w:val="en-US"/>
        </w:rPr>
        <w:t>Jauch</w:t>
      </w:r>
      <w:proofErr w:type="spellEnd"/>
      <w:r w:rsidRPr="00AB66AF">
        <w:rPr>
          <w:i/>
          <w:lang w:val="en-US"/>
        </w:rPr>
        <w:t xml:space="preserve"> et al.</w:t>
      </w:r>
      <w:r w:rsidRPr="00AB66AF">
        <w:rPr>
          <w:lang w:val="en-US"/>
        </w:rPr>
        <w:t>, 2013)</w:t>
      </w:r>
      <w:r w:rsidRPr="00F11D0E">
        <w:rPr>
          <w:lang w:val="en-US"/>
        </w:rPr>
        <w:t>. Forty-</w:t>
      </w:r>
      <w:r>
        <w:rPr>
          <w:lang w:val="en-US"/>
        </w:rPr>
        <w:t>nine</w:t>
      </w:r>
      <w:r w:rsidRPr="00F11D0E">
        <w:rPr>
          <w:lang w:val="en-US"/>
        </w:rPr>
        <w:t xml:space="preserve"> out of </w:t>
      </w:r>
      <w:r>
        <w:rPr>
          <w:lang w:val="en-US"/>
        </w:rPr>
        <w:t>61</w:t>
      </w:r>
      <w:r w:rsidRPr="00F11D0E">
        <w:rPr>
          <w:lang w:val="en-US"/>
        </w:rPr>
        <w:t xml:space="preserve"> CT scans (80 %) were performed within 8 days of the onset of symptoms, while the remaining 12 CT scans were performed &gt;20 days after the onset of symptoms. It is therefore unlikely that the “fogging effect” (transient reversal of CT </w:t>
      </w:r>
      <w:proofErr w:type="spellStart"/>
      <w:r w:rsidRPr="00F11D0E">
        <w:rPr>
          <w:lang w:val="en-US"/>
        </w:rPr>
        <w:t>hypodensities</w:t>
      </w:r>
      <w:proofErr w:type="spellEnd"/>
      <w:r w:rsidRPr="00F11D0E">
        <w:rPr>
          <w:lang w:val="en-US"/>
        </w:rPr>
        <w:t xml:space="preserve"> that sometimes occurs 2-3 weeks after ischemia because the edema resolves while the </w:t>
      </w:r>
      <w:proofErr w:type="spellStart"/>
      <w:r w:rsidRPr="00F11D0E">
        <w:rPr>
          <w:lang w:val="en-US"/>
        </w:rPr>
        <w:t>cavitation</w:t>
      </w:r>
      <w:proofErr w:type="spellEnd"/>
      <w:r w:rsidRPr="00F11D0E">
        <w:rPr>
          <w:lang w:val="en-US"/>
        </w:rPr>
        <w:t xml:space="preserve"> phase has not yet occurred) has influenced the segmentation results</w:t>
      </w:r>
      <w:r>
        <w:rPr>
          <w:lang w:val="en-US"/>
        </w:rPr>
        <w:t xml:space="preserve"> </w:t>
      </w:r>
      <w:r w:rsidRPr="00AB66AF">
        <w:rPr>
          <w:lang w:val="en-US"/>
        </w:rPr>
        <w:t>(</w:t>
      </w:r>
      <w:proofErr w:type="spellStart"/>
      <w:r w:rsidRPr="00AB66AF">
        <w:rPr>
          <w:lang w:val="en-US"/>
        </w:rPr>
        <w:t>Yannes</w:t>
      </w:r>
      <w:proofErr w:type="spellEnd"/>
      <w:r w:rsidRPr="00AB66AF">
        <w:rPr>
          <w:i/>
          <w:lang w:val="en-US"/>
        </w:rPr>
        <w:t xml:space="preserve"> et al.</w:t>
      </w:r>
      <w:r w:rsidRPr="00AB66AF">
        <w:rPr>
          <w:lang w:val="en-US"/>
        </w:rPr>
        <w:t>, 2013)</w:t>
      </w:r>
      <w:r w:rsidRPr="00F11D0E">
        <w:rPr>
          <w:lang w:val="en-US"/>
        </w:rPr>
        <w:t xml:space="preserve">. Segmentations were performed by 2 trained reviewers (initial segmentation by N.A.W. (see acknowledgments section), segmentation reviewed by J.M.B., followed by consensus review if necessary) who were blinded to neuropsychological data to prevent potential bias. Segmentations of both CT and MRI scans were performed on </w:t>
      </w:r>
      <w:r>
        <w:rPr>
          <w:lang w:val="en-US"/>
        </w:rPr>
        <w:t>transversal</w:t>
      </w:r>
      <w:r w:rsidRPr="00F11D0E">
        <w:rPr>
          <w:lang w:val="en-US"/>
        </w:rPr>
        <w:t xml:space="preserve"> slices of 4-6 mm width using software that was developed for this purpose in </w:t>
      </w:r>
      <w:proofErr w:type="spellStart"/>
      <w:r w:rsidRPr="00F11D0E">
        <w:rPr>
          <w:lang w:val="en-US"/>
        </w:rPr>
        <w:t>MeVisLab</w:t>
      </w:r>
      <w:proofErr w:type="spellEnd"/>
      <w:r w:rsidRPr="00F11D0E">
        <w:rPr>
          <w:lang w:val="en-US"/>
        </w:rPr>
        <w:t xml:space="preserve"> (</w:t>
      </w:r>
      <w:proofErr w:type="spellStart"/>
      <w:r w:rsidRPr="00F11D0E">
        <w:rPr>
          <w:lang w:val="en-US"/>
        </w:rPr>
        <w:t>MeVis</w:t>
      </w:r>
      <w:proofErr w:type="spellEnd"/>
      <w:r w:rsidRPr="00F11D0E">
        <w:rPr>
          <w:lang w:val="en-US"/>
        </w:rPr>
        <w:t xml:space="preserve"> Medical Solutions AG, Bremen, Germany)</w:t>
      </w:r>
      <w:r>
        <w:rPr>
          <w:lang w:val="en-US"/>
        </w:rPr>
        <w:t xml:space="preserve"> </w:t>
      </w:r>
      <w:r w:rsidRPr="00AB66AF">
        <w:rPr>
          <w:lang w:val="en-US"/>
        </w:rPr>
        <w:t>(Ritter</w:t>
      </w:r>
      <w:r w:rsidRPr="00AB66AF">
        <w:rPr>
          <w:i/>
          <w:lang w:val="en-US"/>
        </w:rPr>
        <w:t xml:space="preserve"> et al.</w:t>
      </w:r>
      <w:r w:rsidRPr="00AB66AF">
        <w:rPr>
          <w:lang w:val="en-US"/>
        </w:rPr>
        <w:t>, 2011)</w:t>
      </w:r>
      <w:r w:rsidRPr="00F11D0E">
        <w:rPr>
          <w:lang w:val="en-US"/>
        </w:rPr>
        <w:t xml:space="preserve">.  Infarct segmentation on MRI scans was performed on the T2 FLAIR sequence; in all </w:t>
      </w:r>
      <w:r>
        <w:rPr>
          <w:lang w:val="en-US"/>
        </w:rPr>
        <w:t>32</w:t>
      </w:r>
      <w:r w:rsidRPr="00F11D0E">
        <w:rPr>
          <w:lang w:val="en-US"/>
        </w:rPr>
        <w:t xml:space="preserve"> cases, the reviewers additionally had </w:t>
      </w:r>
      <w:r w:rsidRPr="00F11D0E">
        <w:rPr>
          <w:lang w:val="en-US"/>
        </w:rPr>
        <w:lastRenderedPageBreak/>
        <w:t xml:space="preserve">access to the diffusion-weighted imaging (DWI) and apparent diffusion coefficient (ADC) images. The DWI and ADC images served to ensure accurate segmentation of </w:t>
      </w:r>
      <w:proofErr w:type="spellStart"/>
      <w:r w:rsidRPr="00F11D0E">
        <w:rPr>
          <w:lang w:val="en-US"/>
        </w:rPr>
        <w:t>hyperacute</w:t>
      </w:r>
      <w:proofErr w:type="spellEnd"/>
      <w:r w:rsidRPr="00F11D0E">
        <w:rPr>
          <w:lang w:val="en-US"/>
        </w:rPr>
        <w:t xml:space="preserve"> ischemic stroke which is visible on DWI, while the full extent of the </w:t>
      </w:r>
      <w:r w:rsidR="00A06283">
        <w:rPr>
          <w:lang w:val="en-US"/>
        </w:rPr>
        <w:t xml:space="preserve">infarct </w:t>
      </w:r>
      <w:r w:rsidRPr="00F11D0E">
        <w:rPr>
          <w:lang w:val="en-US"/>
        </w:rPr>
        <w:t xml:space="preserve">might not yet be visible on the FLAIR sequence (this was the case in two patients who underwent MRI within 24 hours). The DWI and ADC images also served to discriminate between new </w:t>
      </w:r>
      <w:r w:rsidR="00A06283">
        <w:rPr>
          <w:lang w:val="en-US"/>
        </w:rPr>
        <w:t xml:space="preserve">infarcts </w:t>
      </w:r>
      <w:r w:rsidRPr="00F11D0E">
        <w:rPr>
          <w:lang w:val="en-US"/>
        </w:rPr>
        <w:t xml:space="preserve">and pre-existent white matter lesions. </w:t>
      </w:r>
      <w:r w:rsidR="007B31D4">
        <w:rPr>
          <w:lang w:val="en-US"/>
        </w:rPr>
        <w:t xml:space="preserve">We have previously shown that the intra- and </w:t>
      </w:r>
      <w:proofErr w:type="spellStart"/>
      <w:r w:rsidR="007B31D4">
        <w:rPr>
          <w:lang w:val="en-US"/>
        </w:rPr>
        <w:t>interobserver</w:t>
      </w:r>
      <w:proofErr w:type="spellEnd"/>
      <w:r w:rsidR="007B31D4">
        <w:rPr>
          <w:lang w:val="en-US"/>
        </w:rPr>
        <w:t xml:space="preserve"> agreement for infarct segmentation on CT is high (</w:t>
      </w:r>
      <w:proofErr w:type="spellStart"/>
      <w:r w:rsidR="007B31D4">
        <w:rPr>
          <w:lang w:val="en-US"/>
        </w:rPr>
        <w:t>Biesbroek</w:t>
      </w:r>
      <w:proofErr w:type="spellEnd"/>
      <w:r w:rsidR="007B31D4">
        <w:rPr>
          <w:lang w:val="en-US"/>
        </w:rPr>
        <w:t xml:space="preserve"> et al, 2014</w:t>
      </w:r>
      <w:r w:rsidR="00A06283">
        <w:rPr>
          <w:lang w:val="en-US"/>
        </w:rPr>
        <w:t>,</w:t>
      </w:r>
      <w:r w:rsidR="007B31D4">
        <w:rPr>
          <w:lang w:val="en-US"/>
        </w:rPr>
        <w:t xml:space="preserve"> online supplement). </w:t>
      </w:r>
      <w:r w:rsidR="007B31D4" w:rsidRPr="00F11D0E">
        <w:rPr>
          <w:lang w:val="en-US"/>
        </w:rPr>
        <w:t xml:space="preserve">The intra- and </w:t>
      </w:r>
      <w:proofErr w:type="spellStart"/>
      <w:r w:rsidR="007B31D4" w:rsidRPr="00F11D0E">
        <w:rPr>
          <w:lang w:val="en-US"/>
        </w:rPr>
        <w:t>interobserver</w:t>
      </w:r>
      <w:proofErr w:type="spellEnd"/>
      <w:r w:rsidR="007B31D4" w:rsidRPr="00F11D0E">
        <w:rPr>
          <w:lang w:val="en-US"/>
        </w:rPr>
        <w:t xml:space="preserve"> reliability of i</w:t>
      </w:r>
      <w:r w:rsidR="007B31D4">
        <w:rPr>
          <w:lang w:val="en-US"/>
        </w:rPr>
        <w:t xml:space="preserve">nfarct </w:t>
      </w:r>
      <w:r w:rsidR="007B31D4" w:rsidRPr="00F11D0E">
        <w:rPr>
          <w:lang w:val="en-US"/>
        </w:rPr>
        <w:t>segmentation on MRI is known to be high</w:t>
      </w:r>
      <w:r w:rsidR="00A06283">
        <w:rPr>
          <w:lang w:val="en-US"/>
        </w:rPr>
        <w:t xml:space="preserve"> as well</w:t>
      </w:r>
      <w:r w:rsidR="007B31D4">
        <w:rPr>
          <w:lang w:val="en-US"/>
        </w:rPr>
        <w:t xml:space="preserve"> </w:t>
      </w:r>
      <w:r w:rsidR="007B31D4" w:rsidRPr="00AB66AF">
        <w:rPr>
          <w:lang w:val="en-US"/>
        </w:rPr>
        <w:t>(</w:t>
      </w:r>
      <w:proofErr w:type="spellStart"/>
      <w:r w:rsidR="007B31D4" w:rsidRPr="00AB66AF">
        <w:rPr>
          <w:lang w:val="en-US"/>
        </w:rPr>
        <w:t>Fiez</w:t>
      </w:r>
      <w:proofErr w:type="spellEnd"/>
      <w:r w:rsidR="007B31D4" w:rsidRPr="00AB66AF">
        <w:rPr>
          <w:i/>
          <w:lang w:val="en-US"/>
        </w:rPr>
        <w:t xml:space="preserve"> et al.</w:t>
      </w:r>
      <w:r w:rsidR="007B31D4" w:rsidRPr="00AB66AF">
        <w:rPr>
          <w:lang w:val="en-US"/>
        </w:rPr>
        <w:t>, 2000)</w:t>
      </w:r>
      <w:r w:rsidR="007B31D4" w:rsidRPr="00F11D0E">
        <w:rPr>
          <w:lang w:val="en-US"/>
        </w:rPr>
        <w:t>.</w:t>
      </w:r>
    </w:p>
    <w:p w:rsidR="003F12B7" w:rsidRPr="00F11D0E" w:rsidRDefault="003F12B7" w:rsidP="003F12B7">
      <w:pPr>
        <w:spacing w:line="360" w:lineRule="auto"/>
        <w:rPr>
          <w:lang w:val="en-US"/>
        </w:rPr>
      </w:pPr>
    </w:p>
    <w:p w:rsidR="003F12B7" w:rsidRPr="00F11D0E" w:rsidRDefault="003F12B7" w:rsidP="003F12B7">
      <w:pPr>
        <w:autoSpaceDE w:val="0"/>
        <w:autoSpaceDN w:val="0"/>
        <w:adjustRightInd w:val="0"/>
        <w:spacing w:line="360" w:lineRule="auto"/>
        <w:rPr>
          <w:lang w:val="en-US"/>
        </w:rPr>
      </w:pPr>
      <w:r w:rsidRPr="00F11D0E">
        <w:rPr>
          <w:lang w:val="en-US"/>
        </w:rPr>
        <w:t>Because T1 sequences were not available for all patients, the T2 FLAIR was registered directly to the T1 MNI-152 (Montreal Neurological Institute) template</w:t>
      </w:r>
      <w:r>
        <w:rPr>
          <w:lang w:val="en-US"/>
        </w:rPr>
        <w:t xml:space="preserve"> </w:t>
      </w:r>
      <w:r w:rsidRPr="00C233EF">
        <w:rPr>
          <w:lang w:val="en-US"/>
        </w:rPr>
        <w:t>(</w:t>
      </w:r>
      <w:proofErr w:type="spellStart"/>
      <w:r w:rsidRPr="00C233EF">
        <w:rPr>
          <w:lang w:val="en-US"/>
        </w:rPr>
        <w:t>Fonov</w:t>
      </w:r>
      <w:proofErr w:type="spellEnd"/>
      <w:r w:rsidRPr="00C233EF">
        <w:rPr>
          <w:lang w:val="en-US"/>
        </w:rPr>
        <w:t xml:space="preserve"> </w:t>
      </w:r>
      <w:r w:rsidRPr="00C233EF">
        <w:rPr>
          <w:i/>
          <w:lang w:val="en-US"/>
        </w:rPr>
        <w:t>et al.</w:t>
      </w:r>
      <w:r w:rsidRPr="00C233EF">
        <w:rPr>
          <w:lang w:val="en-US"/>
        </w:rPr>
        <w:t>, 2009</w:t>
      </w:r>
      <w:r>
        <w:rPr>
          <w:lang w:val="en-US"/>
        </w:rPr>
        <w:t>)</w:t>
      </w:r>
      <w:r w:rsidRPr="00F11D0E">
        <w:rPr>
          <w:lang w:val="en-US"/>
        </w:rPr>
        <w:t xml:space="preserve">. Registration was performed using </w:t>
      </w:r>
      <w:proofErr w:type="spellStart"/>
      <w:r w:rsidRPr="00F11D0E">
        <w:rPr>
          <w:lang w:val="en-US"/>
        </w:rPr>
        <w:t>elastix</w:t>
      </w:r>
      <w:proofErr w:type="spellEnd"/>
      <w:r w:rsidRPr="00F11D0E">
        <w:rPr>
          <w:lang w:val="en-US"/>
        </w:rPr>
        <w:t>, with a linear registration followed by a non-linear registration</w:t>
      </w:r>
      <w:r>
        <w:rPr>
          <w:lang w:val="en-US"/>
        </w:rPr>
        <w:t xml:space="preserve"> </w:t>
      </w:r>
      <w:r w:rsidRPr="00C233EF">
        <w:rPr>
          <w:lang w:val="en-US"/>
        </w:rPr>
        <w:t>(Klein</w:t>
      </w:r>
      <w:r w:rsidRPr="00C233EF">
        <w:rPr>
          <w:i/>
          <w:lang w:val="en-US"/>
        </w:rPr>
        <w:t xml:space="preserve"> et al.</w:t>
      </w:r>
      <w:r w:rsidRPr="00C233EF">
        <w:rPr>
          <w:lang w:val="en-US"/>
        </w:rPr>
        <w:t>, 2010</w:t>
      </w:r>
      <w:r>
        <w:rPr>
          <w:lang w:val="en-US"/>
        </w:rPr>
        <w:t>)</w:t>
      </w:r>
      <w:r w:rsidRPr="00F11D0E">
        <w:rPr>
          <w:lang w:val="en-US"/>
        </w:rPr>
        <w:t>. For registration to standard space, a lesion-masking approach was applied to enhance registration quality; lesion masks were created by subtracting infarct lesion maps from brain masks</w:t>
      </w:r>
      <w:r>
        <w:rPr>
          <w:lang w:val="en-US"/>
        </w:rPr>
        <w:t xml:space="preserve"> </w:t>
      </w:r>
      <w:r w:rsidRPr="00C233EF">
        <w:rPr>
          <w:lang w:val="en-US"/>
        </w:rPr>
        <w:t xml:space="preserve">(Brett </w:t>
      </w:r>
      <w:r w:rsidRPr="00C233EF">
        <w:rPr>
          <w:i/>
          <w:lang w:val="en-US"/>
        </w:rPr>
        <w:t>et al.</w:t>
      </w:r>
      <w:r w:rsidRPr="00C233EF">
        <w:rPr>
          <w:lang w:val="en-US"/>
        </w:rPr>
        <w:t>, 2001)</w:t>
      </w:r>
      <w:r w:rsidRPr="00F11D0E">
        <w:rPr>
          <w:lang w:val="en-US"/>
        </w:rPr>
        <w:t>. After registration of the T2 FLAIR, the warp fields were used to co-register the corresponding infarct maps to the 1-mm MNI template. The same registration method was applied to the CT scans using a registration algorithm that was designed and validated for this purpose; this algorithm is described elsewhere</w:t>
      </w:r>
      <w:r>
        <w:rPr>
          <w:lang w:val="en-US"/>
        </w:rPr>
        <w:t xml:space="preserve"> </w:t>
      </w:r>
      <w:r w:rsidRPr="00C233EF">
        <w:rPr>
          <w:lang w:val="en-US"/>
        </w:rPr>
        <w:t>(</w:t>
      </w:r>
      <w:proofErr w:type="spellStart"/>
      <w:r w:rsidRPr="00C233EF">
        <w:rPr>
          <w:lang w:val="en-US"/>
        </w:rPr>
        <w:t>Kuijf</w:t>
      </w:r>
      <w:proofErr w:type="spellEnd"/>
      <w:r w:rsidRPr="00C233EF">
        <w:rPr>
          <w:i/>
          <w:lang w:val="en-US"/>
        </w:rPr>
        <w:t xml:space="preserve"> et al.</w:t>
      </w:r>
      <w:r w:rsidRPr="00C233EF">
        <w:rPr>
          <w:lang w:val="en-US"/>
        </w:rPr>
        <w:t>, 2013)</w:t>
      </w:r>
      <w:r w:rsidRPr="00F11D0E">
        <w:rPr>
          <w:lang w:val="en-US"/>
        </w:rPr>
        <w:t>. Rigorous quality checks of the registration results were performed by comparing the native scan to the lesion map in MNI space. The</w:t>
      </w:r>
      <w:r>
        <w:rPr>
          <w:lang w:val="en-US"/>
        </w:rPr>
        <w:t xml:space="preserve"> co-registered lesion maps of 29</w:t>
      </w:r>
      <w:r w:rsidRPr="00F11D0E">
        <w:rPr>
          <w:lang w:val="en-US"/>
        </w:rPr>
        <w:t xml:space="preserve"> patients were manually adjusted to correct for slight registration errors using </w:t>
      </w:r>
      <w:proofErr w:type="spellStart"/>
      <w:r w:rsidRPr="00F11D0E">
        <w:rPr>
          <w:lang w:val="en-US"/>
        </w:rPr>
        <w:t>MRIcron</w:t>
      </w:r>
      <w:proofErr w:type="spellEnd"/>
      <w:r w:rsidRPr="00F11D0E">
        <w:rPr>
          <w:lang w:val="en-US"/>
        </w:rPr>
        <w:t xml:space="preserve"> (http://www.mccauslandcenter.sc.edu/mricro/mricron). Adjustment of the lesion maps was performed by one reviewer (J.M.B.) who was blinded to neuropsychological data. The registration, followed by manual adjustments in 2</w:t>
      </w:r>
      <w:r>
        <w:rPr>
          <w:lang w:val="en-US"/>
        </w:rPr>
        <w:t>9</w:t>
      </w:r>
      <w:r w:rsidRPr="00F11D0E">
        <w:rPr>
          <w:lang w:val="en-US"/>
        </w:rPr>
        <w:t xml:space="preserve"> cases, resulted in an accurate translation of the lesion m</w:t>
      </w:r>
      <w:r>
        <w:rPr>
          <w:lang w:val="en-US"/>
        </w:rPr>
        <w:t>aps to standard space for all 93</w:t>
      </w:r>
      <w:r w:rsidRPr="00F11D0E">
        <w:rPr>
          <w:lang w:val="en-US"/>
        </w:rPr>
        <w:t xml:space="preserve"> patients. </w:t>
      </w:r>
    </w:p>
    <w:p w:rsidR="003F12B7" w:rsidRPr="00F11D0E" w:rsidRDefault="003F12B7" w:rsidP="003F12B7">
      <w:pPr>
        <w:autoSpaceDE w:val="0"/>
        <w:autoSpaceDN w:val="0"/>
        <w:adjustRightInd w:val="0"/>
        <w:spacing w:line="360" w:lineRule="auto"/>
        <w:rPr>
          <w:lang w:val="en-US"/>
        </w:rPr>
      </w:pPr>
    </w:p>
    <w:p w:rsidR="003F12B7" w:rsidRPr="0046325B" w:rsidRDefault="003F12B7" w:rsidP="003F12B7">
      <w:pPr>
        <w:pStyle w:val="aparef"/>
        <w:spacing w:before="0" w:beforeAutospacing="0" w:after="0" w:afterAutospacing="0" w:line="360" w:lineRule="auto"/>
        <w:rPr>
          <w:b/>
          <w:lang w:val="en-US"/>
        </w:rPr>
      </w:pPr>
      <w:r>
        <w:rPr>
          <w:b/>
          <w:lang w:val="en-US"/>
        </w:rPr>
        <w:t xml:space="preserve">SUPPLEMENTARY </w:t>
      </w:r>
      <w:r w:rsidRPr="0046325B">
        <w:rPr>
          <w:b/>
          <w:lang w:val="en-US"/>
        </w:rPr>
        <w:t>REFERENCES</w:t>
      </w:r>
    </w:p>
    <w:p w:rsidR="00A06283" w:rsidRDefault="00A06283" w:rsidP="00A06283">
      <w:pPr>
        <w:pStyle w:val="Kop1"/>
        <w:shd w:val="clear" w:color="auto" w:fill="FFFFFF"/>
        <w:spacing w:before="90" w:beforeAutospacing="0" w:after="90" w:afterAutospacing="0" w:line="360" w:lineRule="auto"/>
        <w:rPr>
          <w:b w:val="0"/>
          <w:sz w:val="24"/>
          <w:szCs w:val="24"/>
        </w:rPr>
      </w:pPr>
    </w:p>
    <w:p w:rsidR="00A06283" w:rsidRPr="00FD3915" w:rsidRDefault="00A06283" w:rsidP="00A06283">
      <w:pPr>
        <w:pStyle w:val="Kop1"/>
        <w:shd w:val="clear" w:color="auto" w:fill="FFFFFF"/>
        <w:spacing w:before="90" w:beforeAutospacing="0" w:after="90" w:afterAutospacing="0" w:line="360" w:lineRule="auto"/>
        <w:rPr>
          <w:b w:val="0"/>
          <w:sz w:val="24"/>
          <w:szCs w:val="24"/>
          <w:lang w:val="en-US"/>
        </w:rPr>
      </w:pPr>
      <w:r w:rsidRPr="00FD3915">
        <w:rPr>
          <w:b w:val="0"/>
          <w:sz w:val="24"/>
          <w:szCs w:val="24"/>
        </w:rPr>
        <w:t xml:space="preserve">- Biesbroek JM, van Zandvoort MJ, </w:t>
      </w:r>
      <w:proofErr w:type="spellStart"/>
      <w:r>
        <w:rPr>
          <w:b w:val="0"/>
          <w:sz w:val="24"/>
          <w:szCs w:val="24"/>
        </w:rPr>
        <w:t>Kuijf</w:t>
      </w:r>
      <w:proofErr w:type="spellEnd"/>
      <w:r>
        <w:rPr>
          <w:b w:val="0"/>
          <w:sz w:val="24"/>
          <w:szCs w:val="24"/>
        </w:rPr>
        <w:t xml:space="preserve"> HJ, </w:t>
      </w:r>
      <w:proofErr w:type="spellStart"/>
      <w:r>
        <w:rPr>
          <w:b w:val="0"/>
          <w:sz w:val="24"/>
          <w:szCs w:val="24"/>
        </w:rPr>
        <w:t>Weaver</w:t>
      </w:r>
      <w:proofErr w:type="spellEnd"/>
      <w:r>
        <w:rPr>
          <w:b w:val="0"/>
          <w:sz w:val="24"/>
          <w:szCs w:val="24"/>
        </w:rPr>
        <w:t xml:space="preserve"> NA, </w:t>
      </w:r>
      <w:proofErr w:type="spellStart"/>
      <w:r>
        <w:rPr>
          <w:b w:val="0"/>
          <w:sz w:val="24"/>
          <w:szCs w:val="24"/>
        </w:rPr>
        <w:t>Kappelle</w:t>
      </w:r>
      <w:proofErr w:type="spellEnd"/>
      <w:r>
        <w:rPr>
          <w:b w:val="0"/>
          <w:sz w:val="24"/>
          <w:szCs w:val="24"/>
        </w:rPr>
        <w:t xml:space="preserve"> LJ, Vos PC, et al. </w:t>
      </w:r>
      <w:r w:rsidRPr="00FD3915">
        <w:rPr>
          <w:b w:val="0"/>
          <w:sz w:val="24"/>
          <w:szCs w:val="24"/>
          <w:lang w:val="en-US"/>
        </w:rPr>
        <w:t xml:space="preserve">The anatomy of </w:t>
      </w:r>
      <w:proofErr w:type="spellStart"/>
      <w:r w:rsidRPr="00FD3915">
        <w:rPr>
          <w:b w:val="0"/>
          <w:sz w:val="24"/>
          <w:szCs w:val="24"/>
          <w:lang w:val="en-US"/>
        </w:rPr>
        <w:t>visuospatial</w:t>
      </w:r>
      <w:proofErr w:type="spellEnd"/>
      <w:r w:rsidRPr="00FD3915">
        <w:rPr>
          <w:b w:val="0"/>
          <w:sz w:val="24"/>
          <w:szCs w:val="24"/>
          <w:lang w:val="en-US"/>
        </w:rPr>
        <w:t xml:space="preserve"> construction revealed by lesion-symptom mapping. </w:t>
      </w:r>
      <w:proofErr w:type="spellStart"/>
      <w:r>
        <w:rPr>
          <w:b w:val="0"/>
          <w:sz w:val="24"/>
          <w:szCs w:val="24"/>
          <w:lang w:val="en-US"/>
        </w:rPr>
        <w:t>Neuropsychologia</w:t>
      </w:r>
      <w:proofErr w:type="spellEnd"/>
      <w:r>
        <w:rPr>
          <w:b w:val="0"/>
          <w:sz w:val="24"/>
          <w:szCs w:val="24"/>
          <w:lang w:val="en-US"/>
        </w:rPr>
        <w:t xml:space="preserve"> 2014; 62: 68-76.</w:t>
      </w:r>
    </w:p>
    <w:p w:rsidR="00A06283" w:rsidRPr="00A06283" w:rsidRDefault="00A06283" w:rsidP="00A06283">
      <w:pPr>
        <w:autoSpaceDE w:val="0"/>
        <w:autoSpaceDN w:val="0"/>
        <w:adjustRightInd w:val="0"/>
        <w:spacing w:line="360" w:lineRule="auto"/>
        <w:rPr>
          <w:lang w:val="en-US"/>
        </w:rPr>
      </w:pPr>
      <w:r w:rsidRPr="00CB0B48">
        <w:rPr>
          <w:lang w:val="en-US"/>
        </w:rPr>
        <w:lastRenderedPageBreak/>
        <w:t xml:space="preserve">- Brett M, </w:t>
      </w:r>
      <w:proofErr w:type="spellStart"/>
      <w:r w:rsidRPr="00CB0B48">
        <w:rPr>
          <w:lang w:val="en-US"/>
        </w:rPr>
        <w:t>Leff</w:t>
      </w:r>
      <w:proofErr w:type="spellEnd"/>
      <w:r w:rsidRPr="00CB0B48">
        <w:rPr>
          <w:lang w:val="en-US"/>
        </w:rPr>
        <w:t xml:space="preserve"> AP, </w:t>
      </w:r>
      <w:proofErr w:type="spellStart"/>
      <w:r w:rsidRPr="00CB0B48">
        <w:rPr>
          <w:lang w:val="en-US"/>
        </w:rPr>
        <w:t>Rorden</w:t>
      </w:r>
      <w:proofErr w:type="spellEnd"/>
      <w:r w:rsidRPr="00CB0B48">
        <w:rPr>
          <w:lang w:val="en-US"/>
        </w:rPr>
        <w:t xml:space="preserve"> C, </w:t>
      </w:r>
      <w:proofErr w:type="spellStart"/>
      <w:r w:rsidRPr="00CB0B48">
        <w:rPr>
          <w:lang w:val="en-US"/>
        </w:rPr>
        <w:t>Ashburner</w:t>
      </w:r>
      <w:proofErr w:type="spellEnd"/>
      <w:r w:rsidRPr="00CB0B48">
        <w:rPr>
          <w:lang w:val="en-US"/>
        </w:rPr>
        <w:t xml:space="preserve"> J. Spatial normalization of brain images with focal lesions using cost function masking. </w:t>
      </w:r>
      <w:proofErr w:type="spellStart"/>
      <w:r w:rsidRPr="00A06283">
        <w:rPr>
          <w:lang w:val="en-US"/>
        </w:rPr>
        <w:t>Neuroimage</w:t>
      </w:r>
      <w:proofErr w:type="spellEnd"/>
      <w:r w:rsidRPr="00A06283">
        <w:rPr>
          <w:lang w:val="en-US"/>
        </w:rPr>
        <w:t xml:space="preserve"> 2001; 14: 486–500.</w:t>
      </w:r>
    </w:p>
    <w:p w:rsidR="00A06283" w:rsidRPr="00CF4CDC" w:rsidRDefault="00A06283" w:rsidP="00A06283">
      <w:pPr>
        <w:autoSpaceDE w:val="0"/>
        <w:autoSpaceDN w:val="0"/>
        <w:adjustRightInd w:val="0"/>
        <w:spacing w:line="360" w:lineRule="auto"/>
        <w:rPr>
          <w:lang w:val="en-US"/>
        </w:rPr>
      </w:pPr>
      <w:r w:rsidRPr="00CF4CDC">
        <w:rPr>
          <w:lang w:val="en-US"/>
        </w:rPr>
        <w:t xml:space="preserve">- </w:t>
      </w:r>
      <w:proofErr w:type="spellStart"/>
      <w:r w:rsidRPr="00CF4CDC">
        <w:rPr>
          <w:lang w:val="en-US"/>
        </w:rPr>
        <w:t>Fiez</w:t>
      </w:r>
      <w:proofErr w:type="spellEnd"/>
      <w:r w:rsidRPr="00CF4CDC">
        <w:rPr>
          <w:b/>
          <w:lang w:val="en-US"/>
        </w:rPr>
        <w:t xml:space="preserve"> </w:t>
      </w:r>
      <w:r w:rsidRPr="00CF4CDC">
        <w:rPr>
          <w:lang w:val="en-US"/>
        </w:rPr>
        <w:t xml:space="preserve">JA, </w:t>
      </w:r>
      <w:proofErr w:type="spellStart"/>
      <w:r w:rsidRPr="00CF4CDC">
        <w:rPr>
          <w:lang w:val="en-US"/>
        </w:rPr>
        <w:t>Damasio</w:t>
      </w:r>
      <w:proofErr w:type="spellEnd"/>
      <w:r w:rsidRPr="00CF4CDC">
        <w:rPr>
          <w:lang w:val="en-US"/>
        </w:rPr>
        <w:t xml:space="preserve"> H, Grabowski TJ. Lesion segmentation and manual warping to a reference brain: intra- and </w:t>
      </w:r>
      <w:proofErr w:type="spellStart"/>
      <w:r w:rsidRPr="00CF4CDC">
        <w:rPr>
          <w:lang w:val="en-US"/>
        </w:rPr>
        <w:t>interobserver</w:t>
      </w:r>
      <w:proofErr w:type="spellEnd"/>
      <w:r w:rsidRPr="00CF4CDC">
        <w:rPr>
          <w:lang w:val="en-US"/>
        </w:rPr>
        <w:t xml:space="preserve"> reliability. Hum Brain </w:t>
      </w:r>
      <w:proofErr w:type="spellStart"/>
      <w:r w:rsidRPr="00CF4CDC">
        <w:rPr>
          <w:lang w:val="en-US"/>
        </w:rPr>
        <w:t>Mapp</w:t>
      </w:r>
      <w:proofErr w:type="spellEnd"/>
      <w:r w:rsidRPr="00CF4CDC">
        <w:rPr>
          <w:lang w:val="en-US"/>
        </w:rPr>
        <w:t xml:space="preserve"> 2000; 9: 192-211.</w:t>
      </w:r>
    </w:p>
    <w:p w:rsidR="00A06283" w:rsidRPr="00CF4CDC" w:rsidRDefault="00A06283" w:rsidP="00A06283">
      <w:pPr>
        <w:autoSpaceDE w:val="0"/>
        <w:autoSpaceDN w:val="0"/>
        <w:adjustRightInd w:val="0"/>
        <w:spacing w:line="360" w:lineRule="auto"/>
        <w:rPr>
          <w:lang w:val="en-US"/>
        </w:rPr>
      </w:pPr>
      <w:r w:rsidRPr="00CF4CDC">
        <w:rPr>
          <w:lang w:val="en-US"/>
        </w:rPr>
        <w:t xml:space="preserve">- </w:t>
      </w:r>
      <w:proofErr w:type="spellStart"/>
      <w:r w:rsidRPr="00CF4CDC">
        <w:rPr>
          <w:lang w:val="en-US"/>
        </w:rPr>
        <w:t>Fonov</w:t>
      </w:r>
      <w:proofErr w:type="spellEnd"/>
      <w:r w:rsidRPr="00CF4CDC">
        <w:rPr>
          <w:lang w:val="en-US"/>
        </w:rPr>
        <w:t xml:space="preserve"> V, Evans A, </w:t>
      </w:r>
      <w:proofErr w:type="spellStart"/>
      <w:r w:rsidRPr="00CF4CDC">
        <w:rPr>
          <w:lang w:val="en-US"/>
        </w:rPr>
        <w:t>McKinstry</w:t>
      </w:r>
      <w:proofErr w:type="spellEnd"/>
      <w:r w:rsidRPr="00CF4CDC">
        <w:rPr>
          <w:lang w:val="en-US"/>
        </w:rPr>
        <w:t xml:space="preserve"> R, </w:t>
      </w:r>
      <w:proofErr w:type="spellStart"/>
      <w:r w:rsidRPr="00CF4CDC">
        <w:rPr>
          <w:lang w:val="en-US"/>
        </w:rPr>
        <w:t>Almli</w:t>
      </w:r>
      <w:proofErr w:type="spellEnd"/>
      <w:r w:rsidRPr="00CF4CDC">
        <w:rPr>
          <w:lang w:val="en-US"/>
        </w:rPr>
        <w:t xml:space="preserve"> C, Collins D. Unbiased nonlinear average age-appropriate brain templates from birth to adulthood. </w:t>
      </w:r>
      <w:proofErr w:type="spellStart"/>
      <w:r w:rsidRPr="00CF4CDC">
        <w:rPr>
          <w:lang w:val="en-US"/>
        </w:rPr>
        <w:t>Neuroimage</w:t>
      </w:r>
      <w:proofErr w:type="spellEnd"/>
      <w:r w:rsidRPr="00CF4CDC">
        <w:rPr>
          <w:lang w:val="en-US"/>
        </w:rPr>
        <w:t xml:space="preserve"> 2009; 47: S102.</w:t>
      </w:r>
    </w:p>
    <w:p w:rsidR="003F12B7" w:rsidRPr="0046325B" w:rsidRDefault="003F12B7" w:rsidP="003F12B7">
      <w:pPr>
        <w:autoSpaceDE w:val="0"/>
        <w:autoSpaceDN w:val="0"/>
        <w:adjustRightInd w:val="0"/>
        <w:spacing w:line="360" w:lineRule="auto"/>
        <w:rPr>
          <w:lang w:val="en-US"/>
        </w:rPr>
      </w:pPr>
      <w:r w:rsidRPr="001068E9">
        <w:rPr>
          <w:b/>
          <w:lang w:val="en-GB"/>
        </w:rPr>
        <w:t xml:space="preserve">- </w:t>
      </w:r>
      <w:proofErr w:type="spellStart"/>
      <w:r w:rsidRPr="001068E9">
        <w:rPr>
          <w:lang w:val="en-US"/>
        </w:rPr>
        <w:t>Jauch</w:t>
      </w:r>
      <w:proofErr w:type="spellEnd"/>
      <w:r w:rsidRPr="001068E9">
        <w:rPr>
          <w:lang w:val="en-US"/>
        </w:rPr>
        <w:t xml:space="preserve"> EC, Saver JL, Adams HP </w:t>
      </w:r>
      <w:proofErr w:type="spellStart"/>
      <w:r w:rsidRPr="001068E9">
        <w:rPr>
          <w:lang w:val="en-US"/>
        </w:rPr>
        <w:t>Jr</w:t>
      </w:r>
      <w:proofErr w:type="spellEnd"/>
      <w:r w:rsidRPr="001068E9">
        <w:rPr>
          <w:lang w:val="en-US"/>
        </w:rPr>
        <w:t xml:space="preserve">, Bruno A, Connors JJ, </w:t>
      </w:r>
      <w:proofErr w:type="spellStart"/>
      <w:r w:rsidRPr="001068E9">
        <w:rPr>
          <w:lang w:val="en-US"/>
        </w:rPr>
        <w:t>Demaerschalk</w:t>
      </w:r>
      <w:proofErr w:type="spellEnd"/>
      <w:r w:rsidRPr="001068E9">
        <w:rPr>
          <w:lang w:val="en-US"/>
        </w:rPr>
        <w:t xml:space="preserve"> BM, et al: Guidelines for the early management of patients with acute ischemic stroke: a guideline for healthcare professionals </w:t>
      </w:r>
      <w:r w:rsidRPr="0046325B">
        <w:rPr>
          <w:lang w:val="en-US"/>
        </w:rPr>
        <w:t>from the American Heart Association/American Stroke Association. Stroke 2013; 44: 870–947</w:t>
      </w:r>
    </w:p>
    <w:p w:rsidR="00A06283" w:rsidRPr="00CB0B48" w:rsidRDefault="00A06283" w:rsidP="00A06283">
      <w:pPr>
        <w:autoSpaceDE w:val="0"/>
        <w:autoSpaceDN w:val="0"/>
        <w:adjustRightInd w:val="0"/>
        <w:spacing w:line="360" w:lineRule="auto"/>
      </w:pPr>
      <w:r w:rsidRPr="005A4168">
        <w:t xml:space="preserve">- Klein S, Staring M, </w:t>
      </w:r>
      <w:proofErr w:type="spellStart"/>
      <w:r w:rsidRPr="005A4168">
        <w:t>Murphy</w:t>
      </w:r>
      <w:proofErr w:type="spellEnd"/>
      <w:r w:rsidRPr="005A4168">
        <w:t xml:space="preserve"> K, Viergever MA, Pluim JP. </w:t>
      </w:r>
      <w:proofErr w:type="spellStart"/>
      <w:r w:rsidRPr="00CB0B48">
        <w:rPr>
          <w:lang w:val="en-US"/>
        </w:rPr>
        <w:t>Elastix</w:t>
      </w:r>
      <w:proofErr w:type="spellEnd"/>
      <w:r w:rsidRPr="00CB0B48">
        <w:rPr>
          <w:lang w:val="en-US"/>
        </w:rPr>
        <w:t xml:space="preserve">: A toolbox for intensity-based medical image registration. </w:t>
      </w:r>
      <w:r w:rsidRPr="00CB0B48">
        <w:t xml:space="preserve">IEEE </w:t>
      </w:r>
      <w:proofErr w:type="spellStart"/>
      <w:r w:rsidRPr="00CB0B48">
        <w:t>Transactions</w:t>
      </w:r>
      <w:proofErr w:type="spellEnd"/>
      <w:r w:rsidRPr="00CB0B48">
        <w:t xml:space="preserve"> </w:t>
      </w:r>
      <w:proofErr w:type="spellStart"/>
      <w:r w:rsidRPr="00CB0B48">
        <w:t>on</w:t>
      </w:r>
      <w:proofErr w:type="spellEnd"/>
      <w:r w:rsidRPr="00CB0B48">
        <w:t xml:space="preserve"> </w:t>
      </w:r>
      <w:proofErr w:type="spellStart"/>
      <w:r w:rsidRPr="00CB0B48">
        <w:t>Medical</w:t>
      </w:r>
      <w:proofErr w:type="spellEnd"/>
      <w:r w:rsidRPr="00CB0B48">
        <w:t xml:space="preserve"> </w:t>
      </w:r>
      <w:proofErr w:type="spellStart"/>
      <w:r w:rsidRPr="00CB0B48">
        <w:t>Imaging</w:t>
      </w:r>
      <w:proofErr w:type="spellEnd"/>
      <w:r w:rsidRPr="00CB0B48">
        <w:t xml:space="preserve"> 2010; 29: 196–205.</w:t>
      </w:r>
    </w:p>
    <w:p w:rsidR="00A06283" w:rsidRPr="00CB0B48" w:rsidRDefault="00A06283" w:rsidP="00A06283">
      <w:pPr>
        <w:autoSpaceDE w:val="0"/>
        <w:autoSpaceDN w:val="0"/>
        <w:adjustRightInd w:val="0"/>
        <w:spacing w:line="360" w:lineRule="auto"/>
        <w:rPr>
          <w:lang w:val="en-US"/>
        </w:rPr>
      </w:pPr>
      <w:r w:rsidRPr="00CB0B48">
        <w:t xml:space="preserve">- </w:t>
      </w:r>
      <w:proofErr w:type="spellStart"/>
      <w:r w:rsidRPr="00CB0B48">
        <w:t>Kuijf</w:t>
      </w:r>
      <w:proofErr w:type="spellEnd"/>
      <w:r w:rsidRPr="00CB0B48">
        <w:t xml:space="preserve"> HJ, Biesbroek JM, Viergever MA, </w:t>
      </w:r>
      <w:proofErr w:type="spellStart"/>
      <w:r w:rsidRPr="00CB0B48">
        <w:t>Biessels</w:t>
      </w:r>
      <w:proofErr w:type="spellEnd"/>
      <w:r w:rsidRPr="00CB0B48">
        <w:t xml:space="preserve"> GJ, </w:t>
      </w:r>
      <w:proofErr w:type="spellStart"/>
      <w:r w:rsidRPr="00CB0B48">
        <w:t>Vincken</w:t>
      </w:r>
      <w:proofErr w:type="spellEnd"/>
      <w:r w:rsidRPr="00CB0B48">
        <w:t xml:space="preserve"> KL. </w:t>
      </w:r>
      <w:r w:rsidRPr="00CB0B48">
        <w:rPr>
          <w:lang w:val="en-US"/>
        </w:rPr>
        <w:t xml:space="preserve">Registration of brain CT images to an MRI template for the purpose of lesion-symptom mapping. </w:t>
      </w:r>
      <w:r w:rsidRPr="00CB0B48">
        <w:rPr>
          <w:iCs/>
          <w:lang w:val="en-US"/>
        </w:rPr>
        <w:t xml:space="preserve">Multimodal Brain Image Analysis, Lecture Notes in Computer Science 2013; 8159: 119-28. </w:t>
      </w:r>
    </w:p>
    <w:p w:rsidR="00A06283" w:rsidRDefault="00A06283" w:rsidP="00A06283">
      <w:pPr>
        <w:pStyle w:val="bodytext"/>
        <w:spacing w:after="0" w:line="360" w:lineRule="auto"/>
        <w:rPr>
          <w:rFonts w:ascii="Times New Roman" w:hAnsi="Times New Roman"/>
          <w:sz w:val="24"/>
          <w:szCs w:val="24"/>
          <w:lang w:val="en-US"/>
        </w:rPr>
      </w:pPr>
      <w:r w:rsidRPr="00C06FCA">
        <w:rPr>
          <w:rFonts w:ascii="Times New Roman" w:hAnsi="Times New Roman"/>
          <w:sz w:val="24"/>
          <w:szCs w:val="24"/>
          <w:lang w:val="en-US"/>
        </w:rPr>
        <w:t xml:space="preserve">- Ritter F, </w:t>
      </w:r>
      <w:proofErr w:type="spellStart"/>
      <w:r w:rsidRPr="00C06FCA">
        <w:rPr>
          <w:rFonts w:ascii="Times New Roman" w:hAnsi="Times New Roman"/>
          <w:sz w:val="24"/>
          <w:szCs w:val="24"/>
          <w:lang w:val="en-US"/>
        </w:rPr>
        <w:t>Boskamp</w:t>
      </w:r>
      <w:proofErr w:type="spellEnd"/>
      <w:r w:rsidRPr="00C06FCA">
        <w:rPr>
          <w:rFonts w:ascii="Times New Roman" w:hAnsi="Times New Roman"/>
          <w:sz w:val="24"/>
          <w:szCs w:val="24"/>
          <w:lang w:val="en-US"/>
        </w:rPr>
        <w:t xml:space="preserve"> T, </w:t>
      </w:r>
      <w:proofErr w:type="spellStart"/>
      <w:r w:rsidRPr="00C06FCA">
        <w:rPr>
          <w:rFonts w:ascii="Times New Roman" w:hAnsi="Times New Roman"/>
          <w:sz w:val="24"/>
          <w:szCs w:val="24"/>
          <w:lang w:val="en-US"/>
        </w:rPr>
        <w:t>Homeyer</w:t>
      </w:r>
      <w:proofErr w:type="spellEnd"/>
      <w:r w:rsidRPr="00C06FCA">
        <w:rPr>
          <w:rFonts w:ascii="Times New Roman" w:hAnsi="Times New Roman"/>
          <w:sz w:val="24"/>
          <w:szCs w:val="24"/>
          <w:lang w:val="en-US"/>
        </w:rPr>
        <w:t xml:space="preserve"> A, Laue H, </w:t>
      </w:r>
      <w:proofErr w:type="spellStart"/>
      <w:r w:rsidRPr="00C06FCA">
        <w:rPr>
          <w:rFonts w:ascii="Times New Roman" w:hAnsi="Times New Roman"/>
          <w:sz w:val="24"/>
          <w:szCs w:val="24"/>
          <w:lang w:val="en-US"/>
        </w:rPr>
        <w:t>Schwier</w:t>
      </w:r>
      <w:proofErr w:type="spellEnd"/>
      <w:r w:rsidRPr="00C06FCA">
        <w:rPr>
          <w:rFonts w:ascii="Times New Roman" w:hAnsi="Times New Roman"/>
          <w:sz w:val="24"/>
          <w:szCs w:val="24"/>
          <w:lang w:val="en-US"/>
        </w:rPr>
        <w:t xml:space="preserve"> M, Link F, </w:t>
      </w:r>
      <w:proofErr w:type="spellStart"/>
      <w:r w:rsidRPr="00C06FCA">
        <w:rPr>
          <w:rFonts w:ascii="Times New Roman" w:hAnsi="Times New Roman"/>
          <w:sz w:val="24"/>
          <w:szCs w:val="24"/>
          <w:lang w:val="en-US"/>
        </w:rPr>
        <w:t>Peitgen</w:t>
      </w:r>
      <w:proofErr w:type="spellEnd"/>
      <w:r w:rsidRPr="00C06FCA">
        <w:rPr>
          <w:rFonts w:ascii="Times New Roman" w:hAnsi="Times New Roman"/>
          <w:sz w:val="24"/>
          <w:szCs w:val="24"/>
          <w:lang w:val="en-US"/>
        </w:rPr>
        <w:t xml:space="preserve"> H-O. Medical Image Analysis: A visual approach. IEEE Pulse 2011; 2: 60–70. </w:t>
      </w:r>
    </w:p>
    <w:p w:rsidR="003F12B7" w:rsidRPr="00CF4CDC" w:rsidRDefault="003F12B7" w:rsidP="003F12B7">
      <w:pPr>
        <w:autoSpaceDE w:val="0"/>
        <w:autoSpaceDN w:val="0"/>
        <w:adjustRightInd w:val="0"/>
        <w:spacing w:line="360" w:lineRule="auto"/>
        <w:rPr>
          <w:lang w:val="en-US"/>
        </w:rPr>
      </w:pPr>
      <w:r w:rsidRPr="0046325B">
        <w:rPr>
          <w:lang w:val="en-US"/>
        </w:rPr>
        <w:t xml:space="preserve">- </w:t>
      </w:r>
      <w:proofErr w:type="spellStart"/>
      <w:r w:rsidRPr="0046325B">
        <w:rPr>
          <w:lang w:val="en-US"/>
        </w:rPr>
        <w:t>Yannes</w:t>
      </w:r>
      <w:proofErr w:type="spellEnd"/>
      <w:r w:rsidRPr="0046325B">
        <w:rPr>
          <w:lang w:val="en-US"/>
        </w:rPr>
        <w:t xml:space="preserve"> M, </w:t>
      </w:r>
      <w:proofErr w:type="spellStart"/>
      <w:r w:rsidRPr="0046325B">
        <w:rPr>
          <w:lang w:val="en-US"/>
        </w:rPr>
        <w:t>Frabizzio</w:t>
      </w:r>
      <w:proofErr w:type="spellEnd"/>
      <w:r w:rsidRPr="0046325B">
        <w:rPr>
          <w:lang w:val="en-US"/>
        </w:rPr>
        <w:t xml:space="preserve"> J, Shah QA. Reversal of CT </w:t>
      </w:r>
      <w:proofErr w:type="spellStart"/>
      <w:r w:rsidRPr="0046325B">
        <w:rPr>
          <w:lang w:val="en-US"/>
        </w:rPr>
        <w:t>hypodensity</w:t>
      </w:r>
      <w:proofErr w:type="spellEnd"/>
      <w:r w:rsidRPr="0046325B">
        <w:rPr>
          <w:lang w:val="en-US"/>
        </w:rPr>
        <w:t xml:space="preserve"> after acute ischemic stroke. J </w:t>
      </w:r>
      <w:proofErr w:type="spellStart"/>
      <w:r w:rsidRPr="0046325B">
        <w:rPr>
          <w:lang w:val="en-US"/>
        </w:rPr>
        <w:t>Vasc</w:t>
      </w:r>
      <w:proofErr w:type="spellEnd"/>
      <w:r w:rsidRPr="0046325B">
        <w:rPr>
          <w:lang w:val="en-US"/>
        </w:rPr>
        <w:t xml:space="preserve"> </w:t>
      </w:r>
      <w:proofErr w:type="spellStart"/>
      <w:r w:rsidRPr="0046325B">
        <w:rPr>
          <w:lang w:val="en-US"/>
        </w:rPr>
        <w:t>Interv</w:t>
      </w:r>
      <w:proofErr w:type="spellEnd"/>
      <w:r w:rsidRPr="0046325B">
        <w:rPr>
          <w:lang w:val="en-US"/>
        </w:rPr>
        <w:t xml:space="preserve"> </w:t>
      </w:r>
      <w:proofErr w:type="spellStart"/>
      <w:r w:rsidRPr="0046325B">
        <w:rPr>
          <w:lang w:val="en-US"/>
        </w:rPr>
        <w:t>Neurol</w:t>
      </w:r>
      <w:proofErr w:type="spellEnd"/>
      <w:r w:rsidRPr="0046325B">
        <w:rPr>
          <w:lang w:val="en-US"/>
        </w:rPr>
        <w:t xml:space="preserve"> 2013; 6: 10-14.</w:t>
      </w:r>
    </w:p>
    <w:p w:rsidR="00BA5451" w:rsidRDefault="00BA5451"/>
    <w:sectPr w:rsidR="00BA5451" w:rsidSect="005B50D5">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characterSpacingControl w:val="doNotCompress"/>
  <w:compat/>
  <w:rsids>
    <w:rsidRoot w:val="003F12B7"/>
    <w:rsid w:val="003F12B7"/>
    <w:rsid w:val="007B31D4"/>
    <w:rsid w:val="00A06283"/>
    <w:rsid w:val="00BA5451"/>
    <w:rsid w:val="00CE1D5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12B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link w:val="Kop1Char"/>
    <w:uiPriority w:val="9"/>
    <w:qFormat/>
    <w:rsid w:val="00A06283"/>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
    <w:name w:val="bodytext"/>
    <w:basedOn w:val="Standaard"/>
    <w:uiPriority w:val="99"/>
    <w:rsid w:val="003F12B7"/>
    <w:pPr>
      <w:spacing w:after="75"/>
    </w:pPr>
    <w:rPr>
      <w:rFonts w:ascii="Verdana" w:hAnsi="Verdana"/>
      <w:sz w:val="17"/>
      <w:szCs w:val="17"/>
    </w:rPr>
  </w:style>
  <w:style w:type="paragraph" w:customStyle="1" w:styleId="aparef">
    <w:name w:val="aparef"/>
    <w:basedOn w:val="Standaard"/>
    <w:uiPriority w:val="99"/>
    <w:rsid w:val="003F12B7"/>
    <w:pPr>
      <w:spacing w:before="100" w:beforeAutospacing="1" w:after="100" w:afterAutospacing="1"/>
    </w:pPr>
  </w:style>
  <w:style w:type="character" w:customStyle="1" w:styleId="Kop1Char">
    <w:name w:val="Kop 1 Char"/>
    <w:basedOn w:val="Standaardalinea-lettertype"/>
    <w:link w:val="Kop1"/>
    <w:uiPriority w:val="9"/>
    <w:rsid w:val="00A06283"/>
    <w:rPr>
      <w:rFonts w:ascii="Times New Roman" w:eastAsia="Times New Roman" w:hAnsi="Times New Roman" w:cs="Times New Roman"/>
      <w:b/>
      <w:bCs/>
      <w:kern w:val="36"/>
      <w:sz w:val="48"/>
      <w:szCs w:val="48"/>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1005</Words>
  <Characters>5531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2014-11-05T09:55:00Z</dcterms:created>
  <dcterms:modified xsi:type="dcterms:W3CDTF">2014-11-05T14:09:00Z</dcterms:modified>
</cp:coreProperties>
</file>