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917" w:rsidRPr="005F76E2" w:rsidRDefault="00974C66" w:rsidP="00974C66">
      <w:pPr>
        <w:jc w:val="both"/>
        <w:rPr>
          <w:rFonts w:ascii="Times New Roman" w:hAnsi="Times New Roman" w:cs="Times New Roman"/>
          <w:lang w:val="en-US"/>
        </w:rPr>
      </w:pPr>
      <w:r w:rsidRPr="005F76E2">
        <w:rPr>
          <w:rFonts w:ascii="Times New Roman" w:hAnsi="Times New Roman" w:cs="Times New Roman"/>
          <w:lang w:val="en-US"/>
        </w:rPr>
        <w:t>Supplement S1</w:t>
      </w:r>
    </w:p>
    <w:p w:rsidR="00974C66" w:rsidRPr="005F76E2" w:rsidRDefault="00974C66" w:rsidP="00974C66">
      <w:pPr>
        <w:pStyle w:val="NurText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5F76E2" w:rsidRPr="007C11B8" w:rsidRDefault="005F76E2" w:rsidP="00974C66">
      <w:pPr>
        <w:pStyle w:val="NurTex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C11B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Processing reward and reward anticipation during virtual violence</w:t>
      </w:r>
    </w:p>
    <w:p w:rsidR="005F76E2" w:rsidRPr="007C11B8" w:rsidRDefault="005F76E2" w:rsidP="00974C66">
      <w:pPr>
        <w:pStyle w:val="NurTex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76E2" w:rsidRPr="007C11B8" w:rsidRDefault="005F76E2" w:rsidP="007C11B8">
      <w:pPr>
        <w:pStyle w:val="NurTex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11B8">
        <w:rPr>
          <w:rFonts w:ascii="Times New Roman" w:hAnsi="Times New Roman" w:cs="Times New Roman"/>
          <w:sz w:val="24"/>
          <w:szCs w:val="24"/>
          <w:lang w:val="en-US"/>
        </w:rPr>
        <w:t xml:space="preserve">Results: </w:t>
      </w:r>
    </w:p>
    <w:p w:rsidR="00974C66" w:rsidRPr="007C11B8" w:rsidRDefault="00974C66" w:rsidP="007C11B8">
      <w:pPr>
        <w:pStyle w:val="NurTex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C11B8">
        <w:rPr>
          <w:rFonts w:ascii="Times New Roman" w:hAnsi="Times New Roman" w:cs="Times New Roman"/>
          <w:sz w:val="24"/>
          <w:szCs w:val="24"/>
          <w:lang w:val="en-US"/>
        </w:rPr>
        <w:t xml:space="preserve">We tested the violence-specific effects of the SSRI on the reward system; in particular on the putamen. We contrasts 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violent actions against the other event types in a conjunction contrast (‘violent action’ &gt; ‘attempted violent action’ n ‘violent action’ &gt; non-violent action’ n ‘violent action’ &gt; non-intended action’). Strong activation clusters emerged in bilateral putamen. For both clusters the averaged beta values entered a two–factor ANOVA differentiating the factors drug (2 level) and event (4 level). The factor </w:t>
      </w:r>
      <w:r w:rsidRPr="007C11B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event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yielded significance in both clusters (left: F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1,37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= 36.14, p &lt; .001; right: F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1,37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= 24.12, p &lt; .001) and the factor </w:t>
      </w:r>
      <w:r w:rsidRPr="007C11B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treatment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failed significance in the right cluster (p &gt; .05), but revealed significance on a trend-level in the left cluster (F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1,37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= 2.97, p = .09). The interaction </w:t>
      </w:r>
      <w:r w:rsidR="007C11B8" w:rsidRPr="007C11B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‘</w:t>
      </w:r>
      <w:r w:rsidRPr="007C11B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drug x event</w:t>
      </w:r>
      <w:r w:rsidR="007C11B8" w:rsidRPr="007C11B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’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failed significance for both clusters. Post-hoc t-tests comparing the placebo with the SSRI condition for each event yielded significance only for the violent action events; the response during violent actions was significantly reduced for the SSRI condition (right: T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38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= 2.07, p = .045; left: T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38</w:t>
      </w:r>
      <w:r w:rsidRPr="007C11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= 2.20, p = .034). Notably, the comparison failed significance for attempted violent action as well as for non-violent action and non-intended action.</w:t>
      </w:r>
    </w:p>
    <w:p w:rsidR="005F76E2" w:rsidRDefault="005F76E2" w:rsidP="00722FE8">
      <w:pPr>
        <w:rPr>
          <w:rFonts w:ascii="Times New Roman" w:hAnsi="Times New Roman" w:cs="Times New Roman"/>
          <w:lang w:val="en-US"/>
        </w:rPr>
      </w:pPr>
    </w:p>
    <w:p w:rsidR="00DA5327" w:rsidRPr="00DA5327" w:rsidRDefault="00DA5327" w:rsidP="00722FE8">
      <w:pPr>
        <w:rPr>
          <w:rFonts w:ascii="Times New Roman" w:hAnsi="Times New Roman" w:cs="Times New Roman"/>
          <w:b/>
          <w:lang w:val="en-US"/>
        </w:rPr>
      </w:pPr>
      <w:r w:rsidRPr="00DA5327">
        <w:rPr>
          <w:rFonts w:ascii="Times New Roman" w:hAnsi="Times New Roman" w:cs="Times New Roman"/>
          <w:b/>
          <w:lang w:val="en-US"/>
        </w:rPr>
        <w:t>Figure caption</w:t>
      </w:r>
    </w:p>
    <w:p w:rsidR="00DA5327" w:rsidRPr="00DA5327" w:rsidRDefault="00DA5327" w:rsidP="00DA5327">
      <w:pPr>
        <w:pStyle w:val="NurTex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A532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Figure S1: Processing reward and reward anticipation during virtual violence.</w:t>
      </w:r>
    </w:p>
    <w:p w:rsidR="00DA5327" w:rsidRPr="00DA5327" w:rsidRDefault="00DA5327" w:rsidP="00DA5327">
      <w:pPr>
        <w:pStyle w:val="KeinLeerraum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3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The contrast ‘violent action’ vs. ‘attempted violent action’ illustrates reflects confirmed vs. disappointed reward anticipation. Notably, bilateral caudate nucleus (putamen and </w:t>
      </w:r>
      <w:proofErr w:type="spellStart"/>
      <w:r w:rsidRPr="00DA5327">
        <w:rPr>
          <w:rFonts w:ascii="Times New Roman" w:hAnsi="Times New Roman" w:cs="Times New Roman"/>
          <w:color w:val="000000" w:themeColor="text1"/>
          <w:sz w:val="24"/>
          <w:szCs w:val="24"/>
        </w:rPr>
        <w:t>globus</w:t>
      </w:r>
      <w:proofErr w:type="spellEnd"/>
      <w:r w:rsidRPr="00DA53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A5327">
        <w:rPr>
          <w:rFonts w:ascii="Times New Roman" w:hAnsi="Times New Roman" w:cs="Times New Roman"/>
          <w:color w:val="000000" w:themeColor="text1"/>
          <w:sz w:val="24"/>
          <w:szCs w:val="24"/>
        </w:rPr>
        <w:t>pallidus</w:t>
      </w:r>
      <w:proofErr w:type="spellEnd"/>
      <w:r w:rsidRPr="00DA5327">
        <w:rPr>
          <w:rFonts w:ascii="Times New Roman" w:hAnsi="Times New Roman" w:cs="Times New Roman"/>
          <w:color w:val="000000" w:themeColor="text1"/>
          <w:sz w:val="24"/>
          <w:szCs w:val="24"/>
        </w:rPr>
        <w:t>) are strongly activated. (B) A region-of-interest analysis confirms a violent-specific increased response in bilateral putamen and reveals reduced activation after SSRI exclusively for violent action events. Maps were thresholded according to a corrected p &lt; .05 after Monte Carlo simulation (voxel-wise p &lt; .005 and cluster-size &gt; 8). Post-hoc t-tests:  *: p &lt; .05. PLAC: placebo</w:t>
      </w:r>
    </w:p>
    <w:p w:rsidR="005F76E2" w:rsidRPr="00DA5327" w:rsidRDefault="005F76E2" w:rsidP="00722FE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974C66" w:rsidRPr="005F76E2" w:rsidRDefault="00722FE8" w:rsidP="00722FE8">
      <w:pPr>
        <w:rPr>
          <w:rFonts w:ascii="Times New Roman" w:hAnsi="Times New Roman" w:cs="Times New Roman"/>
          <w:lang w:val="en-US"/>
        </w:rPr>
      </w:pPr>
      <w:r w:rsidRPr="005F76E2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lenraster"/>
        <w:tblpPr w:leftFromText="187" w:rightFromText="187" w:vertAnchor="text" w:horzAnchor="margin" w:tblpY="25"/>
        <w:tblOverlap w:val="never"/>
        <w:tblW w:w="8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252"/>
        <w:gridCol w:w="18"/>
        <w:gridCol w:w="990"/>
        <w:gridCol w:w="1080"/>
        <w:gridCol w:w="540"/>
        <w:gridCol w:w="540"/>
        <w:gridCol w:w="540"/>
      </w:tblGrid>
      <w:tr w:rsidR="004204AA" w:rsidRPr="00DA5327" w:rsidTr="009711EC">
        <w:trPr>
          <w:trHeight w:val="432"/>
        </w:trPr>
        <w:tc>
          <w:tcPr>
            <w:tcW w:w="8568" w:type="dxa"/>
            <w:gridSpan w:val="8"/>
            <w:tcBorders>
              <w:bottom w:val="single" w:sz="12" w:space="0" w:color="auto"/>
            </w:tcBorders>
            <w:vAlign w:val="center"/>
          </w:tcPr>
          <w:p w:rsidR="004204AA" w:rsidRPr="006B6ED3" w:rsidRDefault="004204AA" w:rsidP="00587C81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lang w:val="en-GB"/>
              </w:rPr>
              <w:t>S1</w:t>
            </w:r>
            <w:r w:rsidR="00587C81">
              <w:rPr>
                <w:rFonts w:ascii="Times New Roman" w:hAnsi="Times New Roman" w:cs="Times New Roman"/>
                <w:lang w:val="en-GB"/>
              </w:rPr>
              <w:t>: Reward-related responses during violent actions</w:t>
            </w:r>
          </w:p>
        </w:tc>
      </w:tr>
      <w:tr w:rsidR="004204AA" w:rsidRPr="006B6ED3" w:rsidTr="009711EC">
        <w:trPr>
          <w:trHeight w:val="288"/>
        </w:trPr>
        <w:tc>
          <w:tcPr>
            <w:tcW w:w="4608" w:type="dxa"/>
            <w:vMerge w:val="restart"/>
            <w:tcBorders>
              <w:top w:val="single" w:sz="12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peak voxel location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cluster size [voxel]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peak T-value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peak voxel</w:t>
            </w:r>
          </w:p>
        </w:tc>
      </w:tr>
      <w:tr w:rsidR="004204AA" w:rsidRPr="006B6ED3" w:rsidTr="009711EC">
        <w:trPr>
          <w:trHeight w:val="288"/>
        </w:trPr>
        <w:tc>
          <w:tcPr>
            <w:tcW w:w="4608" w:type="dxa"/>
            <w:vMerge/>
            <w:tcBorders>
              <w:bottom w:val="single" w:sz="12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0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x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y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:rsidR="004204AA" w:rsidRPr="006B6ED3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>z</w:t>
            </w:r>
          </w:p>
        </w:tc>
      </w:tr>
      <w:tr w:rsidR="004204AA" w:rsidRPr="00DA5327" w:rsidTr="00722FE8">
        <w:trPr>
          <w:trHeight w:val="288"/>
        </w:trPr>
        <w:tc>
          <w:tcPr>
            <w:tcW w:w="4860" w:type="dxa"/>
            <w:gridSpan w:val="2"/>
            <w:vAlign w:val="center"/>
          </w:tcPr>
          <w:p w:rsidR="004204AA" w:rsidRPr="004204AA" w:rsidRDefault="004204AA" w:rsidP="009711EC">
            <w:pPr>
              <w:pStyle w:val="KeinLeerraum"/>
              <w:rPr>
                <w:rFonts w:ascii="Times New Roman" w:hAnsi="Times New Roman" w:cs="Times New Roman"/>
                <w:u w:val="single"/>
                <w:lang w:val="en-GB"/>
              </w:rPr>
            </w:pPr>
            <w:r w:rsidRPr="004204AA">
              <w:rPr>
                <w:rFonts w:ascii="Times New Roman" w:hAnsi="Times New Roman" w:cs="Times New Roman"/>
                <w:u w:val="single"/>
                <w:lang w:val="en-GB"/>
              </w:rPr>
              <w:t>‘violent action’</w:t>
            </w:r>
            <w:r w:rsidR="00722FE8">
              <w:rPr>
                <w:rFonts w:ascii="Times New Roman" w:hAnsi="Times New Roman" w:cs="Times New Roman"/>
                <w:u w:val="single"/>
                <w:lang w:val="en-GB"/>
              </w:rPr>
              <w:t xml:space="preserve"> </w:t>
            </w:r>
            <w:r w:rsidRPr="004204AA">
              <w:rPr>
                <w:rFonts w:ascii="Times New Roman" w:hAnsi="Times New Roman" w:cs="Times New Roman"/>
                <w:u w:val="single"/>
                <w:lang w:val="en-GB"/>
              </w:rPr>
              <w:t>&gt;</w:t>
            </w:r>
            <w:r w:rsidR="00722FE8">
              <w:rPr>
                <w:rFonts w:ascii="Times New Roman" w:hAnsi="Times New Roman" w:cs="Times New Roman"/>
                <w:u w:val="single"/>
                <w:lang w:val="en-GB"/>
              </w:rPr>
              <w:t xml:space="preserve"> </w:t>
            </w:r>
            <w:r w:rsidRPr="004204AA">
              <w:rPr>
                <w:rFonts w:ascii="Times New Roman" w:hAnsi="Times New Roman" w:cs="Times New Roman"/>
                <w:u w:val="single"/>
                <w:lang w:val="en-GB"/>
              </w:rPr>
              <w:t>‘attempted violent action’ (S1A)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  <w:vAlign w:val="center"/>
          </w:tcPr>
          <w:p w:rsidR="004204AA" w:rsidRPr="004204AA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u w:val="single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u w:val="single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u w:val="single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u w:val="single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u w:val="single"/>
                <w:lang w:val="en-GB"/>
              </w:rPr>
            </w:pPr>
          </w:p>
        </w:tc>
      </w:tr>
      <w:tr w:rsidR="004204AA" w:rsidRPr="006B6ED3" w:rsidTr="009711EC">
        <w:trPr>
          <w:trHeight w:val="288"/>
        </w:trPr>
        <w:tc>
          <w:tcPr>
            <w:tcW w:w="4608" w:type="dxa"/>
            <w:vAlign w:val="center"/>
          </w:tcPr>
          <w:p w:rsidR="004204AA" w:rsidRPr="004204AA" w:rsidRDefault="00F915CD" w:rsidP="009711EC">
            <w:pPr>
              <w:pStyle w:val="KeinLeerraum"/>
              <w:rPr>
                <w:rFonts w:ascii="Times New Roman" w:hAnsi="Times New Roman" w:cs="Times New Roman"/>
                <w:b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</w:t>
            </w:r>
            <w:r w:rsidRPr="00F915CD">
              <w:rPr>
                <w:rFonts w:ascii="Times New Roman" w:hAnsi="Times New Roman" w:cs="Times New Roman"/>
                <w:b/>
                <w:lang w:val="en-GB"/>
              </w:rPr>
              <w:t>rontal cortex: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4204AA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4204AA" w:rsidRPr="004204AA" w:rsidRDefault="004204AA" w:rsidP="009711EC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left </w:t>
            </w:r>
            <w:r w:rsidR="00182701">
              <w:rPr>
                <w:rFonts w:ascii="Times New Roman" w:hAnsi="Times New Roman" w:cs="Times New Roman"/>
                <w:lang w:val="en-GB"/>
              </w:rPr>
              <w:t>inferior frontal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13458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6.47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-41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-3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35</w:t>
            </w: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F915CD" w:rsidRPr="00F915CD" w:rsidRDefault="00F915CD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middle frontal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834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-4.91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28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36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35</w:t>
            </w: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inferior frontal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4.17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55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15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</w:tr>
      <w:tr w:rsidR="004204AA" w:rsidRPr="009711EC" w:rsidTr="009711EC">
        <w:trPr>
          <w:trHeight w:val="20"/>
        </w:trPr>
        <w:tc>
          <w:tcPr>
            <w:tcW w:w="4608" w:type="dxa"/>
            <w:vAlign w:val="center"/>
          </w:tcPr>
          <w:p w:rsidR="004204AA" w:rsidRPr="009711EC" w:rsidRDefault="004204AA" w:rsidP="009711EC">
            <w:pPr>
              <w:pStyle w:val="KeinLeerraum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9711EC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542FF8" w:rsidRDefault="00542FF8" w:rsidP="009711EC">
            <w:pPr>
              <w:pStyle w:val="KeinLeerraum"/>
              <w:rPr>
                <w:rFonts w:ascii="Times New Roman" w:hAnsi="Times New Roman" w:cs="Times New Roman"/>
                <w:b/>
                <w:lang w:val="en-GB"/>
              </w:rPr>
            </w:pPr>
            <w:r w:rsidRPr="00542FF8">
              <w:rPr>
                <w:rFonts w:ascii="Times New Roman" w:hAnsi="Times New Roman" w:cs="Times New Roman"/>
                <w:b/>
                <w:lang w:val="en-GB"/>
              </w:rPr>
              <w:t>parietal cortex: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postcentral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20831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6.74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52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-24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20</w:t>
            </w:r>
          </w:p>
        </w:tc>
      </w:tr>
      <w:tr w:rsidR="00756E9E" w:rsidRPr="00F915CD" w:rsidTr="009711EC">
        <w:trPr>
          <w:trHeight w:val="288"/>
        </w:trPr>
        <w:tc>
          <w:tcPr>
            <w:tcW w:w="4608" w:type="dxa"/>
            <w:vAlign w:val="center"/>
          </w:tcPr>
          <w:p w:rsidR="00756E9E" w:rsidRDefault="00756E9E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left posterior cingulate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756E9E" w:rsidRDefault="00756E9E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3850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7.16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-2</w:t>
            </w:r>
          </w:p>
        </w:tc>
        <w:tc>
          <w:tcPr>
            <w:tcW w:w="540" w:type="dxa"/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-30</w:t>
            </w:r>
          </w:p>
        </w:tc>
        <w:tc>
          <w:tcPr>
            <w:tcW w:w="540" w:type="dxa"/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29</w:t>
            </w:r>
          </w:p>
        </w:tc>
      </w:tr>
      <w:tr w:rsidR="00756E9E" w:rsidRPr="00F915CD" w:rsidTr="009711EC">
        <w:trPr>
          <w:trHeight w:val="288"/>
        </w:trPr>
        <w:tc>
          <w:tcPr>
            <w:tcW w:w="4608" w:type="dxa"/>
            <w:vAlign w:val="center"/>
          </w:tcPr>
          <w:p w:rsidR="00756E9E" w:rsidRDefault="00756E9E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right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retroplenial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cingulate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756E9E" w:rsidRDefault="00756E9E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516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-4.45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540" w:type="dxa"/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-54</w:t>
            </w:r>
          </w:p>
        </w:tc>
        <w:tc>
          <w:tcPr>
            <w:tcW w:w="540" w:type="dxa"/>
            <w:vAlign w:val="center"/>
          </w:tcPr>
          <w:p w:rsidR="00756E9E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8</w:t>
            </w: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precuneus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-3.81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-63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44</w:t>
            </w:r>
          </w:p>
        </w:tc>
      </w:tr>
      <w:tr w:rsidR="004204AA" w:rsidRPr="009711EC" w:rsidTr="009711EC">
        <w:trPr>
          <w:trHeight w:val="20"/>
        </w:trPr>
        <w:tc>
          <w:tcPr>
            <w:tcW w:w="4608" w:type="dxa"/>
            <w:vAlign w:val="center"/>
          </w:tcPr>
          <w:p w:rsidR="004204AA" w:rsidRPr="009711EC" w:rsidRDefault="004204AA" w:rsidP="009711EC">
            <w:pPr>
              <w:pStyle w:val="KeinLeerraum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9711EC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542FF8" w:rsidRPr="00542FF8" w:rsidRDefault="00542FF8" w:rsidP="009711EC">
            <w:pPr>
              <w:pStyle w:val="KeinLeerraum"/>
              <w:rPr>
                <w:rFonts w:ascii="Times New Roman" w:hAnsi="Times New Roman" w:cs="Times New Roman"/>
                <w:b/>
                <w:lang w:val="en-GB"/>
              </w:rPr>
            </w:pPr>
            <w:r w:rsidRPr="00542FF8">
              <w:rPr>
                <w:rFonts w:ascii="Times New Roman" w:hAnsi="Times New Roman" w:cs="Times New Roman"/>
                <w:b/>
                <w:lang w:val="en-GB"/>
              </w:rPr>
              <w:t>temporal cortex: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F915CD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4204AA" w:rsidRPr="00F915CD" w:rsidTr="009711EC">
        <w:trPr>
          <w:trHeight w:val="144"/>
        </w:trPr>
        <w:tc>
          <w:tcPr>
            <w:tcW w:w="4608" w:type="dxa"/>
            <w:vAlign w:val="center"/>
          </w:tcPr>
          <w:p w:rsidR="004204AA" w:rsidRPr="00542FF8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left fusiform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542FF8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56020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8.85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-41</w:t>
            </w:r>
          </w:p>
        </w:tc>
        <w:tc>
          <w:tcPr>
            <w:tcW w:w="540" w:type="dxa"/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-54</w:t>
            </w:r>
          </w:p>
        </w:tc>
        <w:tc>
          <w:tcPr>
            <w:tcW w:w="540" w:type="dxa"/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-13</w:t>
            </w: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542FF8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542FF8">
              <w:rPr>
                <w:rFonts w:ascii="Times New Roman" w:hAnsi="Times New Roman" w:cs="Times New Roman"/>
                <w:lang w:val="en-GB"/>
              </w:rPr>
              <w:t>right fusiform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542FF8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35778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7.78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540" w:type="dxa"/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-57</w:t>
            </w:r>
          </w:p>
        </w:tc>
        <w:tc>
          <w:tcPr>
            <w:tcW w:w="540" w:type="dxa"/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-7</w:t>
            </w:r>
          </w:p>
        </w:tc>
      </w:tr>
      <w:tr w:rsidR="004204AA" w:rsidRPr="00F915CD" w:rsidTr="009711EC">
        <w:trPr>
          <w:trHeight w:val="288"/>
        </w:trPr>
        <w:tc>
          <w:tcPr>
            <w:tcW w:w="4608" w:type="dxa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superior temporal gyrus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542FF8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4.28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64</w:t>
            </w:r>
          </w:p>
        </w:tc>
        <w:tc>
          <w:tcPr>
            <w:tcW w:w="540" w:type="dxa"/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-6</w:t>
            </w:r>
          </w:p>
        </w:tc>
        <w:tc>
          <w:tcPr>
            <w:tcW w:w="540" w:type="dxa"/>
            <w:vAlign w:val="center"/>
          </w:tcPr>
          <w:p w:rsidR="004204AA" w:rsidRPr="00542FF8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</w:t>
            </w:r>
          </w:p>
        </w:tc>
      </w:tr>
      <w:tr w:rsidR="004204AA" w:rsidRPr="009711EC" w:rsidTr="009711EC">
        <w:trPr>
          <w:trHeight w:val="20"/>
        </w:trPr>
        <w:tc>
          <w:tcPr>
            <w:tcW w:w="4608" w:type="dxa"/>
            <w:vAlign w:val="center"/>
          </w:tcPr>
          <w:p w:rsidR="004204AA" w:rsidRPr="009711EC" w:rsidRDefault="004204AA" w:rsidP="009711EC">
            <w:pPr>
              <w:ind w:left="270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:rsidR="004204AA" w:rsidRPr="009711EC" w:rsidRDefault="004204AA" w:rsidP="009711EC">
            <w:pPr>
              <w:ind w:left="270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4204AA" w:rsidRPr="00542FF8" w:rsidRDefault="00542FF8" w:rsidP="009711EC">
            <w:pPr>
              <w:pStyle w:val="KeinLeerraum"/>
              <w:rPr>
                <w:rFonts w:ascii="Times New Roman" w:hAnsi="Times New Roman" w:cs="Times New Roman"/>
                <w:b/>
                <w:lang w:val="en-GB"/>
              </w:rPr>
            </w:pPr>
            <w:r w:rsidRPr="00542FF8">
              <w:rPr>
                <w:rFonts w:ascii="Times New Roman" w:hAnsi="Times New Roman" w:cs="Times New Roman"/>
                <w:b/>
                <w:lang w:val="en-GB"/>
              </w:rPr>
              <w:t>occipital cortex: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F915CD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cuneus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4.37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-84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11</w:t>
            </w:r>
          </w:p>
        </w:tc>
      </w:tr>
      <w:tr w:rsidR="004204AA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left cuneus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4.39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-14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-90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20</w:t>
            </w:r>
          </w:p>
        </w:tc>
      </w:tr>
      <w:tr w:rsidR="004204AA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left lingual gyrus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3.95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-5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-90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-1</w:t>
            </w:r>
          </w:p>
        </w:tc>
      </w:tr>
      <w:tr w:rsidR="004204AA" w:rsidRPr="009711EC" w:rsidTr="009711EC">
        <w:trPr>
          <w:trHeight w:val="20"/>
        </w:trPr>
        <w:tc>
          <w:tcPr>
            <w:tcW w:w="4878" w:type="dxa"/>
            <w:gridSpan w:val="3"/>
            <w:vAlign w:val="center"/>
          </w:tcPr>
          <w:p w:rsidR="004204AA" w:rsidRPr="009711EC" w:rsidRDefault="004204AA" w:rsidP="009711EC">
            <w:pPr>
              <w:pStyle w:val="KeinLeerraum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9711EC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9711EC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4204AA" w:rsidRPr="00542FF8" w:rsidRDefault="00542FF8" w:rsidP="009711EC">
            <w:pPr>
              <w:pStyle w:val="KeinLeerraum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542FF8">
              <w:rPr>
                <w:rFonts w:ascii="Times New Roman" w:hAnsi="Times New Roman" w:cs="Times New Roman"/>
                <w:b/>
                <w:lang w:val="en-GB"/>
              </w:rPr>
              <w:t>subcortex</w:t>
            </w:r>
            <w:proofErr w:type="spellEnd"/>
            <w:r w:rsidRPr="00542FF8">
              <w:rPr>
                <w:rFonts w:ascii="Times New Roman" w:hAnsi="Times New Roman" w:cs="Times New Roman"/>
                <w:b/>
                <w:lang w:val="en-GB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F915CD" w:rsidRDefault="004204AA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4204AA" w:rsidRPr="00F915CD" w:rsidRDefault="004204AA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4204AA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4204AA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right </w:t>
            </w:r>
            <w:r w:rsidR="00756E9E">
              <w:rPr>
                <w:rFonts w:ascii="Times New Roman" w:hAnsi="Times New Roman" w:cs="Times New Roman"/>
                <w:lang w:val="en-GB"/>
              </w:rPr>
              <w:t>putamen,*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4204AA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46322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10.01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540" w:type="dxa"/>
            <w:vAlign w:val="center"/>
          </w:tcPr>
          <w:p w:rsidR="004204AA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</w:t>
            </w:r>
          </w:p>
        </w:tc>
      </w:tr>
      <w:tr w:rsidR="00756E9E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756E9E" w:rsidRDefault="00756E9E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  extending into bilateral caudate and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globus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756E9E" w:rsidRDefault="00756E9E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pallidus</w:t>
            </w:r>
            <w:proofErr w:type="spellEnd"/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756E9E" w:rsidRPr="00F915CD" w:rsidRDefault="00756E9E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9E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756E9E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756E9E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756E9E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542FF8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thalamus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454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FF8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542FF8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16</w:t>
            </w:r>
          </w:p>
        </w:tc>
        <w:tc>
          <w:tcPr>
            <w:tcW w:w="540" w:type="dxa"/>
            <w:vAlign w:val="center"/>
          </w:tcPr>
          <w:p w:rsidR="00542FF8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-27</w:t>
            </w:r>
          </w:p>
        </w:tc>
        <w:tc>
          <w:tcPr>
            <w:tcW w:w="540" w:type="dxa"/>
            <w:vAlign w:val="center"/>
          </w:tcPr>
          <w:p w:rsidR="00542FF8" w:rsidRPr="00F915CD" w:rsidRDefault="00756E9E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bottom"/>
          </w:tcPr>
          <w:p w:rsidR="00542FF8" w:rsidRPr="00F915CD" w:rsidRDefault="00542FF8" w:rsidP="009711EC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542FF8" w:rsidRPr="00DA5327" w:rsidTr="009711EC">
        <w:trPr>
          <w:trHeight w:val="144"/>
        </w:trPr>
        <w:tc>
          <w:tcPr>
            <w:tcW w:w="4878" w:type="dxa"/>
            <w:gridSpan w:val="3"/>
            <w:vAlign w:val="center"/>
          </w:tcPr>
          <w:p w:rsidR="00542FF8" w:rsidRPr="00722FE8" w:rsidRDefault="00756E9E" w:rsidP="009711EC">
            <w:pPr>
              <w:pStyle w:val="KeinLeerraum"/>
              <w:rPr>
                <w:rFonts w:ascii="Times New Roman" w:hAnsi="Times New Roman" w:cs="Times New Roman"/>
                <w:u w:val="single"/>
                <w:lang w:val="en-GB"/>
              </w:rPr>
            </w:pPr>
            <w:r w:rsidRPr="00722FE8">
              <w:rPr>
                <w:rFonts w:ascii="Times New Roman" w:hAnsi="Times New Roman" w:cs="Times New Roman"/>
                <w:u w:val="single"/>
                <w:lang w:val="en-GB"/>
              </w:rPr>
              <w:t xml:space="preserve">‘violent action’ </w:t>
            </w:r>
            <w:proofErr w:type="spellStart"/>
            <w:r w:rsidRPr="00722FE8">
              <w:rPr>
                <w:rFonts w:ascii="Times New Roman" w:hAnsi="Times New Roman" w:cs="Times New Roman"/>
                <w:u w:val="single"/>
                <w:lang w:val="en-GB"/>
              </w:rPr>
              <w:t>conjuction</w:t>
            </w:r>
            <w:proofErr w:type="spellEnd"/>
            <w:r w:rsidRPr="00722FE8">
              <w:rPr>
                <w:rFonts w:ascii="Times New Roman" w:hAnsi="Times New Roman" w:cs="Times New Roman"/>
                <w:u w:val="single"/>
                <w:lang w:val="en-GB"/>
              </w:rPr>
              <w:t xml:space="preserve"> contrast</w:t>
            </w:r>
            <w:r w:rsidR="00722FE8">
              <w:rPr>
                <w:rFonts w:ascii="Times New Roman" w:hAnsi="Times New Roman" w:cs="Times New Roman"/>
                <w:u w:val="single"/>
                <w:lang w:val="en-GB"/>
              </w:rPr>
              <w:t xml:space="preserve"> (S1B)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542FF8" w:rsidP="009711EC">
            <w:pPr>
              <w:pStyle w:val="KeinLeerraum"/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542FF8" w:rsidRPr="00942C5D" w:rsidRDefault="00942C5D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42C5D">
              <w:rPr>
                <w:rFonts w:ascii="Times New Roman" w:hAnsi="Times New Roman" w:cs="Times New Roman"/>
                <w:lang w:val="en-GB"/>
              </w:rPr>
              <w:t xml:space="preserve">right </w:t>
            </w:r>
            <w:r w:rsidR="006D3AA0">
              <w:rPr>
                <w:rFonts w:ascii="Times New Roman" w:hAnsi="Times New Roman" w:cs="Times New Roman"/>
                <w:lang w:val="en-GB"/>
              </w:rPr>
              <w:t>putamen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6D3AA0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4156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6.27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-23</w:t>
            </w:r>
          </w:p>
        </w:tc>
        <w:tc>
          <w:tcPr>
            <w:tcW w:w="540" w:type="dxa"/>
            <w:vAlign w:val="bottom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-3</w:t>
            </w:r>
          </w:p>
        </w:tc>
        <w:tc>
          <w:tcPr>
            <w:tcW w:w="540" w:type="dxa"/>
            <w:vAlign w:val="bottom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8</w:t>
            </w: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bottom"/>
          </w:tcPr>
          <w:p w:rsidR="00942C5D" w:rsidRDefault="00942C5D" w:rsidP="009711EC">
            <w:pPr>
              <w:tabs>
                <w:tab w:val="left" w:pos="346"/>
              </w:tabs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      extending into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GB"/>
              </w:rPr>
              <w:t>globus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GB"/>
              </w:rPr>
              <w:t>pallidus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, caudate and </w:t>
            </w:r>
          </w:p>
          <w:p w:rsidR="00542FF8" w:rsidRPr="00F915CD" w:rsidRDefault="00942C5D" w:rsidP="009711EC">
            <w:pPr>
              <w:tabs>
                <w:tab w:val="left" w:pos="346"/>
              </w:tabs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      thalamus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bottom"/>
          </w:tcPr>
          <w:p w:rsidR="00542FF8" w:rsidRPr="00F915CD" w:rsidRDefault="00942C5D" w:rsidP="009711EC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left putamen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6D3AA0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4057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6.35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28</w:t>
            </w:r>
          </w:p>
        </w:tc>
        <w:tc>
          <w:tcPr>
            <w:tcW w:w="540" w:type="dxa"/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540" w:type="dxa"/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8</w:t>
            </w: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6D3AA0" w:rsidRDefault="00942C5D" w:rsidP="009711EC">
            <w:pPr>
              <w:pStyle w:val="KeinLeerraum"/>
              <w:tabs>
                <w:tab w:val="left" w:pos="346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externding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into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globus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pallidus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caudate and </w:t>
            </w:r>
          </w:p>
          <w:p w:rsidR="00542FF8" w:rsidRPr="00F915CD" w:rsidRDefault="006D3AA0" w:rsidP="009711EC">
            <w:pPr>
              <w:pStyle w:val="KeinLeerraum"/>
              <w:tabs>
                <w:tab w:val="left" w:pos="346"/>
              </w:tabs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    </w:t>
            </w:r>
            <w:r w:rsidR="00942C5D">
              <w:rPr>
                <w:rFonts w:ascii="Times New Roman" w:hAnsi="Times New Roman" w:cs="Times New Roman"/>
                <w:lang w:val="en-GB"/>
              </w:rPr>
              <w:t>thalamus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542FF8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0" w:type="dxa"/>
            <w:vAlign w:val="center"/>
          </w:tcPr>
          <w:p w:rsidR="00542FF8" w:rsidRPr="00F915CD" w:rsidRDefault="00542FF8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542FF8" w:rsidRPr="00F915CD" w:rsidTr="009711EC">
        <w:trPr>
          <w:trHeight w:val="288"/>
        </w:trPr>
        <w:tc>
          <w:tcPr>
            <w:tcW w:w="4878" w:type="dxa"/>
            <w:gridSpan w:val="3"/>
            <w:vAlign w:val="center"/>
          </w:tcPr>
          <w:p w:rsidR="00542FF8" w:rsidRPr="00F915CD" w:rsidRDefault="006D3AA0" w:rsidP="009711EC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right caudate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42FF8" w:rsidRPr="00F915CD" w:rsidRDefault="006D3AA0" w:rsidP="009711EC">
            <w:pPr>
              <w:pStyle w:val="KeinLeerraum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6.18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540" w:type="dxa"/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540" w:type="dxa"/>
            <w:vAlign w:val="center"/>
          </w:tcPr>
          <w:p w:rsidR="00542FF8" w:rsidRPr="00F915CD" w:rsidRDefault="006D3AA0" w:rsidP="00722FE8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-1</w:t>
            </w:r>
          </w:p>
        </w:tc>
      </w:tr>
      <w:tr w:rsidR="00542FF8" w:rsidRPr="00DA5327" w:rsidTr="009711EC">
        <w:trPr>
          <w:trHeight w:val="144"/>
        </w:trPr>
        <w:tc>
          <w:tcPr>
            <w:tcW w:w="8568" w:type="dxa"/>
            <w:gridSpan w:val="8"/>
            <w:tcBorders>
              <w:top w:val="single" w:sz="12" w:space="0" w:color="auto"/>
            </w:tcBorders>
            <w:vAlign w:val="center"/>
          </w:tcPr>
          <w:p w:rsidR="00722FE8" w:rsidRPr="00722FE8" w:rsidRDefault="00542FF8" w:rsidP="00722FE8">
            <w:pPr>
              <w:pStyle w:val="KeinLeerraum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  <w:r w:rsidRPr="00722FE8">
              <w:rPr>
                <w:rFonts w:ascii="Times New Roman" w:hAnsi="Times New Roman" w:cs="Times New Roman"/>
                <w:sz w:val="6"/>
                <w:szCs w:val="6"/>
                <w:lang w:val="en-GB"/>
              </w:rPr>
              <w:t xml:space="preserve"> </w:t>
            </w:r>
            <w:r w:rsidR="00722FE8" w:rsidRPr="00722FE8">
              <w:rPr>
                <w:rFonts w:ascii="Times New Roman" w:hAnsi="Times New Roman" w:cs="Times New Roman"/>
                <w:sz w:val="6"/>
                <w:szCs w:val="6"/>
                <w:lang w:val="en-GB"/>
              </w:rPr>
              <w:t xml:space="preserve"> </w:t>
            </w:r>
          </w:p>
          <w:p w:rsidR="00542FF8" w:rsidRPr="006B6ED3" w:rsidRDefault="00542FF8" w:rsidP="008163CF">
            <w:pPr>
              <w:pStyle w:val="KeinLeerraum"/>
              <w:jc w:val="both"/>
              <w:rPr>
                <w:rFonts w:ascii="Times New Roman" w:hAnsi="Times New Roman" w:cs="Times New Roman"/>
                <w:lang w:val="en-GB"/>
              </w:rPr>
            </w:pPr>
            <w:r w:rsidRPr="006B6ED3">
              <w:rPr>
                <w:rFonts w:ascii="Times New Roman" w:hAnsi="Times New Roman" w:cs="Times New Roman"/>
                <w:lang w:val="en-GB"/>
              </w:rPr>
              <w:t xml:space="preserve">Maps were thresholded at a voxel-wise p &lt; .005 and cluster size k &gt; 8 voxels, corresponding to a p &lt; .05 corrected for multiple comparisons according to Monte Carlo simulations. Cerebellar clusters are not reported. Peak voxel coordinates are given in Talairach space; *: cluster extends to </w:t>
            </w:r>
            <w:r w:rsidR="00D71649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6B6ED3">
              <w:rPr>
                <w:rFonts w:ascii="Times New Roman" w:hAnsi="Times New Roman" w:cs="Times New Roman"/>
                <w:lang w:val="en-GB"/>
              </w:rPr>
              <w:t xml:space="preserve">other hemisphere. </w:t>
            </w:r>
          </w:p>
        </w:tc>
      </w:tr>
    </w:tbl>
    <w:p w:rsidR="00974C66" w:rsidRPr="004204AA" w:rsidRDefault="00974C66" w:rsidP="00974C66">
      <w:pPr>
        <w:jc w:val="both"/>
        <w:rPr>
          <w:lang w:val="en-US"/>
        </w:rPr>
      </w:pPr>
      <w:bookmarkStart w:id="0" w:name="_GoBack"/>
      <w:bookmarkEnd w:id="0"/>
    </w:p>
    <w:sectPr w:rsidR="00974C66" w:rsidRPr="00420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1BA" w:rsidRDefault="000261BA" w:rsidP="00B9650E">
      <w:pPr>
        <w:spacing w:after="0" w:line="240" w:lineRule="auto"/>
      </w:pPr>
      <w:r>
        <w:separator/>
      </w:r>
    </w:p>
  </w:endnote>
  <w:endnote w:type="continuationSeparator" w:id="0">
    <w:p w:rsidR="000261BA" w:rsidRDefault="000261BA" w:rsidP="00B9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50E" w:rsidRDefault="00B965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50E" w:rsidRDefault="00B965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50E" w:rsidRDefault="00B965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1BA" w:rsidRDefault="000261BA" w:rsidP="00B9650E">
      <w:pPr>
        <w:spacing w:after="0" w:line="240" w:lineRule="auto"/>
      </w:pPr>
      <w:r>
        <w:separator/>
      </w:r>
    </w:p>
  </w:footnote>
  <w:footnote w:type="continuationSeparator" w:id="0">
    <w:p w:rsidR="000261BA" w:rsidRDefault="000261BA" w:rsidP="00B9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50E" w:rsidRDefault="00B965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50E" w:rsidRDefault="00B9650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50E" w:rsidRDefault="00B965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1D1E"/>
    <w:multiLevelType w:val="hybridMultilevel"/>
    <w:tmpl w:val="2C10D0B8"/>
    <w:lvl w:ilvl="0" w:tplc="411091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66"/>
    <w:rsid w:val="000261BA"/>
    <w:rsid w:val="00055750"/>
    <w:rsid w:val="00182701"/>
    <w:rsid w:val="00264227"/>
    <w:rsid w:val="003F69C7"/>
    <w:rsid w:val="004204AA"/>
    <w:rsid w:val="00542FF8"/>
    <w:rsid w:val="00587C81"/>
    <w:rsid w:val="005B2917"/>
    <w:rsid w:val="005F76E2"/>
    <w:rsid w:val="006D3AA0"/>
    <w:rsid w:val="00722FE8"/>
    <w:rsid w:val="00756E9E"/>
    <w:rsid w:val="007C11B8"/>
    <w:rsid w:val="008163CF"/>
    <w:rsid w:val="008602DC"/>
    <w:rsid w:val="00942C5D"/>
    <w:rsid w:val="009711EC"/>
    <w:rsid w:val="00974C66"/>
    <w:rsid w:val="00B959C5"/>
    <w:rsid w:val="00B9650E"/>
    <w:rsid w:val="00BE5A38"/>
    <w:rsid w:val="00D21FC0"/>
    <w:rsid w:val="00D71649"/>
    <w:rsid w:val="00DA5327"/>
    <w:rsid w:val="00F9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70BC1"/>
  <w15:chartTrackingRefBased/>
  <w15:docId w15:val="{BF133706-2F89-405A-8840-6E21B49B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974C66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74C66"/>
    <w:rPr>
      <w:rFonts w:ascii="Calibri" w:hAnsi="Calibri"/>
      <w:szCs w:val="21"/>
    </w:rPr>
  </w:style>
  <w:style w:type="paragraph" w:styleId="KeinLeerraum">
    <w:name w:val="No Spacing"/>
    <w:uiPriority w:val="1"/>
    <w:qFormat/>
    <w:rsid w:val="004204AA"/>
    <w:pPr>
      <w:spacing w:after="0" w:line="240" w:lineRule="auto"/>
    </w:pPr>
    <w:rPr>
      <w:lang w:val="en-US"/>
    </w:rPr>
  </w:style>
  <w:style w:type="table" w:styleId="Tabellenraster">
    <w:name w:val="Table Grid"/>
    <w:basedOn w:val="NormaleTabelle"/>
    <w:uiPriority w:val="59"/>
    <w:rsid w:val="004204A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9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650E"/>
  </w:style>
  <w:style w:type="paragraph" w:styleId="Fuzeile">
    <w:name w:val="footer"/>
    <w:basedOn w:val="Standard"/>
    <w:link w:val="FuzeileZchn"/>
    <w:uiPriority w:val="99"/>
    <w:unhideWhenUsed/>
    <w:rsid w:val="00B9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6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 Wolf</dc:creator>
  <cp:keywords/>
  <dc:description/>
  <cp:lastModifiedBy>Wolf, Dhana</cp:lastModifiedBy>
  <cp:revision>16</cp:revision>
  <dcterms:created xsi:type="dcterms:W3CDTF">2018-05-27T12:03:00Z</dcterms:created>
  <dcterms:modified xsi:type="dcterms:W3CDTF">2018-06-01T16:35:00Z</dcterms:modified>
</cp:coreProperties>
</file>