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95DCA" w14:textId="0AA8BB6E" w:rsidR="00343039" w:rsidRPr="00444904" w:rsidRDefault="00343039" w:rsidP="00444904">
      <w:pPr>
        <w:pStyle w:val="Heading1"/>
        <w:spacing w:before="0"/>
        <w:ind w:firstLine="0"/>
      </w:pPr>
      <w:r w:rsidRPr="00444904">
        <w:t xml:space="preserve">Supplementary </w:t>
      </w:r>
      <w:r w:rsidR="00CC1CD7" w:rsidRPr="00444904">
        <w:t>Materials</w:t>
      </w:r>
    </w:p>
    <w:p w14:paraId="62655ED6" w14:textId="0FC32954" w:rsidR="00AF7A0C" w:rsidRPr="00F02FA1" w:rsidRDefault="00AF7A0C" w:rsidP="00F02FA1">
      <w:pPr>
        <w:pStyle w:val="Heading1"/>
        <w:rPr>
          <w:i/>
          <w:iCs/>
          <w:sz w:val="28"/>
          <w:szCs w:val="28"/>
        </w:rPr>
      </w:pPr>
      <w:r w:rsidRPr="00F02FA1">
        <w:rPr>
          <w:i/>
          <w:iCs/>
          <w:sz w:val="28"/>
          <w:szCs w:val="28"/>
        </w:rPr>
        <w:t>Ratings of Task Stimuli</w:t>
      </w:r>
    </w:p>
    <w:p w14:paraId="5743638C" w14:textId="2ACD03C9" w:rsidR="00655BBF" w:rsidRPr="00444904" w:rsidRDefault="00DD20C2" w:rsidP="00444904">
      <w:pPr>
        <w:spacing w:after="0"/>
        <w:rPr>
          <w:rFonts w:ascii="Times New Roman" w:hAnsi="Times New Roman" w:cs="Times New Roman"/>
          <w:color w:val="000000" w:themeColor="text1"/>
          <w:szCs w:val="24"/>
        </w:rPr>
      </w:pPr>
      <w:r w:rsidRPr="00444904">
        <w:rPr>
          <w:color w:val="000000" w:themeColor="text1"/>
        </w:rPr>
        <w:t>Original</w:t>
      </w:r>
      <w:r w:rsidR="001B6FB1" w:rsidRPr="00444904">
        <w:rPr>
          <w:color w:val="000000" w:themeColor="text1"/>
        </w:rPr>
        <w:t xml:space="preserve"> rating</w:t>
      </w:r>
      <w:r w:rsidR="009D7440" w:rsidRPr="00444904">
        <w:rPr>
          <w:color w:val="000000" w:themeColor="text1"/>
        </w:rPr>
        <w:t>s</w:t>
      </w:r>
      <w:r w:rsidR="001B6FB1" w:rsidRPr="00444904">
        <w:rPr>
          <w:color w:val="000000" w:themeColor="text1"/>
        </w:rPr>
        <w:t xml:space="preserve"> of the </w:t>
      </w:r>
      <w:r w:rsidR="009D7440" w:rsidRPr="00444904">
        <w:rPr>
          <w:color w:val="000000" w:themeColor="text1"/>
        </w:rPr>
        <w:t>images</w:t>
      </w:r>
      <w:r w:rsidR="001B6FB1" w:rsidRPr="00444904">
        <w:rPr>
          <w:color w:val="000000" w:themeColor="text1"/>
        </w:rPr>
        <w:t xml:space="preserve"> used in the MET by Mazza and colleagues (201</w:t>
      </w:r>
      <w:r w:rsidR="008B4C8E" w:rsidRPr="00444904">
        <w:rPr>
          <w:color w:val="000000" w:themeColor="text1"/>
        </w:rPr>
        <w:t>5</w:t>
      </w:r>
      <w:r w:rsidR="001B6FB1" w:rsidRPr="00444904">
        <w:rPr>
          <w:color w:val="000000" w:themeColor="text1"/>
        </w:rPr>
        <w:t>)</w:t>
      </w:r>
      <w:r w:rsidRPr="00444904">
        <w:rPr>
          <w:color w:val="000000" w:themeColor="text1"/>
        </w:rPr>
        <w:t>:</w:t>
      </w:r>
      <w:r w:rsidR="00AF7A0C" w:rsidRPr="00444904">
        <w:rPr>
          <w:rFonts w:ascii="Times New Roman" w:hAnsi="Times New Roman" w:cs="Times New Roman"/>
          <w:color w:val="000000" w:themeColor="text1"/>
          <w:szCs w:val="24"/>
        </w:rPr>
        <w:t xml:space="preserve"> </w:t>
      </w:r>
      <w:r w:rsidR="001B6FB1" w:rsidRPr="00444904">
        <w:rPr>
          <w:rFonts w:ascii="Times New Roman" w:hAnsi="Times New Roman" w:cs="Times New Roman"/>
          <w:color w:val="000000" w:themeColor="text1"/>
          <w:szCs w:val="24"/>
        </w:rPr>
        <w:t>Negative (mean ± SD valence: 2.49 ± 0.18; mean arousal:5.48 ± 0.11; e.g.</w:t>
      </w:r>
      <w:r w:rsidR="004F3138" w:rsidRPr="00444904">
        <w:rPr>
          <w:rFonts w:ascii="Times New Roman" w:hAnsi="Times New Roman" w:cs="Times New Roman"/>
          <w:color w:val="000000" w:themeColor="text1"/>
          <w:szCs w:val="24"/>
        </w:rPr>
        <w:t>,</w:t>
      </w:r>
      <w:r w:rsidR="001B6FB1" w:rsidRPr="00444904">
        <w:rPr>
          <w:rFonts w:ascii="Times New Roman" w:hAnsi="Times New Roman" w:cs="Times New Roman"/>
          <w:color w:val="000000" w:themeColor="text1"/>
          <w:szCs w:val="24"/>
        </w:rPr>
        <w:t xml:space="preserve"> battered woman, attack, grieving, riot; IAPS number: 3181; 2141; </w:t>
      </w:r>
      <w:r w:rsidR="000C18C1" w:rsidRPr="00444904">
        <w:rPr>
          <w:rFonts w:ascii="Times New Roman" w:hAnsi="Times New Roman" w:cs="Times New Roman"/>
          <w:color w:val="000000" w:themeColor="text1"/>
          <w:szCs w:val="24"/>
        </w:rPr>
        <w:t>2095, 2457, 2276, 2301, 2458, 2710, 2750, 2130, 2399, 6311, 2120, 8241, 9332</w:t>
      </w:r>
      <w:r w:rsidR="001B6FB1" w:rsidRPr="00444904">
        <w:rPr>
          <w:rFonts w:ascii="Times New Roman" w:hAnsi="Times New Roman" w:cs="Times New Roman"/>
          <w:color w:val="000000" w:themeColor="text1"/>
          <w:szCs w:val="24"/>
        </w:rPr>
        <w:t>), positive, (mean ± SD valence: 7.72 ± 0.21; mean arousal:</w:t>
      </w:r>
      <w:r w:rsidR="00162C0D" w:rsidRPr="00444904">
        <w:rPr>
          <w:rFonts w:ascii="Times New Roman" w:hAnsi="Times New Roman" w:cs="Times New Roman"/>
          <w:color w:val="000000" w:themeColor="text1"/>
          <w:szCs w:val="24"/>
        </w:rPr>
        <w:t xml:space="preserve"> </w:t>
      </w:r>
      <w:r w:rsidR="001B6FB1" w:rsidRPr="00444904">
        <w:rPr>
          <w:rFonts w:ascii="Times New Roman" w:hAnsi="Times New Roman" w:cs="Times New Roman"/>
          <w:color w:val="000000" w:themeColor="text1"/>
          <w:szCs w:val="24"/>
        </w:rPr>
        <w:t>5.03 ± 0.27; e.g.</w:t>
      </w:r>
      <w:r w:rsidR="004F3138" w:rsidRPr="00444904">
        <w:rPr>
          <w:rFonts w:ascii="Times New Roman" w:hAnsi="Times New Roman" w:cs="Times New Roman"/>
          <w:color w:val="000000" w:themeColor="text1"/>
          <w:szCs w:val="24"/>
        </w:rPr>
        <w:t>,</w:t>
      </w:r>
      <w:r w:rsidR="001B6FB1" w:rsidRPr="00444904">
        <w:rPr>
          <w:rFonts w:ascii="Times New Roman" w:hAnsi="Times New Roman" w:cs="Times New Roman"/>
          <w:color w:val="000000" w:themeColor="text1"/>
          <w:szCs w:val="24"/>
        </w:rPr>
        <w:t xml:space="preserve"> attractive infants, family, romantic images; IAP</w:t>
      </w:r>
      <w:r w:rsidR="00162C0D" w:rsidRPr="00444904">
        <w:rPr>
          <w:rFonts w:ascii="Times New Roman" w:hAnsi="Times New Roman" w:cs="Times New Roman"/>
          <w:color w:val="000000" w:themeColor="text1"/>
          <w:szCs w:val="24"/>
        </w:rPr>
        <w:t xml:space="preserve"> </w:t>
      </w:r>
      <w:r w:rsidR="001B6FB1" w:rsidRPr="00444904">
        <w:rPr>
          <w:rFonts w:ascii="Times New Roman" w:hAnsi="Times New Roman" w:cs="Times New Roman"/>
          <w:color w:val="000000" w:themeColor="text1"/>
          <w:szCs w:val="24"/>
        </w:rPr>
        <w:t xml:space="preserve">number: </w:t>
      </w:r>
      <w:r w:rsidR="00212E72" w:rsidRPr="00444904">
        <w:rPr>
          <w:rFonts w:ascii="Times New Roman" w:hAnsi="Times New Roman" w:cs="Times New Roman"/>
          <w:color w:val="000000" w:themeColor="text1"/>
          <w:szCs w:val="24"/>
        </w:rPr>
        <w:t>2071, 2306, 2035, 2304, 7325, 2000, 2010, 2030, 8120, 8350, 8300, 2510, 2511)</w:t>
      </w:r>
      <w:r w:rsidR="001B6FB1" w:rsidRPr="00444904">
        <w:rPr>
          <w:rFonts w:ascii="Times New Roman" w:hAnsi="Times New Roman" w:cs="Times New Roman"/>
          <w:color w:val="000000" w:themeColor="text1"/>
          <w:szCs w:val="24"/>
        </w:rPr>
        <w:t xml:space="preserve"> and neutral pictures (mean ± SD valence: 5.61 ± 0.21; mean</w:t>
      </w:r>
      <w:r w:rsidR="00162C0D" w:rsidRPr="00444904">
        <w:rPr>
          <w:rFonts w:ascii="Times New Roman" w:hAnsi="Times New Roman" w:cs="Times New Roman"/>
          <w:color w:val="000000" w:themeColor="text1"/>
          <w:szCs w:val="24"/>
        </w:rPr>
        <w:t xml:space="preserve"> </w:t>
      </w:r>
      <w:r w:rsidR="001B6FB1" w:rsidRPr="00444904">
        <w:rPr>
          <w:rFonts w:ascii="Times New Roman" w:hAnsi="Times New Roman" w:cs="Times New Roman"/>
          <w:color w:val="000000" w:themeColor="text1"/>
          <w:szCs w:val="24"/>
        </w:rPr>
        <w:t>arousal: 3.17 ± 1.92; e.g.</w:t>
      </w:r>
      <w:r w:rsidR="004F3138" w:rsidRPr="00444904">
        <w:rPr>
          <w:rFonts w:ascii="Times New Roman" w:hAnsi="Times New Roman" w:cs="Times New Roman"/>
          <w:color w:val="000000" w:themeColor="text1"/>
          <w:szCs w:val="24"/>
        </w:rPr>
        <w:t>,</w:t>
      </w:r>
      <w:r w:rsidR="001B6FB1" w:rsidRPr="00444904">
        <w:rPr>
          <w:rFonts w:ascii="Times New Roman" w:hAnsi="Times New Roman" w:cs="Times New Roman"/>
          <w:color w:val="000000" w:themeColor="text1"/>
          <w:szCs w:val="24"/>
        </w:rPr>
        <w:t xml:space="preserve"> neutral faces of woman, man and child;</w:t>
      </w:r>
      <w:r w:rsidR="00162C0D" w:rsidRPr="00444904">
        <w:rPr>
          <w:rFonts w:ascii="Times New Roman" w:hAnsi="Times New Roman" w:cs="Times New Roman"/>
          <w:color w:val="000000" w:themeColor="text1"/>
          <w:szCs w:val="24"/>
        </w:rPr>
        <w:t xml:space="preserve"> </w:t>
      </w:r>
      <w:r w:rsidR="001B6FB1" w:rsidRPr="00444904">
        <w:rPr>
          <w:rFonts w:ascii="Times New Roman" w:hAnsi="Times New Roman" w:cs="Times New Roman"/>
          <w:color w:val="000000" w:themeColor="text1"/>
          <w:szCs w:val="24"/>
        </w:rPr>
        <w:t xml:space="preserve">IAPS number: </w:t>
      </w:r>
      <w:r w:rsidR="00212E72" w:rsidRPr="00444904">
        <w:rPr>
          <w:rFonts w:ascii="Times New Roman" w:hAnsi="Times New Roman" w:cs="Times New Roman"/>
          <w:color w:val="000000" w:themeColor="text1"/>
          <w:szCs w:val="24"/>
        </w:rPr>
        <w:t>2240, 2270, 2280, 2250, 2385, 2440, 2441, 2200, 2215, 2630, 2305, 2372, 2383, 2394, 2221, 2499, 2500, 2512, 2520, 2513, 2516</w:t>
      </w:r>
      <w:r w:rsidR="001B6FB1" w:rsidRPr="00444904">
        <w:rPr>
          <w:rFonts w:ascii="Times New Roman" w:hAnsi="Times New Roman" w:cs="Times New Roman"/>
          <w:color w:val="000000" w:themeColor="text1"/>
          <w:szCs w:val="24"/>
        </w:rPr>
        <w:t>)</w:t>
      </w:r>
      <w:r w:rsidRPr="00444904">
        <w:rPr>
          <w:rFonts w:ascii="Times New Roman" w:hAnsi="Times New Roman" w:cs="Times New Roman"/>
          <w:color w:val="000000" w:themeColor="text1"/>
          <w:szCs w:val="24"/>
        </w:rPr>
        <w:t xml:space="preserve">. </w:t>
      </w:r>
    </w:p>
    <w:p w14:paraId="410012DA" w14:textId="17B890C0" w:rsidR="00BA0A4F" w:rsidRPr="00F02FA1" w:rsidRDefault="00BA0A4F" w:rsidP="00F02FA1">
      <w:pPr>
        <w:pStyle w:val="Heading1"/>
        <w:rPr>
          <w:i/>
          <w:iCs/>
          <w:sz w:val="28"/>
          <w:szCs w:val="28"/>
        </w:rPr>
      </w:pPr>
      <w:r w:rsidRPr="00F02FA1">
        <w:rPr>
          <w:i/>
          <w:iCs/>
          <w:sz w:val="28"/>
          <w:szCs w:val="28"/>
        </w:rPr>
        <w:t>Reaction Times</w:t>
      </w:r>
      <w:r w:rsidR="00407250" w:rsidRPr="00F02FA1">
        <w:rPr>
          <w:i/>
          <w:iCs/>
          <w:sz w:val="28"/>
          <w:szCs w:val="28"/>
        </w:rPr>
        <w:t>: Normality Tests and Distributions</w:t>
      </w:r>
      <w:r w:rsidRPr="00F02FA1">
        <w:rPr>
          <w:i/>
          <w:iCs/>
          <w:sz w:val="28"/>
          <w:szCs w:val="28"/>
        </w:rPr>
        <w:t xml:space="preserve"> </w:t>
      </w:r>
    </w:p>
    <w:p w14:paraId="2B71B005" w14:textId="11993DEB" w:rsidR="00DB6314" w:rsidRPr="00444904" w:rsidRDefault="001D5254" w:rsidP="00444904">
      <w:pPr>
        <w:spacing w:after="0" w:line="276" w:lineRule="auto"/>
        <w:ind w:firstLine="0"/>
        <w:rPr>
          <w:b/>
          <w:bCs/>
          <w:i/>
          <w:color w:val="000000" w:themeColor="text1"/>
        </w:rPr>
      </w:pPr>
      <w:r w:rsidRPr="00444904">
        <w:rPr>
          <w:b/>
          <w:bCs/>
          <w:color w:val="000000" w:themeColor="text1"/>
        </w:rPr>
        <w:t xml:space="preserve">Supplementary </w:t>
      </w:r>
      <w:r w:rsidR="00DB6314" w:rsidRPr="00444904">
        <w:rPr>
          <w:b/>
          <w:bCs/>
          <w:color w:val="000000" w:themeColor="text1"/>
        </w:rPr>
        <w:t xml:space="preserve">Table 1. </w:t>
      </w:r>
      <w:r w:rsidR="00DB6314" w:rsidRPr="00444904">
        <w:rPr>
          <w:color w:val="000000" w:themeColor="text1"/>
        </w:rPr>
        <w:t>Results of Kolmogorov-Smirnov and Shapiro-Wilk normality tests on response times by experimental</w:t>
      </w:r>
      <w:r w:rsidR="00923EA8" w:rsidRPr="00444904">
        <w:rPr>
          <w:color w:val="000000" w:themeColor="text1"/>
        </w:rPr>
        <w:t>/valence</w:t>
      </w:r>
      <w:r w:rsidR="00DB6314" w:rsidRPr="00444904">
        <w:rPr>
          <w:color w:val="000000" w:themeColor="text1"/>
        </w:rPr>
        <w:t xml:space="preserve"> condition and age group</w:t>
      </w:r>
    </w:p>
    <w:tbl>
      <w:tblPr>
        <w:tblW w:w="6649"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990"/>
        <w:gridCol w:w="1127"/>
        <w:gridCol w:w="753"/>
        <w:gridCol w:w="754"/>
        <w:gridCol w:w="756"/>
        <w:gridCol w:w="754"/>
        <w:gridCol w:w="754"/>
        <w:gridCol w:w="761"/>
      </w:tblGrid>
      <w:tr w:rsidR="00444904" w:rsidRPr="00444904" w14:paraId="45F74CF0" w14:textId="77777777" w:rsidTr="00333334">
        <w:trPr>
          <w:cantSplit/>
          <w:trHeight w:val="334"/>
        </w:trPr>
        <w:tc>
          <w:tcPr>
            <w:tcW w:w="6649" w:type="dxa"/>
            <w:gridSpan w:val="8"/>
            <w:tcBorders>
              <w:top w:val="single" w:sz="4" w:space="0" w:color="auto"/>
              <w:bottom w:val="single" w:sz="4" w:space="0" w:color="auto"/>
            </w:tcBorders>
            <w:shd w:val="clear" w:color="auto" w:fill="FFFFFF"/>
            <w:vAlign w:val="center"/>
          </w:tcPr>
          <w:p w14:paraId="568EF91A"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b/>
                <w:bCs/>
                <w:color w:val="000000" w:themeColor="text1"/>
                <w:sz w:val="18"/>
                <w:szCs w:val="18"/>
                <w:lang w:val="en-AU"/>
              </w:rPr>
              <w:t xml:space="preserve">                                                      Tests of Normality</w:t>
            </w:r>
          </w:p>
        </w:tc>
      </w:tr>
      <w:tr w:rsidR="00444904" w:rsidRPr="00444904" w14:paraId="4D50D015" w14:textId="77777777" w:rsidTr="00A32C7D">
        <w:trPr>
          <w:cantSplit/>
          <w:trHeight w:val="321"/>
        </w:trPr>
        <w:tc>
          <w:tcPr>
            <w:tcW w:w="990" w:type="dxa"/>
            <w:vMerge w:val="restart"/>
            <w:tcBorders>
              <w:top w:val="single" w:sz="4" w:space="0" w:color="auto"/>
              <w:bottom w:val="single" w:sz="4" w:space="0" w:color="auto"/>
            </w:tcBorders>
            <w:shd w:val="clear" w:color="auto" w:fill="E7E6E6"/>
            <w:vAlign w:val="bottom"/>
          </w:tcPr>
          <w:p w14:paraId="3B4F5BA5"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Age Group</w:t>
            </w:r>
          </w:p>
        </w:tc>
        <w:tc>
          <w:tcPr>
            <w:tcW w:w="1127" w:type="dxa"/>
            <w:vMerge w:val="restart"/>
            <w:tcBorders>
              <w:top w:val="single" w:sz="4" w:space="0" w:color="auto"/>
              <w:bottom w:val="single" w:sz="4" w:space="0" w:color="auto"/>
            </w:tcBorders>
            <w:shd w:val="clear" w:color="auto" w:fill="E7E6E6"/>
            <w:vAlign w:val="bottom"/>
          </w:tcPr>
          <w:p w14:paraId="6E7B9537" w14:textId="5CEC3FC4"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Experimental</w:t>
            </w:r>
            <w:r w:rsidR="00923EA8" w:rsidRPr="00444904">
              <w:rPr>
                <w:rFonts w:ascii="Times New Roman" w:eastAsia="Calibri" w:hAnsi="Times New Roman" w:cs="Times New Roman"/>
                <w:color w:val="000000" w:themeColor="text1"/>
                <w:sz w:val="18"/>
                <w:szCs w:val="18"/>
                <w:lang w:val="en-AU"/>
              </w:rPr>
              <w:t>/Valence</w:t>
            </w:r>
            <w:r w:rsidRPr="00444904">
              <w:rPr>
                <w:rFonts w:ascii="Times New Roman" w:eastAsia="Calibri" w:hAnsi="Times New Roman" w:cs="Times New Roman"/>
                <w:color w:val="000000" w:themeColor="text1"/>
                <w:sz w:val="18"/>
                <w:szCs w:val="18"/>
                <w:lang w:val="en-AU"/>
              </w:rPr>
              <w:t xml:space="preserve"> </w:t>
            </w:r>
          </w:p>
          <w:p w14:paraId="16185BBD"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Condition</w:t>
            </w:r>
          </w:p>
        </w:tc>
        <w:tc>
          <w:tcPr>
            <w:tcW w:w="2263" w:type="dxa"/>
            <w:gridSpan w:val="3"/>
            <w:tcBorders>
              <w:top w:val="single" w:sz="4" w:space="0" w:color="auto"/>
              <w:bottom w:val="single" w:sz="4" w:space="0" w:color="auto"/>
            </w:tcBorders>
            <w:shd w:val="clear" w:color="auto" w:fill="FFFFFF"/>
            <w:vAlign w:val="bottom"/>
          </w:tcPr>
          <w:p w14:paraId="3F8425C5"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Kolmogorov-Smirnov</w:t>
            </w:r>
            <w:r w:rsidRPr="00444904">
              <w:rPr>
                <w:rFonts w:ascii="Times New Roman" w:eastAsia="Calibri" w:hAnsi="Times New Roman" w:cs="Times New Roman"/>
                <w:i/>
                <w:iCs/>
                <w:color w:val="000000" w:themeColor="text1"/>
                <w:sz w:val="18"/>
                <w:szCs w:val="18"/>
                <w:vertAlign w:val="superscript"/>
                <w:lang w:val="en-AU"/>
              </w:rPr>
              <w:t>a</w:t>
            </w:r>
          </w:p>
        </w:tc>
        <w:tc>
          <w:tcPr>
            <w:tcW w:w="2269" w:type="dxa"/>
            <w:gridSpan w:val="3"/>
            <w:tcBorders>
              <w:top w:val="single" w:sz="4" w:space="0" w:color="auto"/>
              <w:bottom w:val="single" w:sz="4" w:space="0" w:color="auto"/>
            </w:tcBorders>
            <w:shd w:val="clear" w:color="auto" w:fill="FFFFFF"/>
            <w:vAlign w:val="bottom"/>
          </w:tcPr>
          <w:p w14:paraId="4BA9D4AD"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Shapiro-Wilk</w:t>
            </w:r>
          </w:p>
        </w:tc>
      </w:tr>
      <w:tr w:rsidR="00444904" w:rsidRPr="00444904" w14:paraId="664B4ED7" w14:textId="77777777" w:rsidTr="00A32C7D">
        <w:trPr>
          <w:cantSplit/>
          <w:trHeight w:val="334"/>
        </w:trPr>
        <w:tc>
          <w:tcPr>
            <w:tcW w:w="990" w:type="dxa"/>
            <w:vMerge/>
            <w:tcBorders>
              <w:top w:val="single" w:sz="4" w:space="0" w:color="auto"/>
              <w:bottom w:val="single" w:sz="4" w:space="0" w:color="auto"/>
            </w:tcBorders>
            <w:shd w:val="clear" w:color="auto" w:fill="E7E6E6"/>
            <w:vAlign w:val="bottom"/>
          </w:tcPr>
          <w:p w14:paraId="304B8A4D"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vMerge/>
            <w:tcBorders>
              <w:top w:val="single" w:sz="4" w:space="0" w:color="auto"/>
              <w:bottom w:val="single" w:sz="4" w:space="0" w:color="auto"/>
            </w:tcBorders>
            <w:shd w:val="clear" w:color="auto" w:fill="E7E6E6"/>
            <w:vAlign w:val="bottom"/>
          </w:tcPr>
          <w:p w14:paraId="5D056930"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753" w:type="dxa"/>
            <w:tcBorders>
              <w:top w:val="single" w:sz="4" w:space="0" w:color="auto"/>
              <w:bottom w:val="single" w:sz="4" w:space="0" w:color="auto"/>
            </w:tcBorders>
            <w:shd w:val="clear" w:color="auto" w:fill="FFFFFF"/>
            <w:vAlign w:val="bottom"/>
          </w:tcPr>
          <w:p w14:paraId="33A13FA3"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Statistic</w:t>
            </w:r>
          </w:p>
        </w:tc>
        <w:tc>
          <w:tcPr>
            <w:tcW w:w="754" w:type="dxa"/>
            <w:tcBorders>
              <w:top w:val="single" w:sz="4" w:space="0" w:color="auto"/>
              <w:bottom w:val="single" w:sz="4" w:space="0" w:color="auto"/>
            </w:tcBorders>
            <w:shd w:val="clear" w:color="auto" w:fill="FFFFFF"/>
            <w:vAlign w:val="bottom"/>
          </w:tcPr>
          <w:p w14:paraId="4C132AF4"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df</w:t>
            </w:r>
          </w:p>
        </w:tc>
        <w:tc>
          <w:tcPr>
            <w:tcW w:w="756" w:type="dxa"/>
            <w:tcBorders>
              <w:top w:val="single" w:sz="4" w:space="0" w:color="auto"/>
              <w:bottom w:val="single" w:sz="4" w:space="0" w:color="auto"/>
            </w:tcBorders>
            <w:shd w:val="clear" w:color="auto" w:fill="FFFFFF"/>
            <w:vAlign w:val="bottom"/>
          </w:tcPr>
          <w:p w14:paraId="1663AB35"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Sig.</w:t>
            </w:r>
          </w:p>
        </w:tc>
        <w:tc>
          <w:tcPr>
            <w:tcW w:w="754" w:type="dxa"/>
            <w:tcBorders>
              <w:top w:val="single" w:sz="4" w:space="0" w:color="auto"/>
              <w:bottom w:val="single" w:sz="4" w:space="0" w:color="auto"/>
            </w:tcBorders>
            <w:shd w:val="clear" w:color="auto" w:fill="FFFFFF"/>
            <w:vAlign w:val="bottom"/>
          </w:tcPr>
          <w:p w14:paraId="08ABDE8F"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Statistic</w:t>
            </w:r>
          </w:p>
        </w:tc>
        <w:tc>
          <w:tcPr>
            <w:tcW w:w="754" w:type="dxa"/>
            <w:tcBorders>
              <w:top w:val="single" w:sz="4" w:space="0" w:color="auto"/>
              <w:bottom w:val="single" w:sz="4" w:space="0" w:color="auto"/>
            </w:tcBorders>
            <w:shd w:val="clear" w:color="auto" w:fill="FFFFFF"/>
            <w:vAlign w:val="bottom"/>
          </w:tcPr>
          <w:p w14:paraId="4485C04F"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df</w:t>
            </w:r>
          </w:p>
        </w:tc>
        <w:tc>
          <w:tcPr>
            <w:tcW w:w="761" w:type="dxa"/>
            <w:tcBorders>
              <w:top w:val="single" w:sz="4" w:space="0" w:color="auto"/>
              <w:bottom w:val="single" w:sz="4" w:space="0" w:color="auto"/>
            </w:tcBorders>
            <w:shd w:val="clear" w:color="auto" w:fill="FFFFFF"/>
            <w:vAlign w:val="bottom"/>
          </w:tcPr>
          <w:p w14:paraId="5A2F5E8E"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Sig.</w:t>
            </w:r>
          </w:p>
        </w:tc>
      </w:tr>
      <w:tr w:rsidR="00444904" w:rsidRPr="00444904" w14:paraId="42E37927" w14:textId="77777777" w:rsidTr="00A32C7D">
        <w:trPr>
          <w:cantSplit/>
          <w:trHeight w:val="321"/>
        </w:trPr>
        <w:tc>
          <w:tcPr>
            <w:tcW w:w="990" w:type="dxa"/>
            <w:tcBorders>
              <w:top w:val="single" w:sz="4" w:space="0" w:color="auto"/>
              <w:bottom w:val="nil"/>
            </w:tcBorders>
            <w:shd w:val="clear" w:color="auto" w:fill="E7E6E6"/>
          </w:tcPr>
          <w:p w14:paraId="721C8577"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Younger Participants</w:t>
            </w:r>
          </w:p>
        </w:tc>
        <w:tc>
          <w:tcPr>
            <w:tcW w:w="1127" w:type="dxa"/>
            <w:tcBorders>
              <w:top w:val="single" w:sz="4" w:space="0" w:color="auto"/>
              <w:bottom w:val="nil"/>
            </w:tcBorders>
            <w:shd w:val="clear" w:color="auto" w:fill="E7E6E6"/>
          </w:tcPr>
          <w:p w14:paraId="4B390DA2"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Cognitive</w:t>
            </w:r>
          </w:p>
          <w:p w14:paraId="66CCCCCD"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Empathy</w:t>
            </w:r>
          </w:p>
        </w:tc>
        <w:tc>
          <w:tcPr>
            <w:tcW w:w="753" w:type="dxa"/>
            <w:tcBorders>
              <w:top w:val="single" w:sz="4" w:space="0" w:color="auto"/>
              <w:bottom w:val="nil"/>
            </w:tcBorders>
            <w:shd w:val="clear" w:color="auto" w:fill="FFFFFF"/>
          </w:tcPr>
          <w:p w14:paraId="59D9C33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tcBorders>
              <w:top w:val="single" w:sz="4" w:space="0" w:color="auto"/>
              <w:bottom w:val="nil"/>
            </w:tcBorders>
            <w:shd w:val="clear" w:color="auto" w:fill="FFFFFF"/>
          </w:tcPr>
          <w:p w14:paraId="122300A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tcBorders>
              <w:top w:val="single" w:sz="4" w:space="0" w:color="auto"/>
              <w:bottom w:val="nil"/>
            </w:tcBorders>
            <w:shd w:val="clear" w:color="auto" w:fill="FFFFFF"/>
          </w:tcPr>
          <w:p w14:paraId="63DCE12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tcBorders>
              <w:top w:val="single" w:sz="4" w:space="0" w:color="auto"/>
              <w:bottom w:val="nil"/>
            </w:tcBorders>
            <w:shd w:val="clear" w:color="auto" w:fill="FFFFFF"/>
          </w:tcPr>
          <w:p w14:paraId="2BB78BB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tcBorders>
              <w:top w:val="single" w:sz="4" w:space="0" w:color="auto"/>
              <w:bottom w:val="nil"/>
            </w:tcBorders>
            <w:shd w:val="clear" w:color="auto" w:fill="FFFFFF"/>
          </w:tcPr>
          <w:p w14:paraId="3B7885F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tcBorders>
              <w:top w:val="single" w:sz="4" w:space="0" w:color="auto"/>
              <w:bottom w:val="nil"/>
            </w:tcBorders>
            <w:shd w:val="clear" w:color="auto" w:fill="FFFFFF"/>
          </w:tcPr>
          <w:p w14:paraId="19B7FFF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5257D32D" w14:textId="77777777" w:rsidTr="00A32C7D">
        <w:trPr>
          <w:cantSplit/>
          <w:trHeight w:val="321"/>
        </w:trPr>
        <w:tc>
          <w:tcPr>
            <w:tcW w:w="990" w:type="dxa"/>
            <w:vMerge w:val="restart"/>
            <w:tcBorders>
              <w:top w:val="nil"/>
            </w:tcBorders>
            <w:shd w:val="clear" w:color="auto" w:fill="E7E6E6"/>
          </w:tcPr>
          <w:p w14:paraId="2BAB9F84"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p>
        </w:tc>
        <w:tc>
          <w:tcPr>
            <w:tcW w:w="1127" w:type="dxa"/>
            <w:tcBorders>
              <w:top w:val="nil"/>
            </w:tcBorders>
            <w:shd w:val="clear" w:color="auto" w:fill="E7E6E6"/>
          </w:tcPr>
          <w:p w14:paraId="72135654"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tcBorders>
              <w:top w:val="nil"/>
            </w:tcBorders>
            <w:shd w:val="clear" w:color="auto" w:fill="FFFFFF"/>
          </w:tcPr>
          <w:p w14:paraId="6AE3CA6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.120</w:t>
            </w:r>
          </w:p>
        </w:tc>
        <w:tc>
          <w:tcPr>
            <w:tcW w:w="754" w:type="dxa"/>
            <w:tcBorders>
              <w:top w:val="nil"/>
            </w:tcBorders>
            <w:shd w:val="clear" w:color="auto" w:fill="FFFFFF"/>
          </w:tcPr>
          <w:p w14:paraId="3FD7BA7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tcBorders>
              <w:top w:val="nil"/>
            </w:tcBorders>
            <w:shd w:val="clear" w:color="auto" w:fill="FFFFFF"/>
          </w:tcPr>
          <w:p w14:paraId="5218346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.200</w:t>
            </w:r>
            <w:r w:rsidRPr="00444904">
              <w:rPr>
                <w:rFonts w:ascii="Times New Roman" w:eastAsia="Calibri" w:hAnsi="Times New Roman" w:cs="Times New Roman"/>
                <w:color w:val="000000" w:themeColor="text1"/>
                <w:sz w:val="18"/>
                <w:szCs w:val="18"/>
                <w:vertAlign w:val="superscript"/>
                <w:lang w:val="en-AU"/>
              </w:rPr>
              <w:t>*</w:t>
            </w:r>
          </w:p>
        </w:tc>
        <w:tc>
          <w:tcPr>
            <w:tcW w:w="754" w:type="dxa"/>
            <w:tcBorders>
              <w:top w:val="nil"/>
            </w:tcBorders>
            <w:shd w:val="clear" w:color="auto" w:fill="FFFFFF"/>
          </w:tcPr>
          <w:p w14:paraId="059E30F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.952</w:t>
            </w:r>
          </w:p>
        </w:tc>
        <w:tc>
          <w:tcPr>
            <w:tcW w:w="754" w:type="dxa"/>
            <w:tcBorders>
              <w:top w:val="nil"/>
            </w:tcBorders>
            <w:shd w:val="clear" w:color="auto" w:fill="FFFFFF"/>
          </w:tcPr>
          <w:p w14:paraId="20C9A21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tcBorders>
              <w:top w:val="nil"/>
            </w:tcBorders>
            <w:shd w:val="clear" w:color="auto" w:fill="FFFFFF"/>
          </w:tcPr>
          <w:p w14:paraId="725C19D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.260</w:t>
            </w:r>
          </w:p>
        </w:tc>
      </w:tr>
      <w:tr w:rsidR="00444904" w:rsidRPr="00444904" w14:paraId="7CA4F320" w14:textId="77777777" w:rsidTr="00A32C7D">
        <w:trPr>
          <w:cantSplit/>
          <w:trHeight w:val="347"/>
        </w:trPr>
        <w:tc>
          <w:tcPr>
            <w:tcW w:w="990" w:type="dxa"/>
            <w:vMerge/>
            <w:shd w:val="clear" w:color="auto" w:fill="E7E6E6"/>
          </w:tcPr>
          <w:p w14:paraId="0E4D3440"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42DA38FE"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shd w:val="clear" w:color="auto" w:fill="FFFFFF"/>
          </w:tcPr>
          <w:p w14:paraId="48C9358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.198</w:t>
            </w:r>
          </w:p>
        </w:tc>
        <w:tc>
          <w:tcPr>
            <w:tcW w:w="754" w:type="dxa"/>
            <w:shd w:val="clear" w:color="auto" w:fill="FFFFFF"/>
          </w:tcPr>
          <w:p w14:paraId="6A1739E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18166104"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.010</w:t>
            </w:r>
          </w:p>
        </w:tc>
        <w:tc>
          <w:tcPr>
            <w:tcW w:w="754" w:type="dxa"/>
            <w:shd w:val="clear" w:color="auto" w:fill="FFFFFF"/>
          </w:tcPr>
          <w:p w14:paraId="2D948C1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.870</w:t>
            </w:r>
          </w:p>
        </w:tc>
        <w:tc>
          <w:tcPr>
            <w:tcW w:w="754" w:type="dxa"/>
            <w:shd w:val="clear" w:color="auto" w:fill="FFFFFF"/>
          </w:tcPr>
          <w:p w14:paraId="36CF9D6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55D58D9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.003</w:t>
            </w:r>
          </w:p>
        </w:tc>
      </w:tr>
      <w:tr w:rsidR="00444904" w:rsidRPr="00444904" w14:paraId="7F926EAC" w14:textId="77777777" w:rsidTr="00A32C7D">
        <w:trPr>
          <w:cantSplit/>
          <w:trHeight w:val="347"/>
        </w:trPr>
        <w:tc>
          <w:tcPr>
            <w:tcW w:w="990" w:type="dxa"/>
            <w:vMerge/>
            <w:shd w:val="clear" w:color="auto" w:fill="E7E6E6"/>
          </w:tcPr>
          <w:p w14:paraId="5F1011B4"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068402A2"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shd w:val="clear" w:color="auto" w:fill="FFFFFF"/>
          </w:tcPr>
          <w:p w14:paraId="1165A4F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.147</w:t>
            </w:r>
          </w:p>
        </w:tc>
        <w:tc>
          <w:tcPr>
            <w:tcW w:w="754" w:type="dxa"/>
            <w:shd w:val="clear" w:color="auto" w:fill="FFFFFF"/>
          </w:tcPr>
          <w:p w14:paraId="037686B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751A5B3D"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.154</w:t>
            </w:r>
          </w:p>
        </w:tc>
        <w:tc>
          <w:tcPr>
            <w:tcW w:w="754" w:type="dxa"/>
            <w:shd w:val="clear" w:color="auto" w:fill="FFFFFF"/>
          </w:tcPr>
          <w:p w14:paraId="0F2B27A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.952</w:t>
            </w:r>
          </w:p>
        </w:tc>
        <w:tc>
          <w:tcPr>
            <w:tcW w:w="754" w:type="dxa"/>
            <w:shd w:val="clear" w:color="auto" w:fill="FFFFFF"/>
          </w:tcPr>
          <w:p w14:paraId="059DDCB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1428E2D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.258</w:t>
            </w:r>
          </w:p>
        </w:tc>
      </w:tr>
      <w:tr w:rsidR="00444904" w:rsidRPr="00444904" w14:paraId="31762AB7" w14:textId="77777777" w:rsidTr="00A32C7D">
        <w:trPr>
          <w:cantSplit/>
          <w:trHeight w:val="347"/>
        </w:trPr>
        <w:tc>
          <w:tcPr>
            <w:tcW w:w="990" w:type="dxa"/>
            <w:vMerge/>
            <w:shd w:val="clear" w:color="auto" w:fill="E7E6E6"/>
          </w:tcPr>
          <w:p w14:paraId="2FACBB44"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1098E012"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Affective Empathy</w:t>
            </w:r>
          </w:p>
        </w:tc>
        <w:tc>
          <w:tcPr>
            <w:tcW w:w="753" w:type="dxa"/>
            <w:shd w:val="clear" w:color="auto" w:fill="FFFFFF"/>
          </w:tcPr>
          <w:p w14:paraId="53D8C72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3E5C772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shd w:val="clear" w:color="auto" w:fill="FFFFFF"/>
          </w:tcPr>
          <w:p w14:paraId="7C552E5F"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p>
        </w:tc>
        <w:tc>
          <w:tcPr>
            <w:tcW w:w="754" w:type="dxa"/>
            <w:shd w:val="clear" w:color="auto" w:fill="FFFFFF"/>
          </w:tcPr>
          <w:p w14:paraId="6AE0ECB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51E6329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shd w:val="clear" w:color="auto" w:fill="FFFFFF"/>
          </w:tcPr>
          <w:p w14:paraId="072F024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53CA04F6" w14:textId="77777777" w:rsidTr="00A32C7D">
        <w:trPr>
          <w:cantSplit/>
          <w:trHeight w:val="347"/>
        </w:trPr>
        <w:tc>
          <w:tcPr>
            <w:tcW w:w="990" w:type="dxa"/>
            <w:vMerge/>
            <w:shd w:val="clear" w:color="auto" w:fill="E7E6E6"/>
          </w:tcPr>
          <w:p w14:paraId="1D5183AD"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5B354B7A"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shd w:val="clear" w:color="auto" w:fill="FFFFFF"/>
          </w:tcPr>
          <w:p w14:paraId="269D7A0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.181</w:t>
            </w:r>
          </w:p>
        </w:tc>
        <w:tc>
          <w:tcPr>
            <w:tcW w:w="754" w:type="dxa"/>
            <w:shd w:val="clear" w:color="auto" w:fill="FFFFFF"/>
          </w:tcPr>
          <w:p w14:paraId="025F88A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26096EC4"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.028</w:t>
            </w:r>
          </w:p>
        </w:tc>
        <w:tc>
          <w:tcPr>
            <w:tcW w:w="754" w:type="dxa"/>
            <w:shd w:val="clear" w:color="auto" w:fill="FFFFFF"/>
          </w:tcPr>
          <w:p w14:paraId="52EB2CB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.748</w:t>
            </w:r>
          </w:p>
        </w:tc>
        <w:tc>
          <w:tcPr>
            <w:tcW w:w="754" w:type="dxa"/>
            <w:shd w:val="clear" w:color="auto" w:fill="FFFFFF"/>
          </w:tcPr>
          <w:p w14:paraId="231F85A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0B58413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.000</w:t>
            </w:r>
          </w:p>
        </w:tc>
      </w:tr>
      <w:tr w:rsidR="00444904" w:rsidRPr="00444904" w14:paraId="57E28F4C" w14:textId="77777777" w:rsidTr="00A32C7D">
        <w:trPr>
          <w:cantSplit/>
          <w:trHeight w:val="347"/>
        </w:trPr>
        <w:tc>
          <w:tcPr>
            <w:tcW w:w="990" w:type="dxa"/>
            <w:vMerge/>
            <w:shd w:val="clear" w:color="auto" w:fill="E7E6E6"/>
          </w:tcPr>
          <w:p w14:paraId="082D3D7E"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4A9CC25F"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shd w:val="clear" w:color="auto" w:fill="FFFFFF"/>
          </w:tcPr>
          <w:p w14:paraId="7AD987C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.203</w:t>
            </w:r>
          </w:p>
        </w:tc>
        <w:tc>
          <w:tcPr>
            <w:tcW w:w="754" w:type="dxa"/>
            <w:shd w:val="clear" w:color="auto" w:fill="FFFFFF"/>
          </w:tcPr>
          <w:p w14:paraId="063BED1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44042E01"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.007</w:t>
            </w:r>
          </w:p>
        </w:tc>
        <w:tc>
          <w:tcPr>
            <w:tcW w:w="754" w:type="dxa"/>
            <w:shd w:val="clear" w:color="auto" w:fill="FFFFFF"/>
          </w:tcPr>
          <w:p w14:paraId="6F65A63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.825</w:t>
            </w:r>
          </w:p>
        </w:tc>
        <w:tc>
          <w:tcPr>
            <w:tcW w:w="754" w:type="dxa"/>
            <w:shd w:val="clear" w:color="auto" w:fill="FFFFFF"/>
          </w:tcPr>
          <w:p w14:paraId="29A7761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186AE51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.000</w:t>
            </w:r>
          </w:p>
        </w:tc>
      </w:tr>
      <w:tr w:rsidR="00444904" w:rsidRPr="00444904" w14:paraId="4B0B72F1" w14:textId="77777777" w:rsidTr="00A32C7D">
        <w:trPr>
          <w:cantSplit/>
          <w:trHeight w:val="360"/>
        </w:trPr>
        <w:tc>
          <w:tcPr>
            <w:tcW w:w="990" w:type="dxa"/>
            <w:vMerge/>
            <w:shd w:val="clear" w:color="auto" w:fill="E7E6E6"/>
          </w:tcPr>
          <w:p w14:paraId="29A03372"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01E27848"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shd w:val="clear" w:color="auto" w:fill="FFFFFF"/>
          </w:tcPr>
          <w:p w14:paraId="682D09CB"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.089</w:t>
            </w:r>
          </w:p>
        </w:tc>
        <w:tc>
          <w:tcPr>
            <w:tcW w:w="754" w:type="dxa"/>
            <w:shd w:val="clear" w:color="auto" w:fill="FFFFFF"/>
          </w:tcPr>
          <w:p w14:paraId="22DD8DF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289BDF5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7ED4300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.944</w:t>
            </w:r>
          </w:p>
        </w:tc>
        <w:tc>
          <w:tcPr>
            <w:tcW w:w="754" w:type="dxa"/>
            <w:shd w:val="clear" w:color="auto" w:fill="FFFFFF"/>
          </w:tcPr>
          <w:p w14:paraId="2D43361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067ED70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.165</w:t>
            </w:r>
          </w:p>
        </w:tc>
      </w:tr>
      <w:tr w:rsidR="00444904" w:rsidRPr="00444904" w14:paraId="24977C83" w14:textId="77777777" w:rsidTr="00A32C7D">
        <w:trPr>
          <w:cantSplit/>
          <w:trHeight w:val="347"/>
        </w:trPr>
        <w:tc>
          <w:tcPr>
            <w:tcW w:w="990" w:type="dxa"/>
            <w:vMerge/>
            <w:shd w:val="clear" w:color="auto" w:fill="E7E6E6"/>
          </w:tcPr>
          <w:p w14:paraId="11457420"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3084AAAB"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Age Perception (Control)</w:t>
            </w:r>
          </w:p>
        </w:tc>
        <w:tc>
          <w:tcPr>
            <w:tcW w:w="753" w:type="dxa"/>
            <w:shd w:val="clear" w:color="auto" w:fill="FFFFFF"/>
          </w:tcPr>
          <w:p w14:paraId="6C94410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0E90954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shd w:val="clear" w:color="auto" w:fill="FFFFFF"/>
          </w:tcPr>
          <w:p w14:paraId="5BBA5FB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17F7A4F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127F456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shd w:val="clear" w:color="auto" w:fill="FFFFFF"/>
          </w:tcPr>
          <w:p w14:paraId="379685CB"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1DB3F67A" w14:textId="77777777" w:rsidTr="00A32C7D">
        <w:trPr>
          <w:cantSplit/>
          <w:trHeight w:val="347"/>
        </w:trPr>
        <w:tc>
          <w:tcPr>
            <w:tcW w:w="990" w:type="dxa"/>
            <w:vMerge/>
            <w:shd w:val="clear" w:color="auto" w:fill="E7E6E6"/>
          </w:tcPr>
          <w:p w14:paraId="6290772B"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5B3894B2"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shd w:val="clear" w:color="auto" w:fill="FFFFFF"/>
          </w:tcPr>
          <w:p w14:paraId="24AD55F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.111</w:t>
            </w:r>
          </w:p>
        </w:tc>
        <w:tc>
          <w:tcPr>
            <w:tcW w:w="754" w:type="dxa"/>
            <w:shd w:val="clear" w:color="auto" w:fill="FFFFFF"/>
          </w:tcPr>
          <w:p w14:paraId="28C7D4C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1539926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5CB3672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.981</w:t>
            </w:r>
          </w:p>
        </w:tc>
        <w:tc>
          <w:tcPr>
            <w:tcW w:w="754" w:type="dxa"/>
            <w:shd w:val="clear" w:color="auto" w:fill="FFFFFF"/>
          </w:tcPr>
          <w:p w14:paraId="6988C07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3E4CA71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.885</w:t>
            </w:r>
          </w:p>
        </w:tc>
      </w:tr>
      <w:tr w:rsidR="00444904" w:rsidRPr="00444904" w14:paraId="5222FFD0" w14:textId="77777777" w:rsidTr="00A32C7D">
        <w:trPr>
          <w:cantSplit/>
          <w:trHeight w:val="347"/>
        </w:trPr>
        <w:tc>
          <w:tcPr>
            <w:tcW w:w="990" w:type="dxa"/>
            <w:vMerge/>
            <w:shd w:val="clear" w:color="auto" w:fill="E7E6E6"/>
          </w:tcPr>
          <w:p w14:paraId="1C03723A"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4B41CE9F"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shd w:val="clear" w:color="auto" w:fill="FFFFFF"/>
          </w:tcPr>
          <w:p w14:paraId="36A0826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.143</w:t>
            </w:r>
          </w:p>
        </w:tc>
        <w:tc>
          <w:tcPr>
            <w:tcW w:w="754" w:type="dxa"/>
            <w:shd w:val="clear" w:color="auto" w:fill="FFFFFF"/>
          </w:tcPr>
          <w:p w14:paraId="46B77EB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shd w:val="clear" w:color="auto" w:fill="FFFFFF"/>
          </w:tcPr>
          <w:p w14:paraId="0883F48A"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.180</w:t>
            </w:r>
          </w:p>
        </w:tc>
        <w:tc>
          <w:tcPr>
            <w:tcW w:w="754" w:type="dxa"/>
            <w:shd w:val="clear" w:color="auto" w:fill="FFFFFF"/>
          </w:tcPr>
          <w:p w14:paraId="49491A5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.887</w:t>
            </w:r>
          </w:p>
        </w:tc>
        <w:tc>
          <w:tcPr>
            <w:tcW w:w="754" w:type="dxa"/>
            <w:shd w:val="clear" w:color="auto" w:fill="FFFFFF"/>
          </w:tcPr>
          <w:p w14:paraId="14853F8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shd w:val="clear" w:color="auto" w:fill="FFFFFF"/>
          </w:tcPr>
          <w:p w14:paraId="56E2B41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.008</w:t>
            </w:r>
          </w:p>
        </w:tc>
      </w:tr>
      <w:tr w:rsidR="00444904" w:rsidRPr="00444904" w14:paraId="18B0D60D" w14:textId="77777777" w:rsidTr="00A32C7D">
        <w:trPr>
          <w:cantSplit/>
          <w:trHeight w:val="347"/>
        </w:trPr>
        <w:tc>
          <w:tcPr>
            <w:tcW w:w="990" w:type="dxa"/>
            <w:vMerge/>
            <w:tcBorders>
              <w:bottom w:val="nil"/>
            </w:tcBorders>
            <w:shd w:val="clear" w:color="auto" w:fill="E7E6E6"/>
          </w:tcPr>
          <w:p w14:paraId="23BCB045"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tcBorders>
              <w:bottom w:val="nil"/>
            </w:tcBorders>
            <w:shd w:val="clear" w:color="auto" w:fill="E7E6E6"/>
          </w:tcPr>
          <w:p w14:paraId="18C31B83"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tcBorders>
              <w:bottom w:val="nil"/>
            </w:tcBorders>
            <w:shd w:val="clear" w:color="auto" w:fill="FFFFFF"/>
          </w:tcPr>
          <w:p w14:paraId="10033F4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.163</w:t>
            </w:r>
          </w:p>
        </w:tc>
        <w:tc>
          <w:tcPr>
            <w:tcW w:w="754" w:type="dxa"/>
            <w:tcBorders>
              <w:bottom w:val="nil"/>
            </w:tcBorders>
            <w:shd w:val="clear" w:color="auto" w:fill="FFFFFF"/>
          </w:tcPr>
          <w:p w14:paraId="679EE2E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56" w:type="dxa"/>
            <w:tcBorders>
              <w:bottom w:val="nil"/>
            </w:tcBorders>
            <w:shd w:val="clear" w:color="auto" w:fill="FFFFFF"/>
          </w:tcPr>
          <w:p w14:paraId="55739188"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.074</w:t>
            </w:r>
          </w:p>
        </w:tc>
        <w:tc>
          <w:tcPr>
            <w:tcW w:w="754" w:type="dxa"/>
            <w:tcBorders>
              <w:bottom w:val="nil"/>
            </w:tcBorders>
            <w:shd w:val="clear" w:color="auto" w:fill="FFFFFF"/>
          </w:tcPr>
          <w:p w14:paraId="4DA2F18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.860</w:t>
            </w:r>
          </w:p>
        </w:tc>
        <w:tc>
          <w:tcPr>
            <w:tcW w:w="754" w:type="dxa"/>
            <w:tcBorders>
              <w:bottom w:val="nil"/>
            </w:tcBorders>
            <w:shd w:val="clear" w:color="auto" w:fill="FFFFFF"/>
          </w:tcPr>
          <w:p w14:paraId="7F18FA8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26</w:t>
            </w:r>
          </w:p>
        </w:tc>
        <w:tc>
          <w:tcPr>
            <w:tcW w:w="761" w:type="dxa"/>
            <w:tcBorders>
              <w:bottom w:val="nil"/>
            </w:tcBorders>
            <w:shd w:val="clear" w:color="auto" w:fill="FFFFFF"/>
          </w:tcPr>
          <w:p w14:paraId="7C4FB3C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.002</w:t>
            </w:r>
          </w:p>
        </w:tc>
      </w:tr>
      <w:tr w:rsidR="00444904" w:rsidRPr="00444904" w14:paraId="60A9DB1E" w14:textId="77777777" w:rsidTr="00A32C7D">
        <w:trPr>
          <w:cantSplit/>
          <w:trHeight w:val="321"/>
        </w:trPr>
        <w:tc>
          <w:tcPr>
            <w:tcW w:w="990" w:type="dxa"/>
            <w:tcBorders>
              <w:top w:val="nil"/>
              <w:bottom w:val="nil"/>
            </w:tcBorders>
            <w:shd w:val="clear" w:color="auto" w:fill="E7E6E6"/>
          </w:tcPr>
          <w:p w14:paraId="531074D5"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Older Participants</w:t>
            </w:r>
          </w:p>
        </w:tc>
        <w:tc>
          <w:tcPr>
            <w:tcW w:w="1127" w:type="dxa"/>
            <w:tcBorders>
              <w:top w:val="nil"/>
              <w:bottom w:val="nil"/>
            </w:tcBorders>
            <w:shd w:val="clear" w:color="auto" w:fill="E7E6E6"/>
          </w:tcPr>
          <w:p w14:paraId="395EED7D"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i/>
                <w:iCs/>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Cognitive</w:t>
            </w:r>
          </w:p>
          <w:p w14:paraId="09C9B3A6"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Empathy</w:t>
            </w:r>
          </w:p>
        </w:tc>
        <w:tc>
          <w:tcPr>
            <w:tcW w:w="753" w:type="dxa"/>
            <w:tcBorders>
              <w:top w:val="nil"/>
              <w:bottom w:val="nil"/>
            </w:tcBorders>
            <w:shd w:val="clear" w:color="auto" w:fill="FFFFFF"/>
          </w:tcPr>
          <w:p w14:paraId="19FD959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tcBorders>
              <w:top w:val="nil"/>
              <w:bottom w:val="nil"/>
            </w:tcBorders>
            <w:shd w:val="clear" w:color="auto" w:fill="FFFFFF"/>
          </w:tcPr>
          <w:p w14:paraId="3061654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tcBorders>
              <w:top w:val="nil"/>
              <w:bottom w:val="nil"/>
            </w:tcBorders>
            <w:shd w:val="clear" w:color="auto" w:fill="FFFFFF"/>
          </w:tcPr>
          <w:p w14:paraId="23763174"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p>
        </w:tc>
        <w:tc>
          <w:tcPr>
            <w:tcW w:w="754" w:type="dxa"/>
            <w:tcBorders>
              <w:top w:val="nil"/>
              <w:bottom w:val="nil"/>
            </w:tcBorders>
            <w:shd w:val="clear" w:color="auto" w:fill="FFFFFF"/>
          </w:tcPr>
          <w:p w14:paraId="0853E38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tcBorders>
              <w:top w:val="nil"/>
              <w:bottom w:val="nil"/>
            </w:tcBorders>
            <w:shd w:val="clear" w:color="auto" w:fill="FFFFFF"/>
          </w:tcPr>
          <w:p w14:paraId="154C178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tcBorders>
              <w:top w:val="nil"/>
              <w:bottom w:val="nil"/>
            </w:tcBorders>
            <w:shd w:val="clear" w:color="auto" w:fill="FFFFFF"/>
          </w:tcPr>
          <w:p w14:paraId="232F179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625DA39B" w14:textId="77777777" w:rsidTr="00A32C7D">
        <w:trPr>
          <w:cantSplit/>
          <w:trHeight w:val="321"/>
        </w:trPr>
        <w:tc>
          <w:tcPr>
            <w:tcW w:w="990" w:type="dxa"/>
            <w:vMerge w:val="restart"/>
            <w:tcBorders>
              <w:top w:val="nil"/>
              <w:bottom w:val="nil"/>
            </w:tcBorders>
            <w:shd w:val="clear" w:color="auto" w:fill="E7E6E6"/>
          </w:tcPr>
          <w:p w14:paraId="6F47FC1E"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p>
        </w:tc>
        <w:tc>
          <w:tcPr>
            <w:tcW w:w="1127" w:type="dxa"/>
            <w:tcBorders>
              <w:top w:val="nil"/>
              <w:bottom w:val="nil"/>
            </w:tcBorders>
            <w:shd w:val="clear" w:color="auto" w:fill="E7E6E6"/>
          </w:tcPr>
          <w:p w14:paraId="379FEC28"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tcBorders>
              <w:top w:val="nil"/>
              <w:bottom w:val="nil"/>
            </w:tcBorders>
            <w:shd w:val="clear" w:color="auto" w:fill="FFFFFF"/>
          </w:tcPr>
          <w:p w14:paraId="0D338BA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.173</w:t>
            </w:r>
          </w:p>
        </w:tc>
        <w:tc>
          <w:tcPr>
            <w:tcW w:w="754" w:type="dxa"/>
            <w:tcBorders>
              <w:top w:val="nil"/>
              <w:bottom w:val="nil"/>
            </w:tcBorders>
            <w:shd w:val="clear" w:color="auto" w:fill="FFFFFF"/>
          </w:tcPr>
          <w:p w14:paraId="0D82613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24</w:t>
            </w:r>
          </w:p>
        </w:tc>
        <w:tc>
          <w:tcPr>
            <w:tcW w:w="756" w:type="dxa"/>
            <w:tcBorders>
              <w:top w:val="nil"/>
              <w:bottom w:val="nil"/>
            </w:tcBorders>
            <w:shd w:val="clear" w:color="auto" w:fill="FFFFFF"/>
          </w:tcPr>
          <w:p w14:paraId="5DD73325"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.062</w:t>
            </w:r>
          </w:p>
        </w:tc>
        <w:tc>
          <w:tcPr>
            <w:tcW w:w="754" w:type="dxa"/>
            <w:tcBorders>
              <w:top w:val="nil"/>
              <w:bottom w:val="nil"/>
            </w:tcBorders>
            <w:shd w:val="clear" w:color="auto" w:fill="FFFFFF"/>
          </w:tcPr>
          <w:p w14:paraId="23D201F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.957</w:t>
            </w:r>
          </w:p>
        </w:tc>
        <w:tc>
          <w:tcPr>
            <w:tcW w:w="754" w:type="dxa"/>
            <w:tcBorders>
              <w:top w:val="nil"/>
              <w:bottom w:val="nil"/>
            </w:tcBorders>
            <w:shd w:val="clear" w:color="auto" w:fill="FFFFFF"/>
          </w:tcPr>
          <w:p w14:paraId="4AA11274" w14:textId="091073B9"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w:t>
            </w:r>
            <w:r w:rsidR="002724E8" w:rsidRPr="00444904">
              <w:rPr>
                <w:rFonts w:ascii="Times New Roman" w:eastAsia="Calibri" w:hAnsi="Times New Roman" w:cs="Times New Roman"/>
                <w:color w:val="000000" w:themeColor="text1"/>
                <w:sz w:val="18"/>
                <w:szCs w:val="18"/>
                <w:lang w:val="en-AU"/>
              </w:rPr>
              <w:t>5</w:t>
            </w:r>
          </w:p>
        </w:tc>
        <w:tc>
          <w:tcPr>
            <w:tcW w:w="761" w:type="dxa"/>
            <w:tcBorders>
              <w:top w:val="nil"/>
              <w:bottom w:val="nil"/>
            </w:tcBorders>
            <w:shd w:val="clear" w:color="auto" w:fill="FFFFFF"/>
          </w:tcPr>
          <w:p w14:paraId="204DC3C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.387</w:t>
            </w:r>
          </w:p>
        </w:tc>
      </w:tr>
      <w:tr w:rsidR="00444904" w:rsidRPr="00444904" w14:paraId="66F4147F" w14:textId="77777777" w:rsidTr="00A32C7D">
        <w:trPr>
          <w:cantSplit/>
          <w:trHeight w:val="347"/>
        </w:trPr>
        <w:tc>
          <w:tcPr>
            <w:tcW w:w="990" w:type="dxa"/>
            <w:vMerge/>
            <w:tcBorders>
              <w:top w:val="nil"/>
            </w:tcBorders>
            <w:shd w:val="clear" w:color="auto" w:fill="E7E6E6"/>
          </w:tcPr>
          <w:p w14:paraId="3D5A4F1F"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tcBorders>
              <w:top w:val="nil"/>
            </w:tcBorders>
            <w:shd w:val="clear" w:color="auto" w:fill="E7E6E6"/>
          </w:tcPr>
          <w:p w14:paraId="4C9A1B9F"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tcBorders>
              <w:top w:val="nil"/>
            </w:tcBorders>
            <w:shd w:val="clear" w:color="auto" w:fill="FFFFFF"/>
          </w:tcPr>
          <w:p w14:paraId="4F2287E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.179</w:t>
            </w:r>
          </w:p>
        </w:tc>
        <w:tc>
          <w:tcPr>
            <w:tcW w:w="754" w:type="dxa"/>
            <w:tcBorders>
              <w:top w:val="nil"/>
            </w:tcBorders>
            <w:shd w:val="clear" w:color="auto" w:fill="FFFFFF"/>
          </w:tcPr>
          <w:p w14:paraId="7AC4FE1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24</w:t>
            </w:r>
          </w:p>
        </w:tc>
        <w:tc>
          <w:tcPr>
            <w:tcW w:w="756" w:type="dxa"/>
            <w:tcBorders>
              <w:top w:val="nil"/>
            </w:tcBorders>
            <w:shd w:val="clear" w:color="auto" w:fill="FFFFFF"/>
          </w:tcPr>
          <w:p w14:paraId="72548946"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.044</w:t>
            </w:r>
          </w:p>
        </w:tc>
        <w:tc>
          <w:tcPr>
            <w:tcW w:w="754" w:type="dxa"/>
            <w:tcBorders>
              <w:top w:val="nil"/>
            </w:tcBorders>
            <w:shd w:val="clear" w:color="auto" w:fill="FFFFFF"/>
          </w:tcPr>
          <w:p w14:paraId="3023493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.900</w:t>
            </w:r>
          </w:p>
        </w:tc>
        <w:tc>
          <w:tcPr>
            <w:tcW w:w="754" w:type="dxa"/>
            <w:tcBorders>
              <w:top w:val="nil"/>
            </w:tcBorders>
            <w:shd w:val="clear" w:color="auto" w:fill="FFFFFF"/>
          </w:tcPr>
          <w:p w14:paraId="54BD0737" w14:textId="06E3A6F1"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w:t>
            </w:r>
            <w:r w:rsidR="002724E8" w:rsidRPr="00444904">
              <w:rPr>
                <w:rFonts w:ascii="Times New Roman" w:eastAsia="Calibri" w:hAnsi="Times New Roman" w:cs="Times New Roman"/>
                <w:color w:val="000000" w:themeColor="text1"/>
                <w:sz w:val="18"/>
                <w:szCs w:val="18"/>
                <w:lang w:val="en-AU"/>
              </w:rPr>
              <w:t>5</w:t>
            </w:r>
          </w:p>
        </w:tc>
        <w:tc>
          <w:tcPr>
            <w:tcW w:w="761" w:type="dxa"/>
            <w:tcBorders>
              <w:top w:val="nil"/>
            </w:tcBorders>
            <w:shd w:val="clear" w:color="auto" w:fill="FFFFFF"/>
          </w:tcPr>
          <w:p w14:paraId="72CABE5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.022</w:t>
            </w:r>
          </w:p>
        </w:tc>
      </w:tr>
      <w:tr w:rsidR="00444904" w:rsidRPr="00444904" w14:paraId="5FF6E805" w14:textId="77777777" w:rsidTr="00A32C7D">
        <w:trPr>
          <w:cantSplit/>
          <w:trHeight w:val="360"/>
        </w:trPr>
        <w:tc>
          <w:tcPr>
            <w:tcW w:w="990" w:type="dxa"/>
            <w:vMerge/>
            <w:shd w:val="clear" w:color="auto" w:fill="E7E6E6"/>
          </w:tcPr>
          <w:p w14:paraId="3CC33BB5"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28D653FD"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shd w:val="clear" w:color="auto" w:fill="FFFFFF"/>
          </w:tcPr>
          <w:p w14:paraId="4160E47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.107</w:t>
            </w:r>
          </w:p>
        </w:tc>
        <w:tc>
          <w:tcPr>
            <w:tcW w:w="754" w:type="dxa"/>
            <w:shd w:val="clear" w:color="auto" w:fill="FFFFFF"/>
          </w:tcPr>
          <w:p w14:paraId="3D29244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6E61DEC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3BAD805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.967</w:t>
            </w:r>
          </w:p>
        </w:tc>
        <w:tc>
          <w:tcPr>
            <w:tcW w:w="754" w:type="dxa"/>
            <w:shd w:val="clear" w:color="auto" w:fill="FFFFFF"/>
          </w:tcPr>
          <w:p w14:paraId="0A208A7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1D6C549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.561</w:t>
            </w:r>
          </w:p>
        </w:tc>
      </w:tr>
      <w:tr w:rsidR="00444904" w:rsidRPr="00444904" w14:paraId="6140A204" w14:textId="77777777" w:rsidTr="00A32C7D">
        <w:trPr>
          <w:cantSplit/>
          <w:trHeight w:val="347"/>
        </w:trPr>
        <w:tc>
          <w:tcPr>
            <w:tcW w:w="990" w:type="dxa"/>
            <w:vMerge/>
            <w:shd w:val="clear" w:color="auto" w:fill="E7E6E6"/>
          </w:tcPr>
          <w:p w14:paraId="1E2FF19E"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30550028"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Affective Empathy</w:t>
            </w:r>
          </w:p>
        </w:tc>
        <w:tc>
          <w:tcPr>
            <w:tcW w:w="753" w:type="dxa"/>
            <w:shd w:val="clear" w:color="auto" w:fill="FFFFFF"/>
          </w:tcPr>
          <w:p w14:paraId="47F3DC7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715E9F1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shd w:val="clear" w:color="auto" w:fill="FFFFFF"/>
          </w:tcPr>
          <w:p w14:paraId="5609527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3EACE89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0A64728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shd w:val="clear" w:color="auto" w:fill="FFFFFF"/>
          </w:tcPr>
          <w:p w14:paraId="4A8B68C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5BFD1CEB" w14:textId="77777777" w:rsidTr="00A32C7D">
        <w:trPr>
          <w:cantSplit/>
          <w:trHeight w:val="347"/>
        </w:trPr>
        <w:tc>
          <w:tcPr>
            <w:tcW w:w="990" w:type="dxa"/>
            <w:vMerge/>
            <w:shd w:val="clear" w:color="auto" w:fill="E7E6E6"/>
          </w:tcPr>
          <w:p w14:paraId="079464F9"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62F25F0D"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shd w:val="clear" w:color="auto" w:fill="FFFFFF"/>
          </w:tcPr>
          <w:p w14:paraId="0735513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.123</w:t>
            </w:r>
          </w:p>
        </w:tc>
        <w:tc>
          <w:tcPr>
            <w:tcW w:w="754" w:type="dxa"/>
            <w:shd w:val="clear" w:color="auto" w:fill="FFFFFF"/>
          </w:tcPr>
          <w:p w14:paraId="2379562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00EA6E89"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3C9F2DE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.975</w:t>
            </w:r>
          </w:p>
        </w:tc>
        <w:tc>
          <w:tcPr>
            <w:tcW w:w="754" w:type="dxa"/>
            <w:shd w:val="clear" w:color="auto" w:fill="FFFFFF"/>
          </w:tcPr>
          <w:p w14:paraId="41AFB561"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0CCE28B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.775</w:t>
            </w:r>
          </w:p>
        </w:tc>
      </w:tr>
      <w:tr w:rsidR="00444904" w:rsidRPr="00444904" w14:paraId="7FC1814A" w14:textId="77777777" w:rsidTr="00A32C7D">
        <w:trPr>
          <w:cantSplit/>
          <w:trHeight w:val="347"/>
        </w:trPr>
        <w:tc>
          <w:tcPr>
            <w:tcW w:w="990" w:type="dxa"/>
            <w:vMerge/>
            <w:shd w:val="clear" w:color="auto" w:fill="E7E6E6"/>
          </w:tcPr>
          <w:p w14:paraId="184B49CD"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1B5AFC91"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shd w:val="clear" w:color="auto" w:fill="FFFFFF"/>
          </w:tcPr>
          <w:p w14:paraId="0C97F7E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.148</w:t>
            </w:r>
          </w:p>
        </w:tc>
        <w:tc>
          <w:tcPr>
            <w:tcW w:w="754" w:type="dxa"/>
            <w:shd w:val="clear" w:color="auto" w:fill="FFFFFF"/>
          </w:tcPr>
          <w:p w14:paraId="3D0E3FB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66AF57C6"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.166</w:t>
            </w:r>
          </w:p>
        </w:tc>
        <w:tc>
          <w:tcPr>
            <w:tcW w:w="754" w:type="dxa"/>
            <w:shd w:val="clear" w:color="auto" w:fill="FFFFFF"/>
          </w:tcPr>
          <w:p w14:paraId="6FC7304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.920</w:t>
            </w:r>
          </w:p>
        </w:tc>
        <w:tc>
          <w:tcPr>
            <w:tcW w:w="754" w:type="dxa"/>
            <w:shd w:val="clear" w:color="auto" w:fill="FFFFFF"/>
          </w:tcPr>
          <w:p w14:paraId="4793FC7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134957F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.052</w:t>
            </w:r>
          </w:p>
        </w:tc>
      </w:tr>
      <w:tr w:rsidR="00444904" w:rsidRPr="00444904" w14:paraId="3757D9B2" w14:textId="77777777" w:rsidTr="00A32C7D">
        <w:trPr>
          <w:cantSplit/>
          <w:trHeight w:val="347"/>
        </w:trPr>
        <w:tc>
          <w:tcPr>
            <w:tcW w:w="990" w:type="dxa"/>
            <w:vMerge/>
            <w:shd w:val="clear" w:color="auto" w:fill="E7E6E6"/>
          </w:tcPr>
          <w:p w14:paraId="3D89E1CE"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6DA8614B"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shd w:val="clear" w:color="auto" w:fill="FFFFFF"/>
          </w:tcPr>
          <w:p w14:paraId="6FA962B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.072</w:t>
            </w:r>
          </w:p>
        </w:tc>
        <w:tc>
          <w:tcPr>
            <w:tcW w:w="754" w:type="dxa"/>
            <w:shd w:val="clear" w:color="auto" w:fill="FFFFFF"/>
          </w:tcPr>
          <w:p w14:paraId="503C289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2EEE38A5"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03FFDB3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.964</w:t>
            </w:r>
          </w:p>
        </w:tc>
        <w:tc>
          <w:tcPr>
            <w:tcW w:w="754" w:type="dxa"/>
            <w:shd w:val="clear" w:color="auto" w:fill="FFFFFF"/>
          </w:tcPr>
          <w:p w14:paraId="0989E5EA"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0A45EB1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.491</w:t>
            </w:r>
          </w:p>
        </w:tc>
      </w:tr>
      <w:tr w:rsidR="00444904" w:rsidRPr="00444904" w14:paraId="18185AD8" w14:textId="77777777" w:rsidTr="00A32C7D">
        <w:trPr>
          <w:cantSplit/>
          <w:trHeight w:val="347"/>
        </w:trPr>
        <w:tc>
          <w:tcPr>
            <w:tcW w:w="990" w:type="dxa"/>
            <w:vMerge/>
            <w:shd w:val="clear" w:color="auto" w:fill="E7E6E6"/>
          </w:tcPr>
          <w:p w14:paraId="4047586E"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0C185AD7"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Age Perception (Control)</w:t>
            </w:r>
          </w:p>
        </w:tc>
        <w:tc>
          <w:tcPr>
            <w:tcW w:w="753" w:type="dxa"/>
            <w:shd w:val="clear" w:color="auto" w:fill="FFFFFF"/>
          </w:tcPr>
          <w:p w14:paraId="1D61ACA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4728F4CE"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6" w:type="dxa"/>
            <w:shd w:val="clear" w:color="auto" w:fill="FFFFFF"/>
          </w:tcPr>
          <w:p w14:paraId="09446BE4"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p>
        </w:tc>
        <w:tc>
          <w:tcPr>
            <w:tcW w:w="754" w:type="dxa"/>
            <w:shd w:val="clear" w:color="auto" w:fill="FFFFFF"/>
          </w:tcPr>
          <w:p w14:paraId="20EBB04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54" w:type="dxa"/>
            <w:shd w:val="clear" w:color="auto" w:fill="FFFFFF"/>
          </w:tcPr>
          <w:p w14:paraId="0CD60184"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c>
          <w:tcPr>
            <w:tcW w:w="761" w:type="dxa"/>
            <w:shd w:val="clear" w:color="auto" w:fill="FFFFFF"/>
          </w:tcPr>
          <w:p w14:paraId="0904CC25"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p>
        </w:tc>
      </w:tr>
      <w:tr w:rsidR="00444904" w:rsidRPr="00444904" w14:paraId="32C7C526" w14:textId="77777777" w:rsidTr="00A32C7D">
        <w:trPr>
          <w:cantSplit/>
          <w:trHeight w:val="347"/>
        </w:trPr>
        <w:tc>
          <w:tcPr>
            <w:tcW w:w="990" w:type="dxa"/>
            <w:vMerge/>
            <w:shd w:val="clear" w:color="auto" w:fill="E7E6E6"/>
          </w:tcPr>
          <w:p w14:paraId="7961DB2B"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3A22047F"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NEGATIVE</w:t>
            </w:r>
          </w:p>
        </w:tc>
        <w:tc>
          <w:tcPr>
            <w:tcW w:w="753" w:type="dxa"/>
            <w:shd w:val="clear" w:color="auto" w:fill="FFFFFF"/>
          </w:tcPr>
          <w:p w14:paraId="461349F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.152</w:t>
            </w:r>
          </w:p>
        </w:tc>
        <w:tc>
          <w:tcPr>
            <w:tcW w:w="754" w:type="dxa"/>
            <w:shd w:val="clear" w:color="auto" w:fill="FFFFFF"/>
          </w:tcPr>
          <w:p w14:paraId="6D0A3E2F"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3D0071A8"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.142</w:t>
            </w:r>
          </w:p>
        </w:tc>
        <w:tc>
          <w:tcPr>
            <w:tcW w:w="754" w:type="dxa"/>
            <w:shd w:val="clear" w:color="auto" w:fill="FFFFFF"/>
          </w:tcPr>
          <w:p w14:paraId="5515191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.915</w:t>
            </w:r>
          </w:p>
        </w:tc>
        <w:tc>
          <w:tcPr>
            <w:tcW w:w="754" w:type="dxa"/>
            <w:shd w:val="clear" w:color="auto" w:fill="FFFFFF"/>
          </w:tcPr>
          <w:p w14:paraId="25715AA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08AEBE50"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.039</w:t>
            </w:r>
          </w:p>
        </w:tc>
      </w:tr>
      <w:tr w:rsidR="00444904" w:rsidRPr="00444904" w14:paraId="1655E2F1" w14:textId="77777777" w:rsidTr="00A32C7D">
        <w:trPr>
          <w:cantSplit/>
          <w:trHeight w:val="347"/>
        </w:trPr>
        <w:tc>
          <w:tcPr>
            <w:tcW w:w="990" w:type="dxa"/>
            <w:vMerge/>
            <w:shd w:val="clear" w:color="auto" w:fill="E7E6E6"/>
          </w:tcPr>
          <w:p w14:paraId="34E32496"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shd w:val="clear" w:color="auto" w:fill="E7E6E6"/>
          </w:tcPr>
          <w:p w14:paraId="08FF69E9"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POSITIVE</w:t>
            </w:r>
          </w:p>
        </w:tc>
        <w:tc>
          <w:tcPr>
            <w:tcW w:w="753" w:type="dxa"/>
            <w:shd w:val="clear" w:color="auto" w:fill="FFFFFF"/>
          </w:tcPr>
          <w:p w14:paraId="498EB3D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.141</w:t>
            </w:r>
          </w:p>
        </w:tc>
        <w:tc>
          <w:tcPr>
            <w:tcW w:w="754" w:type="dxa"/>
            <w:shd w:val="clear" w:color="auto" w:fill="FFFFFF"/>
          </w:tcPr>
          <w:p w14:paraId="0295E852"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shd w:val="clear" w:color="auto" w:fill="FFFFFF"/>
          </w:tcPr>
          <w:p w14:paraId="4BFE4185"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.200</w:t>
            </w:r>
            <w:r w:rsidRPr="00444904">
              <w:rPr>
                <w:rFonts w:ascii="Times New Roman" w:eastAsia="Calibri" w:hAnsi="Times New Roman" w:cs="Times New Roman"/>
                <w:color w:val="000000" w:themeColor="text1"/>
                <w:sz w:val="18"/>
                <w:szCs w:val="18"/>
                <w:vertAlign w:val="superscript"/>
                <w:lang w:val="en-AU"/>
              </w:rPr>
              <w:t>*</w:t>
            </w:r>
          </w:p>
        </w:tc>
        <w:tc>
          <w:tcPr>
            <w:tcW w:w="754" w:type="dxa"/>
            <w:shd w:val="clear" w:color="auto" w:fill="FFFFFF"/>
          </w:tcPr>
          <w:p w14:paraId="742459D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.910</w:t>
            </w:r>
          </w:p>
        </w:tc>
        <w:tc>
          <w:tcPr>
            <w:tcW w:w="754" w:type="dxa"/>
            <w:shd w:val="clear" w:color="auto" w:fill="FFFFFF"/>
          </w:tcPr>
          <w:p w14:paraId="31978BB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shd w:val="clear" w:color="auto" w:fill="FFFFFF"/>
          </w:tcPr>
          <w:p w14:paraId="1DD8843D"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.030</w:t>
            </w:r>
          </w:p>
        </w:tc>
      </w:tr>
      <w:tr w:rsidR="00444904" w:rsidRPr="00444904" w14:paraId="5F7E4352" w14:textId="77777777" w:rsidTr="00A32C7D">
        <w:trPr>
          <w:cantSplit/>
          <w:trHeight w:val="347"/>
        </w:trPr>
        <w:tc>
          <w:tcPr>
            <w:tcW w:w="990" w:type="dxa"/>
            <w:vMerge/>
            <w:tcBorders>
              <w:bottom w:val="single" w:sz="4" w:space="0" w:color="auto"/>
            </w:tcBorders>
            <w:shd w:val="clear" w:color="auto" w:fill="E7E6E6"/>
          </w:tcPr>
          <w:p w14:paraId="77EFF5AA" w14:textId="77777777" w:rsidR="00A32C7D" w:rsidRPr="00444904" w:rsidRDefault="00A32C7D" w:rsidP="00444904">
            <w:pPr>
              <w:autoSpaceDE w:val="0"/>
              <w:autoSpaceDN w:val="0"/>
              <w:adjustRightInd w:val="0"/>
              <w:spacing w:after="0"/>
              <w:ind w:firstLine="0"/>
              <w:jc w:val="left"/>
              <w:rPr>
                <w:rFonts w:ascii="Times New Roman" w:eastAsia="Calibri" w:hAnsi="Times New Roman" w:cs="Times New Roman"/>
                <w:color w:val="000000" w:themeColor="text1"/>
                <w:sz w:val="18"/>
                <w:szCs w:val="18"/>
                <w:lang w:val="en-AU"/>
              </w:rPr>
            </w:pPr>
          </w:p>
        </w:tc>
        <w:tc>
          <w:tcPr>
            <w:tcW w:w="1127" w:type="dxa"/>
            <w:tcBorders>
              <w:bottom w:val="single" w:sz="4" w:space="0" w:color="auto"/>
            </w:tcBorders>
            <w:shd w:val="clear" w:color="auto" w:fill="E7E6E6"/>
          </w:tcPr>
          <w:p w14:paraId="4BB06ADA"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NEUTRAL</w:t>
            </w:r>
          </w:p>
        </w:tc>
        <w:tc>
          <w:tcPr>
            <w:tcW w:w="753" w:type="dxa"/>
            <w:tcBorders>
              <w:bottom w:val="single" w:sz="4" w:space="0" w:color="auto"/>
            </w:tcBorders>
            <w:shd w:val="clear" w:color="auto" w:fill="FFFFFF"/>
          </w:tcPr>
          <w:p w14:paraId="49FFFCD8"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.120</w:t>
            </w:r>
          </w:p>
        </w:tc>
        <w:tc>
          <w:tcPr>
            <w:tcW w:w="754" w:type="dxa"/>
            <w:tcBorders>
              <w:bottom w:val="single" w:sz="4" w:space="0" w:color="auto"/>
            </w:tcBorders>
            <w:shd w:val="clear" w:color="auto" w:fill="FFFFFF"/>
          </w:tcPr>
          <w:p w14:paraId="7C93C787"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56" w:type="dxa"/>
            <w:tcBorders>
              <w:bottom w:val="single" w:sz="4" w:space="0" w:color="auto"/>
            </w:tcBorders>
            <w:shd w:val="clear" w:color="auto" w:fill="FFFFFF"/>
          </w:tcPr>
          <w:p w14:paraId="4C5A76CF" w14:textId="77777777" w:rsidR="00A32C7D" w:rsidRPr="00444904" w:rsidRDefault="00A32C7D" w:rsidP="00444904">
            <w:pPr>
              <w:autoSpaceDE w:val="0"/>
              <w:autoSpaceDN w:val="0"/>
              <w:adjustRightInd w:val="0"/>
              <w:spacing w:after="0"/>
              <w:ind w:left="60" w:right="60" w:firstLine="0"/>
              <w:jc w:val="center"/>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 xml:space="preserve">     .200</w:t>
            </w:r>
            <w:r w:rsidRPr="00444904">
              <w:rPr>
                <w:rFonts w:ascii="Times New Roman" w:eastAsia="Calibri" w:hAnsi="Times New Roman" w:cs="Times New Roman"/>
                <w:color w:val="000000" w:themeColor="text1"/>
                <w:sz w:val="18"/>
                <w:szCs w:val="18"/>
                <w:vertAlign w:val="superscript"/>
                <w:lang w:val="en-AU"/>
              </w:rPr>
              <w:t>*</w:t>
            </w:r>
          </w:p>
        </w:tc>
        <w:tc>
          <w:tcPr>
            <w:tcW w:w="754" w:type="dxa"/>
            <w:tcBorders>
              <w:bottom w:val="single" w:sz="4" w:space="0" w:color="auto"/>
            </w:tcBorders>
            <w:shd w:val="clear" w:color="auto" w:fill="FFFFFF"/>
          </w:tcPr>
          <w:p w14:paraId="458CCB46"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.917</w:t>
            </w:r>
          </w:p>
        </w:tc>
        <w:tc>
          <w:tcPr>
            <w:tcW w:w="754" w:type="dxa"/>
            <w:tcBorders>
              <w:bottom w:val="single" w:sz="4" w:space="0" w:color="auto"/>
            </w:tcBorders>
            <w:shd w:val="clear" w:color="auto" w:fill="FFFFFF"/>
          </w:tcPr>
          <w:p w14:paraId="455F21BC"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25</w:t>
            </w:r>
          </w:p>
        </w:tc>
        <w:tc>
          <w:tcPr>
            <w:tcW w:w="761" w:type="dxa"/>
            <w:tcBorders>
              <w:bottom w:val="single" w:sz="4" w:space="0" w:color="auto"/>
            </w:tcBorders>
            <w:shd w:val="clear" w:color="auto" w:fill="FFFFFF"/>
          </w:tcPr>
          <w:p w14:paraId="6D9DF2F3" w14:textId="77777777" w:rsidR="00A32C7D" w:rsidRPr="00444904" w:rsidRDefault="00A32C7D" w:rsidP="00444904">
            <w:pPr>
              <w:autoSpaceDE w:val="0"/>
              <w:autoSpaceDN w:val="0"/>
              <w:adjustRightInd w:val="0"/>
              <w:spacing w:after="0"/>
              <w:ind w:left="60" w:right="60" w:firstLine="0"/>
              <w:jc w:val="righ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color w:val="000000" w:themeColor="text1"/>
                <w:sz w:val="18"/>
                <w:szCs w:val="18"/>
                <w:lang w:val="en-AU"/>
              </w:rPr>
              <w:t>.043</w:t>
            </w:r>
          </w:p>
        </w:tc>
      </w:tr>
      <w:tr w:rsidR="00444904" w:rsidRPr="00444904" w14:paraId="344F0F5A" w14:textId="77777777" w:rsidTr="00333334">
        <w:trPr>
          <w:cantSplit/>
          <w:trHeight w:val="334"/>
        </w:trPr>
        <w:tc>
          <w:tcPr>
            <w:tcW w:w="6649" w:type="dxa"/>
            <w:gridSpan w:val="8"/>
            <w:tcBorders>
              <w:top w:val="single" w:sz="4" w:space="0" w:color="auto"/>
              <w:bottom w:val="nil"/>
            </w:tcBorders>
            <w:shd w:val="clear" w:color="auto" w:fill="FFFFFF"/>
          </w:tcPr>
          <w:p w14:paraId="09E98220" w14:textId="77777777" w:rsidR="00A32C7D" w:rsidRPr="00444904" w:rsidRDefault="00A32C7D" w:rsidP="00444904">
            <w:pPr>
              <w:autoSpaceDE w:val="0"/>
              <w:autoSpaceDN w:val="0"/>
              <w:adjustRightInd w:val="0"/>
              <w:spacing w:after="0"/>
              <w:ind w:right="60" w:firstLine="0"/>
              <w:jc w:val="left"/>
              <w:rPr>
                <w:rFonts w:ascii="Times New Roman" w:eastAsia="Calibri" w:hAnsi="Times New Roman" w:cs="Times New Roman"/>
                <w:color w:val="000000" w:themeColor="text1"/>
                <w:sz w:val="18"/>
                <w:szCs w:val="18"/>
                <w:lang w:val="en-AU"/>
              </w:rPr>
            </w:pPr>
            <w:r w:rsidRPr="00444904">
              <w:rPr>
                <w:rFonts w:ascii="Times New Roman" w:eastAsia="Calibri" w:hAnsi="Times New Roman" w:cs="Times New Roman"/>
                <w:i/>
                <w:iCs/>
                <w:color w:val="000000" w:themeColor="text1"/>
                <w:sz w:val="18"/>
                <w:szCs w:val="18"/>
                <w:lang w:val="en-AU"/>
              </w:rPr>
              <w:t>Notes</w:t>
            </w:r>
            <w:r w:rsidRPr="00444904">
              <w:rPr>
                <w:rFonts w:ascii="Times New Roman" w:eastAsia="Calibri" w:hAnsi="Times New Roman" w:cs="Times New Roman"/>
                <w:color w:val="000000" w:themeColor="text1"/>
                <w:sz w:val="18"/>
                <w:szCs w:val="18"/>
                <w:lang w:val="en-AU"/>
              </w:rPr>
              <w:t xml:space="preserve">. * Indicates lower bound of true significance; </w:t>
            </w:r>
            <w:r w:rsidRPr="00444904">
              <w:rPr>
                <w:rFonts w:ascii="Times New Roman" w:eastAsia="Calibri" w:hAnsi="Times New Roman" w:cs="Times New Roman"/>
                <w:color w:val="000000" w:themeColor="text1"/>
                <w:sz w:val="18"/>
                <w:szCs w:val="18"/>
                <w:vertAlign w:val="superscript"/>
                <w:lang w:val="en-AU"/>
              </w:rPr>
              <w:t>a</w:t>
            </w:r>
            <w:r w:rsidRPr="00444904">
              <w:rPr>
                <w:rFonts w:ascii="Times New Roman" w:eastAsia="Calibri" w:hAnsi="Times New Roman" w:cs="Times New Roman"/>
                <w:color w:val="000000" w:themeColor="text1"/>
                <w:sz w:val="18"/>
                <w:szCs w:val="18"/>
                <w:lang w:val="en-AU"/>
              </w:rPr>
              <w:t xml:space="preserve"> Lilliefors Significance Correction</w:t>
            </w:r>
          </w:p>
          <w:p w14:paraId="5E31B73A" w14:textId="77777777" w:rsidR="00A32C7D" w:rsidRPr="00444904" w:rsidRDefault="00A32C7D" w:rsidP="00444904">
            <w:pPr>
              <w:autoSpaceDE w:val="0"/>
              <w:autoSpaceDN w:val="0"/>
              <w:adjustRightInd w:val="0"/>
              <w:spacing w:after="0"/>
              <w:ind w:left="60" w:right="60" w:firstLine="0"/>
              <w:jc w:val="left"/>
              <w:rPr>
                <w:rFonts w:ascii="Times New Roman" w:eastAsia="Calibri" w:hAnsi="Times New Roman" w:cs="Times New Roman"/>
                <w:color w:val="000000" w:themeColor="text1"/>
                <w:sz w:val="18"/>
                <w:szCs w:val="18"/>
                <w:lang w:val="en-AU"/>
              </w:rPr>
            </w:pPr>
          </w:p>
        </w:tc>
      </w:tr>
    </w:tbl>
    <w:p w14:paraId="33283FEC" w14:textId="53CD25B3" w:rsidR="006B32FC" w:rsidRPr="00444904" w:rsidRDefault="006B32FC" w:rsidP="006B32FC">
      <w:pPr>
        <w:spacing w:after="0"/>
        <w:ind w:firstLine="0"/>
        <w:rPr>
          <w:rFonts w:eastAsiaTheme="majorEastAsia" w:cstheme="majorBidi"/>
          <w:b/>
          <w:i/>
          <w:iCs/>
          <w:color w:val="000000" w:themeColor="text1"/>
          <w:szCs w:val="24"/>
        </w:rPr>
      </w:pPr>
    </w:p>
    <w:p w14:paraId="002C2AFC" w14:textId="77777777" w:rsidR="006B32FC" w:rsidRPr="00444904" w:rsidRDefault="006B32FC">
      <w:pPr>
        <w:spacing w:after="160" w:line="259" w:lineRule="auto"/>
        <w:ind w:firstLine="0"/>
        <w:jc w:val="left"/>
        <w:rPr>
          <w:rFonts w:eastAsiaTheme="majorEastAsia" w:cstheme="majorBidi"/>
          <w:b/>
          <w:i/>
          <w:iCs/>
          <w:color w:val="000000" w:themeColor="text1"/>
          <w:szCs w:val="24"/>
        </w:rPr>
      </w:pPr>
      <w:r w:rsidRPr="00444904">
        <w:rPr>
          <w:rFonts w:eastAsiaTheme="majorEastAsia" w:cstheme="majorBidi"/>
          <w:b/>
          <w:i/>
          <w:iCs/>
          <w:color w:val="000000" w:themeColor="text1"/>
          <w:szCs w:val="24"/>
        </w:rPr>
        <w:br w:type="page"/>
      </w:r>
    </w:p>
    <w:p w14:paraId="7EDD6589" w14:textId="7702795B" w:rsidR="005C053C" w:rsidRPr="005C053C" w:rsidRDefault="00A143DF" w:rsidP="00444904">
      <w:pPr>
        <w:spacing w:after="0"/>
        <w:ind w:firstLine="0"/>
        <w:rPr>
          <w:rFonts w:eastAsiaTheme="majorEastAsia" w:cstheme="majorBidi"/>
          <w:b/>
          <w:i/>
          <w:iCs/>
          <w:color w:val="000000" w:themeColor="text1"/>
          <w:sz w:val="28"/>
          <w:szCs w:val="28"/>
        </w:rPr>
      </w:pPr>
      <w:r w:rsidRPr="005C053C">
        <w:rPr>
          <w:rFonts w:eastAsiaTheme="majorEastAsia" w:cstheme="majorBidi"/>
          <w:b/>
          <w:i/>
          <w:iCs/>
          <w:color w:val="000000" w:themeColor="text1"/>
          <w:sz w:val="28"/>
          <w:szCs w:val="28"/>
        </w:rPr>
        <w:lastRenderedPageBreak/>
        <w:t xml:space="preserve">Reaction </w:t>
      </w:r>
      <w:r w:rsidR="005C053C">
        <w:rPr>
          <w:rFonts w:eastAsiaTheme="majorEastAsia" w:cstheme="majorBidi"/>
          <w:b/>
          <w:i/>
          <w:iCs/>
          <w:color w:val="000000" w:themeColor="text1"/>
          <w:sz w:val="28"/>
          <w:szCs w:val="28"/>
        </w:rPr>
        <w:t>T</w:t>
      </w:r>
      <w:r w:rsidRPr="005C053C">
        <w:rPr>
          <w:rFonts w:eastAsiaTheme="majorEastAsia" w:cstheme="majorBidi"/>
          <w:b/>
          <w:i/>
          <w:iCs/>
          <w:color w:val="000000" w:themeColor="text1"/>
          <w:sz w:val="28"/>
          <w:szCs w:val="28"/>
        </w:rPr>
        <w:t xml:space="preserve">imes </w:t>
      </w:r>
      <w:r w:rsidR="005C053C">
        <w:rPr>
          <w:rFonts w:eastAsiaTheme="majorEastAsia" w:cstheme="majorBidi"/>
          <w:b/>
          <w:i/>
          <w:iCs/>
          <w:color w:val="000000" w:themeColor="text1"/>
          <w:sz w:val="28"/>
          <w:szCs w:val="28"/>
        </w:rPr>
        <w:t>D</w:t>
      </w:r>
      <w:r w:rsidRPr="005C053C">
        <w:rPr>
          <w:rFonts w:eastAsiaTheme="majorEastAsia" w:cstheme="majorBidi"/>
          <w:b/>
          <w:i/>
          <w:iCs/>
          <w:color w:val="000000" w:themeColor="text1"/>
          <w:sz w:val="28"/>
          <w:szCs w:val="28"/>
        </w:rPr>
        <w:t xml:space="preserve">istribution </w:t>
      </w:r>
    </w:p>
    <w:p w14:paraId="05985123" w14:textId="037D7425" w:rsidR="00837D6C" w:rsidRPr="00444904" w:rsidRDefault="00837D6C" w:rsidP="00444904">
      <w:pPr>
        <w:spacing w:after="0"/>
        <w:ind w:firstLine="0"/>
        <w:rPr>
          <w:color w:val="000000" w:themeColor="text1"/>
          <w:u w:val="single"/>
        </w:rPr>
      </w:pPr>
      <w:r w:rsidRPr="00444904">
        <w:rPr>
          <w:color w:val="000000" w:themeColor="text1"/>
          <w:u w:val="single"/>
        </w:rPr>
        <w:t>Younger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3170"/>
        <w:gridCol w:w="3151"/>
      </w:tblGrid>
      <w:tr w:rsidR="00444904" w:rsidRPr="00444904" w14:paraId="39B4E615" w14:textId="77777777" w:rsidTr="00333334">
        <w:tc>
          <w:tcPr>
            <w:tcW w:w="3326" w:type="dxa"/>
          </w:tcPr>
          <w:p w14:paraId="3F6D6D6D"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7EFF5AB2" wp14:editId="25474E89">
                  <wp:extent cx="2048870" cy="1205346"/>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667" cy="1232877"/>
                          </a:xfrm>
                          <a:prstGeom prst="rect">
                            <a:avLst/>
                          </a:prstGeom>
                          <a:noFill/>
                          <a:ln>
                            <a:noFill/>
                          </a:ln>
                        </pic:spPr>
                      </pic:pic>
                    </a:graphicData>
                  </a:graphic>
                </wp:inline>
              </w:drawing>
            </w:r>
          </w:p>
        </w:tc>
        <w:tc>
          <w:tcPr>
            <w:tcW w:w="3327" w:type="dxa"/>
          </w:tcPr>
          <w:p w14:paraId="640BD3E6"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3B9C9897" wp14:editId="0196A2E4">
                  <wp:extent cx="2130949" cy="1253634"/>
                  <wp:effectExtent l="0" t="0" r="3175"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9470" cy="1282179"/>
                          </a:xfrm>
                          <a:prstGeom prst="rect">
                            <a:avLst/>
                          </a:prstGeom>
                          <a:noFill/>
                          <a:ln>
                            <a:noFill/>
                          </a:ln>
                        </pic:spPr>
                      </pic:pic>
                    </a:graphicData>
                  </a:graphic>
                </wp:inline>
              </w:drawing>
            </w:r>
          </w:p>
        </w:tc>
        <w:tc>
          <w:tcPr>
            <w:tcW w:w="3327" w:type="dxa"/>
          </w:tcPr>
          <w:p w14:paraId="34CD0E93"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0AF3A3A1" wp14:editId="3FD8FDB4">
                  <wp:extent cx="1891145" cy="111255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9450" cy="1140975"/>
                          </a:xfrm>
                          <a:prstGeom prst="rect">
                            <a:avLst/>
                          </a:prstGeom>
                          <a:noFill/>
                          <a:ln>
                            <a:noFill/>
                          </a:ln>
                        </pic:spPr>
                      </pic:pic>
                    </a:graphicData>
                  </a:graphic>
                </wp:inline>
              </w:drawing>
            </w:r>
          </w:p>
        </w:tc>
      </w:tr>
      <w:tr w:rsidR="00444904" w:rsidRPr="00444904" w14:paraId="756B72D0" w14:textId="77777777" w:rsidTr="00333334">
        <w:tc>
          <w:tcPr>
            <w:tcW w:w="3326" w:type="dxa"/>
          </w:tcPr>
          <w:p w14:paraId="6BEB94CF"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0289B9CC" wp14:editId="78A98958">
                  <wp:extent cx="2027583" cy="1192824"/>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9753" cy="1211749"/>
                          </a:xfrm>
                          <a:prstGeom prst="rect">
                            <a:avLst/>
                          </a:prstGeom>
                          <a:noFill/>
                          <a:ln>
                            <a:noFill/>
                          </a:ln>
                        </pic:spPr>
                      </pic:pic>
                    </a:graphicData>
                  </a:graphic>
                </wp:inline>
              </w:drawing>
            </w:r>
          </w:p>
        </w:tc>
        <w:tc>
          <w:tcPr>
            <w:tcW w:w="3327" w:type="dxa"/>
          </w:tcPr>
          <w:p w14:paraId="47B8B997"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1B06E4B1" wp14:editId="72801E1C">
                  <wp:extent cx="2146852" cy="1262989"/>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8205" cy="1316732"/>
                          </a:xfrm>
                          <a:prstGeom prst="rect">
                            <a:avLst/>
                          </a:prstGeom>
                          <a:noFill/>
                          <a:ln>
                            <a:noFill/>
                          </a:ln>
                        </pic:spPr>
                      </pic:pic>
                    </a:graphicData>
                  </a:graphic>
                </wp:inline>
              </w:drawing>
            </w:r>
          </w:p>
        </w:tc>
        <w:tc>
          <w:tcPr>
            <w:tcW w:w="3327" w:type="dxa"/>
          </w:tcPr>
          <w:p w14:paraId="14B4C161"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381000C6" wp14:editId="58FA7549">
                  <wp:extent cx="2138901" cy="125831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789" cy="1271188"/>
                          </a:xfrm>
                          <a:prstGeom prst="rect">
                            <a:avLst/>
                          </a:prstGeom>
                          <a:noFill/>
                          <a:ln>
                            <a:noFill/>
                          </a:ln>
                        </pic:spPr>
                      </pic:pic>
                    </a:graphicData>
                  </a:graphic>
                </wp:inline>
              </w:drawing>
            </w:r>
          </w:p>
        </w:tc>
      </w:tr>
      <w:tr w:rsidR="00444904" w:rsidRPr="00444904" w14:paraId="03316C9C" w14:textId="77777777" w:rsidTr="00333334">
        <w:tc>
          <w:tcPr>
            <w:tcW w:w="3326" w:type="dxa"/>
          </w:tcPr>
          <w:p w14:paraId="362087D4"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1B7244B1" wp14:editId="09C2059B">
                  <wp:extent cx="1892410" cy="111330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6161" cy="1133157"/>
                          </a:xfrm>
                          <a:prstGeom prst="rect">
                            <a:avLst/>
                          </a:prstGeom>
                          <a:noFill/>
                          <a:ln>
                            <a:noFill/>
                          </a:ln>
                        </pic:spPr>
                      </pic:pic>
                    </a:graphicData>
                  </a:graphic>
                </wp:inline>
              </w:drawing>
            </w:r>
          </w:p>
        </w:tc>
        <w:tc>
          <w:tcPr>
            <w:tcW w:w="3327" w:type="dxa"/>
          </w:tcPr>
          <w:p w14:paraId="1907AA02"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735DD3D6" wp14:editId="7194B259">
                  <wp:extent cx="1876507" cy="1103945"/>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8250" cy="1122619"/>
                          </a:xfrm>
                          <a:prstGeom prst="rect">
                            <a:avLst/>
                          </a:prstGeom>
                          <a:noFill/>
                          <a:ln>
                            <a:noFill/>
                          </a:ln>
                        </pic:spPr>
                      </pic:pic>
                    </a:graphicData>
                  </a:graphic>
                </wp:inline>
              </w:drawing>
            </w:r>
          </w:p>
        </w:tc>
        <w:tc>
          <w:tcPr>
            <w:tcW w:w="3327" w:type="dxa"/>
          </w:tcPr>
          <w:p w14:paraId="5611C7F9" w14:textId="77777777" w:rsidR="00837D6C" w:rsidRPr="00444904" w:rsidRDefault="00837D6C" w:rsidP="00444904">
            <w:pPr>
              <w:pStyle w:val="Response"/>
              <w:spacing w:before="0" w:after="0" w:line="480" w:lineRule="auto"/>
            </w:pPr>
            <w:r w:rsidRPr="00444904">
              <w:rPr>
                <w:rFonts w:ascii="Times New Roman" w:eastAsia="Calibri" w:hAnsi="Times New Roman" w:cs="Times New Roman"/>
                <w:noProof/>
                <w:szCs w:val="24"/>
              </w:rPr>
              <w:drawing>
                <wp:inline distT="0" distB="0" distL="0" distR="0" wp14:anchorId="708AF90A" wp14:editId="1E80E674">
                  <wp:extent cx="1948070" cy="114604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6288" cy="1162646"/>
                          </a:xfrm>
                          <a:prstGeom prst="rect">
                            <a:avLst/>
                          </a:prstGeom>
                          <a:noFill/>
                          <a:ln>
                            <a:noFill/>
                          </a:ln>
                        </pic:spPr>
                      </pic:pic>
                    </a:graphicData>
                  </a:graphic>
                </wp:inline>
              </w:drawing>
            </w:r>
          </w:p>
        </w:tc>
      </w:tr>
    </w:tbl>
    <w:p w14:paraId="1A204549" w14:textId="77777777" w:rsidR="00837D6C" w:rsidRPr="00444904" w:rsidRDefault="00837D6C" w:rsidP="00444904">
      <w:pPr>
        <w:spacing w:after="0"/>
        <w:rPr>
          <w:color w:val="000000" w:themeColor="text1"/>
          <w:u w:val="single"/>
        </w:rPr>
      </w:pPr>
      <w:r w:rsidRPr="00444904">
        <w:rPr>
          <w:color w:val="000000" w:themeColor="text1"/>
          <w:u w:val="single"/>
        </w:rPr>
        <w:t>Older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40"/>
        <w:gridCol w:w="3312"/>
      </w:tblGrid>
      <w:tr w:rsidR="00444904" w:rsidRPr="00444904" w14:paraId="1A0C07A7" w14:textId="77777777" w:rsidTr="00D167DC">
        <w:tc>
          <w:tcPr>
            <w:tcW w:w="3008" w:type="dxa"/>
          </w:tcPr>
          <w:p w14:paraId="630EC63B"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5215A052" wp14:editId="22B43BC3">
                  <wp:extent cx="1821872" cy="1071805"/>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1328" cy="1095017"/>
                          </a:xfrm>
                          <a:prstGeom prst="rect">
                            <a:avLst/>
                          </a:prstGeom>
                          <a:noFill/>
                          <a:ln>
                            <a:noFill/>
                          </a:ln>
                        </pic:spPr>
                      </pic:pic>
                    </a:graphicData>
                  </a:graphic>
                </wp:inline>
              </w:drawing>
            </w:r>
          </w:p>
        </w:tc>
        <w:tc>
          <w:tcPr>
            <w:tcW w:w="3040" w:type="dxa"/>
          </w:tcPr>
          <w:p w14:paraId="48D7A591"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776576BC" wp14:editId="0A8914C5">
                  <wp:extent cx="1948069" cy="114604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8784" cy="1158231"/>
                          </a:xfrm>
                          <a:prstGeom prst="rect">
                            <a:avLst/>
                          </a:prstGeom>
                          <a:noFill/>
                          <a:ln>
                            <a:noFill/>
                          </a:ln>
                        </pic:spPr>
                      </pic:pic>
                    </a:graphicData>
                  </a:graphic>
                </wp:inline>
              </w:drawing>
            </w:r>
          </w:p>
        </w:tc>
        <w:tc>
          <w:tcPr>
            <w:tcW w:w="3312" w:type="dxa"/>
          </w:tcPr>
          <w:p w14:paraId="13F7873E"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47EE7074" wp14:editId="215CF666">
                  <wp:extent cx="2146852" cy="1262989"/>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9969" cy="1276589"/>
                          </a:xfrm>
                          <a:prstGeom prst="rect">
                            <a:avLst/>
                          </a:prstGeom>
                          <a:noFill/>
                          <a:ln>
                            <a:noFill/>
                          </a:ln>
                        </pic:spPr>
                      </pic:pic>
                    </a:graphicData>
                  </a:graphic>
                </wp:inline>
              </w:drawing>
            </w:r>
          </w:p>
        </w:tc>
      </w:tr>
      <w:tr w:rsidR="00444904" w:rsidRPr="00444904" w14:paraId="6477830E" w14:textId="77777777" w:rsidTr="00D167DC">
        <w:tc>
          <w:tcPr>
            <w:tcW w:w="3008" w:type="dxa"/>
          </w:tcPr>
          <w:p w14:paraId="5A8E5900"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06655BE2" wp14:editId="7982A2BF">
                  <wp:extent cx="1919343" cy="1129146"/>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57991" cy="1151882"/>
                          </a:xfrm>
                          <a:prstGeom prst="rect">
                            <a:avLst/>
                          </a:prstGeom>
                          <a:noFill/>
                          <a:ln>
                            <a:noFill/>
                          </a:ln>
                        </pic:spPr>
                      </pic:pic>
                    </a:graphicData>
                  </a:graphic>
                </wp:inline>
              </w:drawing>
            </w:r>
          </w:p>
        </w:tc>
        <w:tc>
          <w:tcPr>
            <w:tcW w:w="3040" w:type="dxa"/>
          </w:tcPr>
          <w:p w14:paraId="21F92BD8"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23AA7BB0" wp14:editId="5E57E3FB">
                  <wp:extent cx="1825141" cy="1073728"/>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64265" cy="1096744"/>
                          </a:xfrm>
                          <a:prstGeom prst="rect">
                            <a:avLst/>
                          </a:prstGeom>
                          <a:noFill/>
                          <a:ln>
                            <a:noFill/>
                          </a:ln>
                        </pic:spPr>
                      </pic:pic>
                    </a:graphicData>
                  </a:graphic>
                </wp:inline>
              </w:drawing>
            </w:r>
          </w:p>
        </w:tc>
        <w:tc>
          <w:tcPr>
            <w:tcW w:w="3312" w:type="dxa"/>
          </w:tcPr>
          <w:p w14:paraId="6F13C4F3"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6CD1F43D" wp14:editId="4D93C31E">
                  <wp:extent cx="1860465" cy="1094509"/>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6036" cy="1127201"/>
                          </a:xfrm>
                          <a:prstGeom prst="rect">
                            <a:avLst/>
                          </a:prstGeom>
                          <a:noFill/>
                          <a:ln>
                            <a:noFill/>
                          </a:ln>
                        </pic:spPr>
                      </pic:pic>
                    </a:graphicData>
                  </a:graphic>
                </wp:inline>
              </w:drawing>
            </w:r>
          </w:p>
        </w:tc>
      </w:tr>
      <w:tr w:rsidR="00444904" w:rsidRPr="00444904" w14:paraId="2F83307D" w14:textId="77777777" w:rsidTr="00D167DC">
        <w:tc>
          <w:tcPr>
            <w:tcW w:w="3008" w:type="dxa"/>
          </w:tcPr>
          <w:p w14:paraId="03DD4657" w14:textId="59B00666" w:rsidR="00837D6C" w:rsidRPr="00444904" w:rsidRDefault="00A5150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lastRenderedPageBreak/>
              <w:drawing>
                <wp:inline distT="0" distB="0" distL="0" distR="0" wp14:anchorId="2CF2367E" wp14:editId="63213A5E">
                  <wp:extent cx="1863436" cy="1096254"/>
                  <wp:effectExtent l="0" t="0" r="381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1437" cy="1130376"/>
                          </a:xfrm>
                          <a:prstGeom prst="rect">
                            <a:avLst/>
                          </a:prstGeom>
                          <a:noFill/>
                          <a:ln>
                            <a:noFill/>
                          </a:ln>
                        </pic:spPr>
                      </pic:pic>
                    </a:graphicData>
                  </a:graphic>
                </wp:inline>
              </w:drawing>
            </w:r>
          </w:p>
        </w:tc>
        <w:tc>
          <w:tcPr>
            <w:tcW w:w="3040" w:type="dxa"/>
          </w:tcPr>
          <w:p w14:paraId="5AE02BAE"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56A8491D" wp14:editId="1109BA00">
                  <wp:extent cx="1836921" cy="108065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3538" cy="1096314"/>
                          </a:xfrm>
                          <a:prstGeom prst="rect">
                            <a:avLst/>
                          </a:prstGeom>
                          <a:noFill/>
                          <a:ln>
                            <a:noFill/>
                          </a:ln>
                        </pic:spPr>
                      </pic:pic>
                    </a:graphicData>
                  </a:graphic>
                </wp:inline>
              </w:drawing>
            </w:r>
          </w:p>
        </w:tc>
        <w:tc>
          <w:tcPr>
            <w:tcW w:w="3312" w:type="dxa"/>
          </w:tcPr>
          <w:p w14:paraId="64F89544" w14:textId="77777777" w:rsidR="00837D6C" w:rsidRPr="00444904" w:rsidRDefault="00837D6C" w:rsidP="00444904">
            <w:pPr>
              <w:autoSpaceDE w:val="0"/>
              <w:autoSpaceDN w:val="0"/>
              <w:adjustRightInd w:val="0"/>
              <w:spacing w:after="0"/>
              <w:rPr>
                <w:rFonts w:ascii="Times New Roman" w:eastAsia="Calibri" w:hAnsi="Times New Roman" w:cs="Times New Roman"/>
                <w:b/>
                <w:bCs/>
                <w:color w:val="000000" w:themeColor="text1"/>
              </w:rPr>
            </w:pPr>
            <w:r w:rsidRPr="00444904">
              <w:rPr>
                <w:rFonts w:ascii="Times New Roman" w:eastAsia="Calibri" w:hAnsi="Times New Roman" w:cs="Times New Roman"/>
                <w:noProof/>
                <w:color w:val="000000" w:themeColor="text1"/>
                <w:szCs w:val="24"/>
              </w:rPr>
              <w:drawing>
                <wp:inline distT="0" distB="0" distL="0" distR="0" wp14:anchorId="3D31567C" wp14:editId="28CFADA3">
                  <wp:extent cx="2051437" cy="1206856"/>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1433" cy="1230385"/>
                          </a:xfrm>
                          <a:prstGeom prst="rect">
                            <a:avLst/>
                          </a:prstGeom>
                          <a:noFill/>
                          <a:ln>
                            <a:noFill/>
                          </a:ln>
                        </pic:spPr>
                      </pic:pic>
                    </a:graphicData>
                  </a:graphic>
                </wp:inline>
              </w:drawing>
            </w:r>
          </w:p>
        </w:tc>
      </w:tr>
    </w:tbl>
    <w:p w14:paraId="67E9C829" w14:textId="65DD896C" w:rsidR="00AF7A0C" w:rsidRPr="00444904" w:rsidRDefault="00D167DC" w:rsidP="00D167DC">
      <w:pPr>
        <w:spacing w:after="0" w:line="276" w:lineRule="auto"/>
        <w:ind w:firstLine="0"/>
        <w:rPr>
          <w:color w:val="000000" w:themeColor="text1"/>
          <w:sz w:val="32"/>
          <w:szCs w:val="28"/>
        </w:rPr>
      </w:pPr>
      <w:r w:rsidRPr="003A5EC3">
        <w:rPr>
          <w:rFonts w:eastAsiaTheme="majorEastAsia" w:cstheme="majorBidi"/>
          <w:b/>
          <w:i/>
          <w:iCs/>
          <w:color w:val="000000" w:themeColor="text1"/>
          <w:szCs w:val="24"/>
        </w:rPr>
        <w:t>Supplementary Figure 1.</w:t>
      </w:r>
      <w:r w:rsidRPr="003A5EC3">
        <w:rPr>
          <w:rFonts w:eastAsiaTheme="majorEastAsia" w:cstheme="majorBidi"/>
          <w:b/>
          <w:color w:val="000000" w:themeColor="text1"/>
          <w:szCs w:val="24"/>
        </w:rPr>
        <w:t xml:space="preserve"> </w:t>
      </w:r>
      <w:r w:rsidRPr="003A5EC3">
        <w:rPr>
          <w:rFonts w:eastAsiaTheme="majorEastAsia" w:cstheme="majorBidi"/>
          <w:bCs/>
          <w:color w:val="000000" w:themeColor="text1"/>
          <w:szCs w:val="24"/>
        </w:rPr>
        <w:t>Distributions of log transformed response times, by experimental/valence condition and age groups</w:t>
      </w:r>
      <w:r>
        <w:rPr>
          <w:rFonts w:eastAsiaTheme="majorEastAsia" w:cstheme="majorBidi"/>
          <w:bCs/>
          <w:color w:val="000000" w:themeColor="text1"/>
          <w:szCs w:val="24"/>
        </w:rPr>
        <w:t xml:space="preserve">. </w:t>
      </w:r>
      <w:r w:rsidR="00837D6C" w:rsidRPr="00444904">
        <w:rPr>
          <w:rFonts w:cstheme="majorBidi"/>
          <w:i/>
          <w:iCs/>
          <w:color w:val="000000" w:themeColor="text1"/>
          <w:sz w:val="22"/>
        </w:rPr>
        <w:t>Notes.</w:t>
      </w:r>
      <w:r w:rsidR="00837D6C" w:rsidRPr="00444904">
        <w:rPr>
          <w:rFonts w:cstheme="majorBidi"/>
          <w:color w:val="000000" w:themeColor="text1"/>
          <w:sz w:val="22"/>
        </w:rPr>
        <w:t xml:space="preserve"> C1 = cognitive empathy; C2 = affective empathy; C3 = age perception; Neg = negative stimuli; Pos = positive stimuli; Neu = neutral stimuli</w:t>
      </w:r>
    </w:p>
    <w:p w14:paraId="6EF467A8" w14:textId="5CDCCAB5" w:rsidR="005F632F" w:rsidRPr="00F02FA1" w:rsidRDefault="005F632F" w:rsidP="00F02FA1">
      <w:pPr>
        <w:pStyle w:val="Heading1"/>
        <w:rPr>
          <w:i/>
          <w:iCs/>
          <w:sz w:val="28"/>
          <w:szCs w:val="28"/>
        </w:rPr>
      </w:pPr>
      <w:r w:rsidRPr="00F02FA1">
        <w:rPr>
          <w:i/>
          <w:iCs/>
          <w:sz w:val="28"/>
          <w:szCs w:val="28"/>
        </w:rPr>
        <w:t>Accuracy</w:t>
      </w:r>
      <w:r w:rsidR="006B32FC" w:rsidRPr="00F02FA1">
        <w:rPr>
          <w:i/>
          <w:iCs/>
          <w:sz w:val="28"/>
          <w:szCs w:val="28"/>
        </w:rPr>
        <w:t>: Behavioral Results</w:t>
      </w:r>
    </w:p>
    <w:p w14:paraId="3BB0BB62" w14:textId="2AB3C85F" w:rsidR="00B641CB" w:rsidRPr="00444904" w:rsidRDefault="00B641CB" w:rsidP="00444904">
      <w:pPr>
        <w:spacing w:after="0"/>
        <w:rPr>
          <w:color w:val="000000" w:themeColor="text1"/>
        </w:rPr>
      </w:pPr>
      <w:r w:rsidRPr="00444904">
        <w:rPr>
          <w:rFonts w:ascii="Times New Roman" w:hAnsi="Times New Roman" w:cs="Times New Roman"/>
          <w:color w:val="000000" w:themeColor="text1"/>
          <w:szCs w:val="24"/>
        </w:rPr>
        <w:t>For the cognitive empathy and age perception conditions, accuracy was calculated as the percentage of accurate responses (i.e., correct facial emotion recognition and correct age estimation, respectively). For the affective empathy condition, scores ranged between 7-21, with higher scores indicating higher affective responding</w:t>
      </w:r>
      <w:r w:rsidR="00FA2C26" w:rsidRPr="00444904">
        <w:rPr>
          <w:rFonts w:ascii="Times New Roman" w:hAnsi="Times New Roman" w:cs="Times New Roman"/>
          <w:color w:val="000000" w:themeColor="text1"/>
          <w:szCs w:val="24"/>
        </w:rPr>
        <w:t xml:space="preserve"> (i.e., an accuracy measure per se was not assessed in this condition)</w:t>
      </w:r>
      <w:r w:rsidRPr="00444904">
        <w:rPr>
          <w:rFonts w:ascii="Times New Roman" w:hAnsi="Times New Roman" w:cs="Times New Roman"/>
          <w:color w:val="000000" w:themeColor="text1"/>
          <w:szCs w:val="24"/>
        </w:rPr>
        <w:t>.</w:t>
      </w:r>
    </w:p>
    <w:p w14:paraId="5370B265" w14:textId="4E1AAA0B" w:rsidR="003E3E22" w:rsidRPr="00444904" w:rsidRDefault="005F632F" w:rsidP="00444904">
      <w:pPr>
        <w:spacing w:after="0"/>
        <w:rPr>
          <w:color w:val="000000" w:themeColor="text1"/>
        </w:rPr>
      </w:pPr>
      <w:r w:rsidRPr="00444904">
        <w:rPr>
          <w:color w:val="000000" w:themeColor="text1"/>
        </w:rPr>
        <w:t xml:space="preserve">For </w:t>
      </w:r>
      <w:r w:rsidRPr="00444904">
        <w:rPr>
          <w:i/>
          <w:iCs/>
          <w:color w:val="000000" w:themeColor="text1"/>
        </w:rPr>
        <w:t>cognitive empathy</w:t>
      </w:r>
      <w:r w:rsidRPr="00444904">
        <w:rPr>
          <w:color w:val="000000" w:themeColor="text1"/>
        </w:rPr>
        <w:t>, the main effect of valence was significant (</w:t>
      </w:r>
      <w:r w:rsidRPr="00444904">
        <w:rPr>
          <w:i/>
          <w:color w:val="000000" w:themeColor="text1"/>
        </w:rPr>
        <w:t>F</w:t>
      </w:r>
      <w:r w:rsidRPr="00444904">
        <w:rPr>
          <w:color w:val="000000" w:themeColor="text1"/>
        </w:rPr>
        <w:t xml:space="preserve">(2,98) = 48.04, </w:t>
      </w:r>
      <w:r w:rsidRPr="00444904">
        <w:rPr>
          <w:i/>
          <w:color w:val="000000" w:themeColor="text1"/>
        </w:rPr>
        <w:t>p</w:t>
      </w:r>
      <w:r w:rsidRPr="00444904">
        <w:rPr>
          <w:color w:val="000000" w:themeColor="text1"/>
        </w:rPr>
        <w:t xml:space="preserve"> &lt; 0.001, </w:t>
      </w:r>
      <m:oMath>
        <m:sSubSup>
          <m:sSubSupPr>
            <m:ctrlPr>
              <w:rPr>
                <w:rFonts w:ascii="Cambria Math" w:eastAsiaTheme="minorEastAsia" w:hAnsi="Cambria Math"/>
                <w:i/>
                <w:color w:val="000000" w:themeColor="text1"/>
              </w:rPr>
            </m:ctrlPr>
          </m:sSubSupPr>
          <m:e>
            <m:r>
              <w:rPr>
                <w:rFonts w:ascii="Cambria Math" w:hAnsi="Cambria Math"/>
                <w:color w:val="000000" w:themeColor="text1"/>
              </w:rPr>
              <m:t>η</m:t>
            </m:r>
          </m:e>
          <m:sub>
            <m:r>
              <w:rPr>
                <w:rFonts w:ascii="Cambria Math" w:eastAsiaTheme="minorEastAsia" w:hAnsi="Cambria Math"/>
                <w:color w:val="000000" w:themeColor="text1"/>
              </w:rPr>
              <m:t>p</m:t>
            </m:r>
          </m:sub>
          <m:sup>
            <m:r>
              <w:rPr>
                <w:rFonts w:ascii="Cambria Math" w:eastAsiaTheme="minorEastAsia" w:hAnsi="Cambria Math"/>
                <w:color w:val="000000" w:themeColor="text1"/>
              </w:rPr>
              <m:t>2</m:t>
            </m:r>
          </m:sup>
        </m:sSubSup>
      </m:oMath>
      <w:r w:rsidRPr="00444904">
        <w:rPr>
          <w:color w:val="000000" w:themeColor="text1"/>
        </w:rPr>
        <w:t xml:space="preserve"> = 0.49), indicating that both age groups were more accurate for positive than negative (</w:t>
      </w:r>
      <w:r w:rsidRPr="00444904">
        <w:rPr>
          <w:i/>
          <w:iCs/>
          <w:color w:val="000000" w:themeColor="text1"/>
        </w:rPr>
        <w:t>t</w:t>
      </w:r>
      <w:r w:rsidRPr="00444904">
        <w:rPr>
          <w:color w:val="000000" w:themeColor="text1"/>
        </w:rPr>
        <w:t xml:space="preserve">(50) = 4.67,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1.32) or neutral (</w:t>
      </w:r>
      <w:r w:rsidRPr="00444904">
        <w:rPr>
          <w:i/>
          <w:iCs/>
          <w:color w:val="000000" w:themeColor="text1"/>
        </w:rPr>
        <w:t>t</w:t>
      </w:r>
      <w:r w:rsidRPr="00444904">
        <w:rPr>
          <w:color w:val="000000" w:themeColor="text1"/>
        </w:rPr>
        <w:t xml:space="preserve">(50) = 8.21,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2.32) </w:t>
      </w:r>
      <w:r w:rsidR="008558AA" w:rsidRPr="00444904">
        <w:rPr>
          <w:color w:val="000000" w:themeColor="text1"/>
        </w:rPr>
        <w:t>emotions</w:t>
      </w:r>
      <w:r w:rsidRPr="00444904">
        <w:rPr>
          <w:color w:val="000000" w:themeColor="text1"/>
        </w:rPr>
        <w:t>. The main effect of age group was also significant (</w:t>
      </w:r>
      <w:r w:rsidRPr="00444904">
        <w:rPr>
          <w:i/>
          <w:color w:val="000000" w:themeColor="text1"/>
        </w:rPr>
        <w:t>F</w:t>
      </w:r>
      <w:r w:rsidRPr="00444904">
        <w:rPr>
          <w:color w:val="000000" w:themeColor="text1"/>
        </w:rPr>
        <w:t xml:space="preserve">(2,98) = 3.02, </w:t>
      </w:r>
      <w:r w:rsidRPr="00444904">
        <w:rPr>
          <w:i/>
          <w:color w:val="000000" w:themeColor="text1"/>
        </w:rPr>
        <w:t>p</w:t>
      </w:r>
      <w:r w:rsidRPr="00444904">
        <w:rPr>
          <w:color w:val="000000" w:themeColor="text1"/>
        </w:rPr>
        <w:t xml:space="preserve"> = 0.053, </w:t>
      </w:r>
      <m:oMath>
        <m:sSubSup>
          <m:sSubSupPr>
            <m:ctrlPr>
              <w:rPr>
                <w:rFonts w:ascii="Cambria Math" w:eastAsiaTheme="minorEastAsia" w:hAnsi="Cambria Math"/>
                <w:i/>
                <w:color w:val="000000" w:themeColor="text1"/>
              </w:rPr>
            </m:ctrlPr>
          </m:sSubSupPr>
          <m:e>
            <m:r>
              <w:rPr>
                <w:rFonts w:ascii="Cambria Math" w:hAnsi="Cambria Math"/>
                <w:color w:val="000000" w:themeColor="text1"/>
              </w:rPr>
              <m:t>η</m:t>
            </m:r>
          </m:e>
          <m:sub>
            <m:r>
              <w:rPr>
                <w:rFonts w:ascii="Cambria Math" w:eastAsiaTheme="minorEastAsia" w:hAnsi="Cambria Math"/>
                <w:color w:val="000000" w:themeColor="text1"/>
              </w:rPr>
              <m:t>p</m:t>
            </m:r>
          </m:sub>
          <m:sup>
            <m:r>
              <w:rPr>
                <w:rFonts w:ascii="Cambria Math" w:eastAsiaTheme="minorEastAsia" w:hAnsi="Cambria Math"/>
                <w:color w:val="000000" w:themeColor="text1"/>
              </w:rPr>
              <m:t>2</m:t>
            </m:r>
          </m:sup>
        </m:sSubSup>
      </m:oMath>
      <w:r w:rsidRPr="00444904">
        <w:rPr>
          <w:color w:val="000000" w:themeColor="text1"/>
        </w:rPr>
        <w:t xml:space="preserve"> = 0.58), in that older participants were less accurate than younger participants. </w:t>
      </w:r>
    </w:p>
    <w:p w14:paraId="219675B3" w14:textId="0AC1AEFF" w:rsidR="003E3E22" w:rsidRPr="00444904" w:rsidRDefault="005F632F" w:rsidP="00444904">
      <w:pPr>
        <w:spacing w:after="0"/>
        <w:rPr>
          <w:color w:val="000000" w:themeColor="text1"/>
        </w:rPr>
      </w:pPr>
      <w:r w:rsidRPr="00444904">
        <w:rPr>
          <w:color w:val="000000" w:themeColor="text1"/>
        </w:rPr>
        <w:t xml:space="preserve">For </w:t>
      </w:r>
      <w:r w:rsidRPr="00444904">
        <w:rPr>
          <w:i/>
          <w:iCs/>
          <w:color w:val="000000" w:themeColor="text1"/>
        </w:rPr>
        <w:t>affective empathy</w:t>
      </w:r>
      <w:r w:rsidRPr="00444904">
        <w:rPr>
          <w:color w:val="000000" w:themeColor="text1"/>
        </w:rPr>
        <w:t>, the main effect of valence was significant (</w:t>
      </w:r>
      <w:r w:rsidRPr="00444904">
        <w:rPr>
          <w:i/>
          <w:color w:val="000000" w:themeColor="text1"/>
        </w:rPr>
        <w:t>F</w:t>
      </w:r>
      <w:r w:rsidRPr="00444904">
        <w:rPr>
          <w:color w:val="000000" w:themeColor="text1"/>
        </w:rPr>
        <w:t xml:space="preserve">(2,98) = 36.67, </w:t>
      </w:r>
      <w:r w:rsidRPr="00444904">
        <w:rPr>
          <w:i/>
          <w:color w:val="000000" w:themeColor="text1"/>
        </w:rPr>
        <w:t>p</w:t>
      </w:r>
      <w:r w:rsidRPr="00444904">
        <w:rPr>
          <w:color w:val="000000" w:themeColor="text1"/>
        </w:rPr>
        <w:t xml:space="preserve"> &lt; 0.001, </w:t>
      </w:r>
      <m:oMath>
        <m:sSubSup>
          <m:sSubSupPr>
            <m:ctrlPr>
              <w:rPr>
                <w:rFonts w:ascii="Cambria Math" w:eastAsiaTheme="minorEastAsia" w:hAnsi="Cambria Math"/>
                <w:i/>
                <w:color w:val="000000" w:themeColor="text1"/>
              </w:rPr>
            </m:ctrlPr>
          </m:sSubSupPr>
          <m:e>
            <m:r>
              <w:rPr>
                <w:rFonts w:ascii="Cambria Math" w:hAnsi="Cambria Math"/>
                <w:color w:val="000000" w:themeColor="text1"/>
              </w:rPr>
              <m:t>η</m:t>
            </m:r>
          </m:e>
          <m:sub>
            <m:r>
              <w:rPr>
                <w:rFonts w:ascii="Cambria Math" w:eastAsiaTheme="minorEastAsia" w:hAnsi="Cambria Math"/>
                <w:color w:val="000000" w:themeColor="text1"/>
              </w:rPr>
              <m:t>p</m:t>
            </m:r>
          </m:sub>
          <m:sup>
            <m:r>
              <w:rPr>
                <w:rFonts w:ascii="Cambria Math" w:eastAsiaTheme="minorEastAsia" w:hAnsi="Cambria Math"/>
                <w:color w:val="000000" w:themeColor="text1"/>
              </w:rPr>
              <m:t>2</m:t>
            </m:r>
          </m:sup>
        </m:sSubSup>
      </m:oMath>
      <w:r w:rsidRPr="00444904">
        <w:rPr>
          <w:color w:val="000000" w:themeColor="text1"/>
        </w:rPr>
        <w:t xml:space="preserve"> = 0.42), suggesting that both age groups </w:t>
      </w:r>
      <w:r w:rsidR="002A3259" w:rsidRPr="00444904">
        <w:rPr>
          <w:color w:val="000000" w:themeColor="text1"/>
        </w:rPr>
        <w:t>showed higher affective responding to</w:t>
      </w:r>
      <w:r w:rsidRPr="00444904">
        <w:rPr>
          <w:color w:val="000000" w:themeColor="text1"/>
        </w:rPr>
        <w:t xml:space="preserve"> positive (</w:t>
      </w:r>
      <w:r w:rsidRPr="00444904">
        <w:rPr>
          <w:i/>
          <w:iCs/>
          <w:color w:val="000000" w:themeColor="text1"/>
        </w:rPr>
        <w:t>t</w:t>
      </w:r>
      <w:r w:rsidRPr="00444904">
        <w:rPr>
          <w:color w:val="000000" w:themeColor="text1"/>
        </w:rPr>
        <w:t xml:space="preserve">(50) = 9.72,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2.74) and negative (</w:t>
      </w:r>
      <w:r w:rsidRPr="00444904">
        <w:rPr>
          <w:i/>
          <w:iCs/>
          <w:color w:val="000000" w:themeColor="text1"/>
        </w:rPr>
        <w:t>t</w:t>
      </w:r>
      <w:r w:rsidRPr="00444904">
        <w:rPr>
          <w:color w:val="000000" w:themeColor="text1"/>
        </w:rPr>
        <w:t xml:space="preserve">(50) = 6.55,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1.85) than neutral </w:t>
      </w:r>
      <w:r w:rsidR="008558AA" w:rsidRPr="00444904">
        <w:rPr>
          <w:color w:val="000000" w:themeColor="text1"/>
        </w:rPr>
        <w:t>emotions</w:t>
      </w:r>
      <w:r w:rsidRPr="00444904">
        <w:rPr>
          <w:color w:val="000000" w:themeColor="text1"/>
        </w:rPr>
        <w:t xml:space="preserve">. </w:t>
      </w:r>
    </w:p>
    <w:p w14:paraId="77BE3BBD" w14:textId="0A9A24B5" w:rsidR="00EC6820" w:rsidRPr="00444904" w:rsidRDefault="005F632F" w:rsidP="00444904">
      <w:pPr>
        <w:spacing w:after="0"/>
        <w:rPr>
          <w:color w:val="000000" w:themeColor="text1"/>
        </w:rPr>
      </w:pPr>
      <w:r w:rsidRPr="00444904">
        <w:rPr>
          <w:color w:val="000000" w:themeColor="text1"/>
        </w:rPr>
        <w:t xml:space="preserve">For </w:t>
      </w:r>
      <w:r w:rsidRPr="00444904">
        <w:rPr>
          <w:i/>
          <w:iCs/>
          <w:color w:val="000000" w:themeColor="text1"/>
        </w:rPr>
        <w:t>age perception</w:t>
      </w:r>
      <w:r w:rsidRPr="00444904">
        <w:rPr>
          <w:color w:val="000000" w:themeColor="text1"/>
        </w:rPr>
        <w:t>, the main effect of valence (</w:t>
      </w:r>
      <w:r w:rsidRPr="00444904">
        <w:rPr>
          <w:i/>
          <w:color w:val="000000" w:themeColor="text1"/>
        </w:rPr>
        <w:t>F</w:t>
      </w:r>
      <w:r w:rsidRPr="00444904">
        <w:rPr>
          <w:color w:val="000000" w:themeColor="text1"/>
        </w:rPr>
        <w:t xml:space="preserve">(2,98) = 67.99, </w:t>
      </w:r>
      <w:r w:rsidRPr="00444904">
        <w:rPr>
          <w:i/>
          <w:color w:val="000000" w:themeColor="text1"/>
        </w:rPr>
        <w:t>p</w:t>
      </w:r>
      <w:r w:rsidRPr="00444904">
        <w:rPr>
          <w:color w:val="000000" w:themeColor="text1"/>
        </w:rPr>
        <w:t xml:space="preserve"> &lt; 0.001, </w:t>
      </w:r>
      <m:oMath>
        <m:sSubSup>
          <m:sSubSupPr>
            <m:ctrlPr>
              <w:rPr>
                <w:rFonts w:ascii="Cambria Math" w:eastAsiaTheme="minorEastAsia" w:hAnsi="Cambria Math"/>
                <w:i/>
                <w:color w:val="000000" w:themeColor="text1"/>
              </w:rPr>
            </m:ctrlPr>
          </m:sSubSupPr>
          <m:e>
            <m:r>
              <w:rPr>
                <w:rFonts w:ascii="Cambria Math" w:hAnsi="Cambria Math"/>
                <w:color w:val="000000" w:themeColor="text1"/>
              </w:rPr>
              <m:t>η</m:t>
            </m:r>
          </m:e>
          <m:sub>
            <m:r>
              <w:rPr>
                <w:rFonts w:ascii="Cambria Math" w:eastAsiaTheme="minorEastAsia" w:hAnsi="Cambria Math"/>
                <w:color w:val="000000" w:themeColor="text1"/>
              </w:rPr>
              <m:t>p</m:t>
            </m:r>
          </m:sub>
          <m:sup>
            <m:r>
              <w:rPr>
                <w:rFonts w:ascii="Cambria Math" w:eastAsiaTheme="minorEastAsia" w:hAnsi="Cambria Math"/>
                <w:color w:val="000000" w:themeColor="text1"/>
              </w:rPr>
              <m:t>2</m:t>
            </m:r>
          </m:sup>
        </m:sSubSup>
      </m:oMath>
      <w:r w:rsidRPr="00444904">
        <w:rPr>
          <w:color w:val="000000" w:themeColor="text1"/>
        </w:rPr>
        <w:t xml:space="preserve"> = 0.58) and the interaction between valence and age group (</w:t>
      </w:r>
      <w:r w:rsidRPr="00444904">
        <w:rPr>
          <w:i/>
          <w:color w:val="000000" w:themeColor="text1"/>
        </w:rPr>
        <w:t>F</w:t>
      </w:r>
      <w:r w:rsidRPr="00444904">
        <w:rPr>
          <w:color w:val="000000" w:themeColor="text1"/>
        </w:rPr>
        <w:t xml:space="preserve">(2,98) = 3.10, </w:t>
      </w:r>
      <w:r w:rsidRPr="00444904">
        <w:rPr>
          <w:i/>
          <w:color w:val="000000" w:themeColor="text1"/>
        </w:rPr>
        <w:t>p</w:t>
      </w:r>
      <w:r w:rsidRPr="00444904">
        <w:rPr>
          <w:color w:val="000000" w:themeColor="text1"/>
        </w:rPr>
        <w:t xml:space="preserve"> = 0.049, </w:t>
      </w:r>
      <m:oMath>
        <m:sSubSup>
          <m:sSubSupPr>
            <m:ctrlPr>
              <w:rPr>
                <w:rFonts w:ascii="Cambria Math" w:eastAsiaTheme="minorEastAsia" w:hAnsi="Cambria Math"/>
                <w:i/>
                <w:color w:val="000000" w:themeColor="text1"/>
              </w:rPr>
            </m:ctrlPr>
          </m:sSubSupPr>
          <m:e>
            <m:r>
              <w:rPr>
                <w:rFonts w:ascii="Cambria Math" w:hAnsi="Cambria Math"/>
                <w:color w:val="000000" w:themeColor="text1"/>
              </w:rPr>
              <m:t>η</m:t>
            </m:r>
          </m:e>
          <m:sub>
            <m:r>
              <w:rPr>
                <w:rFonts w:ascii="Cambria Math" w:eastAsiaTheme="minorEastAsia" w:hAnsi="Cambria Math"/>
                <w:color w:val="000000" w:themeColor="text1"/>
              </w:rPr>
              <m:t>p</m:t>
            </m:r>
          </m:sub>
          <m:sup>
            <m:r>
              <w:rPr>
                <w:rFonts w:ascii="Cambria Math" w:eastAsiaTheme="minorEastAsia" w:hAnsi="Cambria Math"/>
                <w:color w:val="000000" w:themeColor="text1"/>
              </w:rPr>
              <m:t>2</m:t>
            </m:r>
          </m:sup>
        </m:sSubSup>
      </m:oMath>
      <w:r w:rsidRPr="00444904">
        <w:rPr>
          <w:color w:val="000000" w:themeColor="text1"/>
        </w:rPr>
        <w:t xml:space="preserve"> = 0.06) were significant. Follow-up simple contrasts revealed that older participants were more accurate for positive than </w:t>
      </w:r>
      <w:r w:rsidRPr="00444904">
        <w:rPr>
          <w:color w:val="000000" w:themeColor="text1"/>
        </w:rPr>
        <w:lastRenderedPageBreak/>
        <w:t>negative (</w:t>
      </w:r>
      <w:r w:rsidRPr="00444904">
        <w:rPr>
          <w:i/>
          <w:iCs/>
          <w:color w:val="000000" w:themeColor="text1"/>
        </w:rPr>
        <w:t>t</w:t>
      </w:r>
      <w:r w:rsidRPr="00444904">
        <w:rPr>
          <w:color w:val="000000" w:themeColor="text1"/>
        </w:rPr>
        <w:t xml:space="preserve">(24) = 6.56,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2.67) or neutral (</w:t>
      </w:r>
      <w:r w:rsidRPr="00444904">
        <w:rPr>
          <w:i/>
          <w:iCs/>
          <w:color w:val="000000" w:themeColor="text1"/>
        </w:rPr>
        <w:t>t</w:t>
      </w:r>
      <w:r w:rsidRPr="00444904">
        <w:rPr>
          <w:color w:val="000000" w:themeColor="text1"/>
        </w:rPr>
        <w:t xml:space="preserve">(24) = 7.89,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3.22) </w:t>
      </w:r>
      <w:r w:rsidR="008558AA" w:rsidRPr="00444904">
        <w:rPr>
          <w:color w:val="000000" w:themeColor="text1"/>
        </w:rPr>
        <w:t>emotions</w:t>
      </w:r>
      <w:r w:rsidRPr="00444904">
        <w:rPr>
          <w:color w:val="000000" w:themeColor="text1"/>
        </w:rPr>
        <w:t>. Similarly, for younger participants, accuracy for positive (</w:t>
      </w:r>
      <w:r w:rsidRPr="00444904">
        <w:rPr>
          <w:i/>
          <w:iCs/>
          <w:color w:val="000000" w:themeColor="text1"/>
        </w:rPr>
        <w:t>t</w:t>
      </w:r>
      <w:r w:rsidRPr="00444904">
        <w:rPr>
          <w:color w:val="000000" w:themeColor="text1"/>
        </w:rPr>
        <w:t xml:space="preserve">(25) = 4.90,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1.96) and neutral (</w:t>
      </w:r>
      <w:r w:rsidRPr="00444904">
        <w:rPr>
          <w:i/>
          <w:iCs/>
          <w:color w:val="000000" w:themeColor="text1"/>
        </w:rPr>
        <w:t>t</w:t>
      </w:r>
      <w:r w:rsidRPr="00444904">
        <w:rPr>
          <w:color w:val="000000" w:themeColor="text1"/>
        </w:rPr>
        <w:t xml:space="preserve">(25) = 5.80, </w:t>
      </w:r>
      <w:r w:rsidRPr="00444904">
        <w:rPr>
          <w:i/>
          <w:iCs/>
          <w:color w:val="000000" w:themeColor="text1"/>
        </w:rPr>
        <w:t>p</w:t>
      </w:r>
      <w:r w:rsidRPr="00444904">
        <w:rPr>
          <w:color w:val="000000" w:themeColor="text1"/>
        </w:rPr>
        <w:t xml:space="preserve"> &lt; 0.001, </w:t>
      </w:r>
      <w:r w:rsidRPr="00444904">
        <w:rPr>
          <w:i/>
          <w:iCs/>
          <w:color w:val="000000" w:themeColor="text1"/>
        </w:rPr>
        <w:t>d</w:t>
      </w:r>
      <w:r w:rsidRPr="00444904">
        <w:rPr>
          <w:color w:val="000000" w:themeColor="text1"/>
        </w:rPr>
        <w:t xml:space="preserve"> = 2.32) </w:t>
      </w:r>
      <w:r w:rsidR="00610C64" w:rsidRPr="00444904">
        <w:rPr>
          <w:color w:val="000000" w:themeColor="text1"/>
        </w:rPr>
        <w:t xml:space="preserve">emotions </w:t>
      </w:r>
      <w:r w:rsidRPr="00444904">
        <w:rPr>
          <w:color w:val="000000" w:themeColor="text1"/>
        </w:rPr>
        <w:t>was higher than for negative</w:t>
      </w:r>
      <w:r w:rsidR="00610C64" w:rsidRPr="00444904">
        <w:rPr>
          <w:color w:val="000000" w:themeColor="text1"/>
        </w:rPr>
        <w:t xml:space="preserve"> </w:t>
      </w:r>
      <w:r w:rsidR="00444904" w:rsidRPr="00444904">
        <w:rPr>
          <w:color w:val="000000" w:themeColor="text1"/>
        </w:rPr>
        <w:t>stimuli</w:t>
      </w:r>
      <w:r w:rsidRPr="00444904">
        <w:rPr>
          <w:color w:val="000000" w:themeColor="text1"/>
        </w:rPr>
        <w:t xml:space="preserve">, but accuracy to positive and neutral </w:t>
      </w:r>
      <w:r w:rsidR="00610C64" w:rsidRPr="00444904">
        <w:rPr>
          <w:color w:val="000000" w:themeColor="text1"/>
        </w:rPr>
        <w:t xml:space="preserve">emotions </w:t>
      </w:r>
      <w:r w:rsidRPr="00444904">
        <w:rPr>
          <w:color w:val="000000" w:themeColor="text1"/>
        </w:rPr>
        <w:t>did not significantly differ (</w:t>
      </w:r>
      <w:r w:rsidRPr="00444904">
        <w:rPr>
          <w:i/>
          <w:iCs/>
          <w:color w:val="000000" w:themeColor="text1"/>
        </w:rPr>
        <w:t>t</w:t>
      </w:r>
      <w:r w:rsidRPr="00444904">
        <w:rPr>
          <w:color w:val="000000" w:themeColor="text1"/>
        </w:rPr>
        <w:t xml:space="preserve">(25) = 1.17, </w:t>
      </w:r>
      <w:r w:rsidRPr="00444904">
        <w:rPr>
          <w:i/>
          <w:iCs/>
          <w:color w:val="000000" w:themeColor="text1"/>
        </w:rPr>
        <w:t>p</w:t>
      </w:r>
      <w:r w:rsidRPr="00444904">
        <w:rPr>
          <w:color w:val="000000" w:themeColor="text1"/>
        </w:rPr>
        <w:t xml:space="preserve"> = 0.25, </w:t>
      </w:r>
      <w:r w:rsidRPr="00444904">
        <w:rPr>
          <w:i/>
          <w:iCs/>
          <w:color w:val="000000" w:themeColor="text1"/>
        </w:rPr>
        <w:t>d</w:t>
      </w:r>
      <w:r w:rsidRPr="00444904">
        <w:rPr>
          <w:color w:val="000000" w:themeColor="text1"/>
        </w:rPr>
        <w:t xml:space="preserve"> = 0.46) in this age group.</w:t>
      </w:r>
    </w:p>
    <w:p w14:paraId="3E592BBE" w14:textId="7FE6731E" w:rsidR="00EC6820" w:rsidRPr="00444904" w:rsidRDefault="002D2869" w:rsidP="00444904">
      <w:pPr>
        <w:spacing w:after="0"/>
        <w:rPr>
          <w:color w:val="000000" w:themeColor="text1"/>
        </w:rPr>
      </w:pPr>
      <w:r>
        <w:rPr>
          <w:noProof/>
          <w:color w:val="000000" w:themeColor="text1"/>
        </w:rPr>
        <w:drawing>
          <wp:inline distT="0" distB="0" distL="0" distR="0" wp14:anchorId="1865F4C8" wp14:editId="04FAEA06">
            <wp:extent cx="3967480" cy="3451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16582"/>
                    <a:stretch/>
                  </pic:blipFill>
                  <pic:spPr bwMode="auto">
                    <a:xfrm>
                      <a:off x="0" y="0"/>
                      <a:ext cx="3993377" cy="3473747"/>
                    </a:xfrm>
                    <a:prstGeom prst="rect">
                      <a:avLst/>
                    </a:prstGeom>
                    <a:noFill/>
                    <a:ln>
                      <a:noFill/>
                    </a:ln>
                    <a:extLst>
                      <a:ext uri="{53640926-AAD7-44D8-BBD7-CCE9431645EC}">
                        <a14:shadowObscured xmlns:a14="http://schemas.microsoft.com/office/drawing/2010/main"/>
                      </a:ext>
                    </a:extLst>
                  </pic:spPr>
                </pic:pic>
              </a:graphicData>
            </a:graphic>
          </wp:inline>
        </w:drawing>
      </w:r>
    </w:p>
    <w:p w14:paraId="667224B8" w14:textId="43E5E5F6" w:rsidR="00D308CE" w:rsidRPr="00444904" w:rsidRDefault="009C21A3" w:rsidP="00444904">
      <w:pPr>
        <w:spacing w:after="0" w:line="276" w:lineRule="auto"/>
        <w:ind w:firstLine="0"/>
        <w:rPr>
          <w:color w:val="000000" w:themeColor="text1"/>
          <w:sz w:val="22"/>
          <w:szCs w:val="20"/>
        </w:rPr>
      </w:pPr>
      <w:r w:rsidRPr="003A5EC3">
        <w:rPr>
          <w:b/>
          <w:bCs/>
          <w:i/>
          <w:iCs/>
          <w:color w:val="000000" w:themeColor="text1"/>
          <w:sz w:val="22"/>
          <w:szCs w:val="20"/>
        </w:rPr>
        <w:t xml:space="preserve">Supplementary Figure </w:t>
      </w:r>
      <w:r w:rsidR="00F64290" w:rsidRPr="003A5EC3">
        <w:rPr>
          <w:b/>
          <w:bCs/>
          <w:i/>
          <w:iCs/>
          <w:color w:val="000000" w:themeColor="text1"/>
          <w:sz w:val="22"/>
          <w:szCs w:val="20"/>
        </w:rPr>
        <w:t>2</w:t>
      </w:r>
      <w:r w:rsidRPr="00444904">
        <w:rPr>
          <w:b/>
          <w:bCs/>
          <w:color w:val="000000" w:themeColor="text1"/>
          <w:sz w:val="22"/>
          <w:szCs w:val="20"/>
        </w:rPr>
        <w:t>.</w:t>
      </w:r>
      <w:r w:rsidRPr="00444904">
        <w:rPr>
          <w:color w:val="000000" w:themeColor="text1"/>
          <w:sz w:val="22"/>
          <w:szCs w:val="20"/>
        </w:rPr>
        <w:t xml:space="preserve"> </w:t>
      </w:r>
      <w:r w:rsidR="00EC6820" w:rsidRPr="00444904">
        <w:rPr>
          <w:rFonts w:ascii="Times New Roman" w:hAnsi="Times New Roman" w:cs="Times New Roman"/>
          <w:color w:val="000000" w:themeColor="text1"/>
          <w:sz w:val="22"/>
          <w:lang w:val="en-AU"/>
        </w:rPr>
        <w:t xml:space="preserve">Panel </w:t>
      </w:r>
      <w:r w:rsidRPr="00444904">
        <w:rPr>
          <w:rFonts w:ascii="Times New Roman" w:hAnsi="Times New Roman" w:cs="Times New Roman"/>
          <w:color w:val="000000" w:themeColor="text1"/>
          <w:sz w:val="22"/>
          <w:lang w:val="en-AU"/>
        </w:rPr>
        <w:t>A</w:t>
      </w:r>
      <w:r w:rsidR="00EC6820" w:rsidRPr="00444904">
        <w:rPr>
          <w:rFonts w:ascii="Times New Roman" w:hAnsi="Times New Roman" w:cs="Times New Roman"/>
          <w:color w:val="000000" w:themeColor="text1"/>
          <w:sz w:val="22"/>
          <w:lang w:val="en-AU"/>
        </w:rPr>
        <w:t xml:space="preserve">. Mean accuracy </w:t>
      </w:r>
      <w:r w:rsidR="00437A97" w:rsidRPr="00444904">
        <w:rPr>
          <w:rFonts w:ascii="Times New Roman" w:hAnsi="Times New Roman" w:cs="Times New Roman"/>
          <w:color w:val="000000" w:themeColor="text1"/>
          <w:sz w:val="22"/>
          <w:lang w:val="en-AU"/>
        </w:rPr>
        <w:t xml:space="preserve">for </w:t>
      </w:r>
      <w:r w:rsidR="00EC6820" w:rsidRPr="00444904">
        <w:rPr>
          <w:rFonts w:ascii="Times New Roman" w:hAnsi="Times New Roman" w:cs="Times New Roman"/>
          <w:color w:val="000000" w:themeColor="text1"/>
          <w:sz w:val="22"/>
          <w:lang w:val="en-AU"/>
        </w:rPr>
        <w:t xml:space="preserve">cognitive empathy </w:t>
      </w:r>
      <w:r w:rsidR="00437A97" w:rsidRPr="00444904">
        <w:rPr>
          <w:rFonts w:ascii="Times New Roman" w:hAnsi="Times New Roman" w:cs="Times New Roman"/>
          <w:color w:val="000000" w:themeColor="text1"/>
          <w:sz w:val="22"/>
          <w:lang w:val="en-AU"/>
        </w:rPr>
        <w:t>to</w:t>
      </w:r>
      <w:r w:rsidR="00EC6820" w:rsidRPr="00444904">
        <w:rPr>
          <w:rFonts w:ascii="Times New Roman" w:hAnsi="Times New Roman" w:cs="Times New Roman"/>
          <w:color w:val="000000" w:themeColor="text1"/>
          <w:sz w:val="22"/>
          <w:lang w:val="en-AU"/>
        </w:rPr>
        <w:t xml:space="preserve"> positive, negative, and neutral stimuli in younger and older participants. Panel </w:t>
      </w:r>
      <w:r w:rsidRPr="00444904">
        <w:rPr>
          <w:rFonts w:ascii="Times New Roman" w:hAnsi="Times New Roman" w:cs="Times New Roman"/>
          <w:color w:val="000000" w:themeColor="text1"/>
          <w:sz w:val="22"/>
          <w:lang w:val="en-AU"/>
        </w:rPr>
        <w:t>B</w:t>
      </w:r>
      <w:r w:rsidR="00EC6820" w:rsidRPr="00444904">
        <w:rPr>
          <w:rFonts w:ascii="Times New Roman" w:hAnsi="Times New Roman" w:cs="Times New Roman"/>
          <w:color w:val="000000" w:themeColor="text1"/>
          <w:sz w:val="22"/>
          <w:lang w:val="en-AU"/>
        </w:rPr>
        <w:t xml:space="preserve">. Mean accuracy </w:t>
      </w:r>
      <w:r w:rsidR="00437A97" w:rsidRPr="00444904">
        <w:rPr>
          <w:rFonts w:ascii="Times New Roman" w:hAnsi="Times New Roman" w:cs="Times New Roman"/>
          <w:color w:val="000000" w:themeColor="text1"/>
          <w:sz w:val="22"/>
          <w:lang w:val="en-AU"/>
        </w:rPr>
        <w:t>for</w:t>
      </w:r>
      <w:r w:rsidR="00EC6820" w:rsidRPr="00444904">
        <w:rPr>
          <w:rFonts w:ascii="Times New Roman" w:hAnsi="Times New Roman" w:cs="Times New Roman"/>
          <w:color w:val="000000" w:themeColor="text1"/>
          <w:sz w:val="22"/>
          <w:lang w:val="en-AU"/>
        </w:rPr>
        <w:t xml:space="preserve"> age perception </w:t>
      </w:r>
      <w:r w:rsidR="00F7125E" w:rsidRPr="00444904">
        <w:rPr>
          <w:rFonts w:ascii="Times New Roman" w:hAnsi="Times New Roman" w:cs="Times New Roman"/>
          <w:color w:val="000000" w:themeColor="text1"/>
          <w:sz w:val="22"/>
          <w:lang w:val="en-AU"/>
        </w:rPr>
        <w:t xml:space="preserve">for </w:t>
      </w:r>
      <w:r w:rsidR="00EC6820" w:rsidRPr="00444904">
        <w:rPr>
          <w:rFonts w:ascii="Times New Roman" w:hAnsi="Times New Roman" w:cs="Times New Roman"/>
          <w:color w:val="000000" w:themeColor="text1"/>
          <w:sz w:val="22"/>
          <w:lang w:val="en-AU"/>
        </w:rPr>
        <w:t xml:space="preserve">positive, negative, and neutral stimuli in younger and older participants. Panel </w:t>
      </w:r>
      <w:r w:rsidRPr="00444904">
        <w:rPr>
          <w:rFonts w:ascii="Times New Roman" w:hAnsi="Times New Roman" w:cs="Times New Roman"/>
          <w:color w:val="000000" w:themeColor="text1"/>
          <w:sz w:val="22"/>
          <w:lang w:val="en-AU"/>
        </w:rPr>
        <w:t>C</w:t>
      </w:r>
      <w:r w:rsidR="00EC6820" w:rsidRPr="00444904">
        <w:rPr>
          <w:rFonts w:ascii="Times New Roman" w:hAnsi="Times New Roman" w:cs="Times New Roman"/>
          <w:color w:val="000000" w:themeColor="text1"/>
          <w:sz w:val="22"/>
          <w:lang w:val="en-AU"/>
        </w:rPr>
        <w:t xml:space="preserve">. Frequency of responses for </w:t>
      </w:r>
      <w:r w:rsidR="00F7125E" w:rsidRPr="00444904">
        <w:rPr>
          <w:rFonts w:ascii="Times New Roman" w:hAnsi="Times New Roman" w:cs="Times New Roman"/>
          <w:color w:val="000000" w:themeColor="text1"/>
          <w:sz w:val="22"/>
          <w:lang w:val="en-AU"/>
        </w:rPr>
        <w:t xml:space="preserve">the </w:t>
      </w:r>
      <w:r w:rsidR="00EC6820" w:rsidRPr="00444904">
        <w:rPr>
          <w:rFonts w:ascii="Times New Roman" w:hAnsi="Times New Roman" w:cs="Times New Roman"/>
          <w:color w:val="000000" w:themeColor="text1"/>
          <w:sz w:val="22"/>
          <w:lang w:val="en-AU"/>
        </w:rPr>
        <w:t>weak, average, strong response option</w:t>
      </w:r>
      <w:r w:rsidR="00F7125E" w:rsidRPr="00444904">
        <w:rPr>
          <w:rFonts w:ascii="Times New Roman" w:hAnsi="Times New Roman" w:cs="Times New Roman"/>
          <w:color w:val="000000" w:themeColor="text1"/>
          <w:sz w:val="22"/>
          <w:lang w:val="en-AU"/>
        </w:rPr>
        <w:t xml:space="preserve"> during</w:t>
      </w:r>
      <w:r w:rsidR="00EC6820" w:rsidRPr="00444904">
        <w:rPr>
          <w:rFonts w:ascii="Times New Roman" w:hAnsi="Times New Roman" w:cs="Times New Roman"/>
          <w:color w:val="000000" w:themeColor="text1"/>
          <w:sz w:val="22"/>
          <w:lang w:val="en-AU"/>
        </w:rPr>
        <w:t xml:space="preserve"> affective empathy </w:t>
      </w:r>
      <w:r w:rsidR="00F7125E" w:rsidRPr="00444904">
        <w:rPr>
          <w:rFonts w:ascii="Times New Roman" w:hAnsi="Times New Roman" w:cs="Times New Roman"/>
          <w:color w:val="000000" w:themeColor="text1"/>
          <w:sz w:val="22"/>
          <w:lang w:val="en-AU"/>
        </w:rPr>
        <w:t>to</w:t>
      </w:r>
      <w:r w:rsidR="00EC6820" w:rsidRPr="00444904">
        <w:rPr>
          <w:rFonts w:ascii="Times New Roman" w:hAnsi="Times New Roman" w:cs="Times New Roman"/>
          <w:color w:val="000000" w:themeColor="text1"/>
          <w:sz w:val="22"/>
          <w:lang w:val="en-AU"/>
        </w:rPr>
        <w:t xml:space="preserve"> positive, negative, and neutral stimuli in younger and older participants.</w:t>
      </w:r>
      <w:r w:rsidR="005F632F" w:rsidRPr="00444904">
        <w:rPr>
          <w:color w:val="000000" w:themeColor="text1"/>
          <w:sz w:val="22"/>
          <w:szCs w:val="20"/>
        </w:rPr>
        <w:t xml:space="preserve"> </w:t>
      </w:r>
    </w:p>
    <w:p w14:paraId="4E8CE2A9" w14:textId="70534762" w:rsidR="005F632F" w:rsidRPr="00F02FA1" w:rsidRDefault="008D47D6" w:rsidP="00F02FA1">
      <w:pPr>
        <w:pStyle w:val="Heading1"/>
        <w:rPr>
          <w:i/>
          <w:iCs/>
          <w:sz w:val="28"/>
          <w:szCs w:val="28"/>
        </w:rPr>
      </w:pPr>
      <w:r w:rsidRPr="00F02FA1">
        <w:rPr>
          <w:i/>
          <w:iCs/>
          <w:sz w:val="28"/>
          <w:szCs w:val="28"/>
        </w:rPr>
        <w:t xml:space="preserve">Brain-Behavior Results </w:t>
      </w:r>
      <w:r w:rsidR="00C42DD6" w:rsidRPr="00F02FA1">
        <w:rPr>
          <w:i/>
          <w:iCs/>
          <w:sz w:val="28"/>
          <w:szCs w:val="28"/>
        </w:rPr>
        <w:t>on</w:t>
      </w:r>
      <w:r w:rsidRPr="00F02FA1">
        <w:rPr>
          <w:i/>
          <w:iCs/>
          <w:sz w:val="28"/>
          <w:szCs w:val="28"/>
        </w:rPr>
        <w:t xml:space="preserve"> </w:t>
      </w:r>
      <w:r w:rsidR="005F632F" w:rsidRPr="00F02FA1">
        <w:rPr>
          <w:i/>
          <w:iCs/>
          <w:sz w:val="28"/>
          <w:szCs w:val="28"/>
        </w:rPr>
        <w:t xml:space="preserve">Background </w:t>
      </w:r>
      <w:r w:rsidR="0038017A" w:rsidRPr="00F02FA1">
        <w:rPr>
          <w:i/>
          <w:iCs/>
          <w:sz w:val="28"/>
          <w:szCs w:val="28"/>
        </w:rPr>
        <w:t>M</w:t>
      </w:r>
      <w:r w:rsidR="005F632F" w:rsidRPr="00F02FA1">
        <w:rPr>
          <w:i/>
          <w:iCs/>
          <w:sz w:val="28"/>
          <w:szCs w:val="28"/>
        </w:rPr>
        <w:t>easures</w:t>
      </w:r>
    </w:p>
    <w:p w14:paraId="01169BCA" w14:textId="67490BD6" w:rsidR="000170E5" w:rsidRPr="00444904" w:rsidRDefault="000170E5" w:rsidP="00444904">
      <w:pPr>
        <w:spacing w:after="0"/>
        <w:rPr>
          <w:color w:val="000000" w:themeColor="text1"/>
        </w:rPr>
      </w:pPr>
      <w:r w:rsidRPr="00444904">
        <w:rPr>
          <w:color w:val="000000" w:themeColor="text1"/>
        </w:rPr>
        <w:t xml:space="preserve">We included background measures such as </w:t>
      </w:r>
      <w:r w:rsidR="00F1300E" w:rsidRPr="00444904">
        <w:rPr>
          <w:color w:val="000000" w:themeColor="text1"/>
        </w:rPr>
        <w:t xml:space="preserve">the </w:t>
      </w:r>
      <w:r w:rsidRPr="00444904">
        <w:rPr>
          <w:color w:val="000000" w:themeColor="text1"/>
        </w:rPr>
        <w:t xml:space="preserve">DASS, Stroop, RMET, as well as affective components of the IRI to </w:t>
      </w:r>
      <w:r w:rsidR="007014DB" w:rsidRPr="00444904">
        <w:rPr>
          <w:color w:val="000000" w:themeColor="text1"/>
        </w:rPr>
        <w:t>explore</w:t>
      </w:r>
      <w:r w:rsidRPr="00444904">
        <w:rPr>
          <w:color w:val="000000" w:themeColor="text1"/>
        </w:rPr>
        <w:t xml:space="preserve"> factors </w:t>
      </w:r>
      <w:r w:rsidR="007014DB" w:rsidRPr="00444904">
        <w:rPr>
          <w:color w:val="000000" w:themeColor="text1"/>
        </w:rPr>
        <w:t>involved in</w:t>
      </w:r>
      <w:r w:rsidRPr="00444904">
        <w:rPr>
          <w:color w:val="000000" w:themeColor="text1"/>
        </w:rPr>
        <w:t xml:space="preserve"> age-related </w:t>
      </w:r>
      <w:r w:rsidR="007014DB" w:rsidRPr="00444904">
        <w:rPr>
          <w:color w:val="000000" w:themeColor="text1"/>
        </w:rPr>
        <w:t xml:space="preserve">differences </w:t>
      </w:r>
      <w:r w:rsidRPr="00444904">
        <w:rPr>
          <w:color w:val="000000" w:themeColor="text1"/>
        </w:rPr>
        <w:t>in affective empathy for positive emotions</w:t>
      </w:r>
      <w:r w:rsidR="008D47D6" w:rsidRPr="00444904">
        <w:rPr>
          <w:color w:val="000000" w:themeColor="text1"/>
        </w:rPr>
        <w:t>, on the levels of brain and behavior</w:t>
      </w:r>
      <w:r w:rsidRPr="00444904">
        <w:rPr>
          <w:color w:val="000000" w:themeColor="text1"/>
        </w:rPr>
        <w:t>. We conducted several analyses (for each background measures</w:t>
      </w:r>
      <w:r w:rsidR="00125A96" w:rsidRPr="00444904">
        <w:rPr>
          <w:color w:val="000000" w:themeColor="text1"/>
        </w:rPr>
        <w:t xml:space="preserve"> separately</w:t>
      </w:r>
      <w:r w:rsidRPr="00444904">
        <w:rPr>
          <w:color w:val="000000" w:themeColor="text1"/>
        </w:rPr>
        <w:t xml:space="preserve">) </w:t>
      </w:r>
      <w:r w:rsidR="005C2BF4" w:rsidRPr="00444904">
        <w:rPr>
          <w:color w:val="000000" w:themeColor="text1"/>
        </w:rPr>
        <w:t xml:space="preserve">considering </w:t>
      </w:r>
      <w:r w:rsidRPr="00444904">
        <w:rPr>
          <w:color w:val="000000" w:themeColor="text1"/>
        </w:rPr>
        <w:t xml:space="preserve">age group and emotional valence </w:t>
      </w:r>
      <w:r w:rsidR="005C2BF4" w:rsidRPr="00444904">
        <w:rPr>
          <w:color w:val="000000" w:themeColor="text1"/>
        </w:rPr>
        <w:t>in the models</w:t>
      </w:r>
      <w:r w:rsidRPr="00444904">
        <w:rPr>
          <w:color w:val="000000" w:themeColor="text1"/>
        </w:rPr>
        <w:t xml:space="preserve">. </w:t>
      </w:r>
    </w:p>
    <w:p w14:paraId="4AC81779" w14:textId="5957C1C3" w:rsidR="00075970" w:rsidRPr="00444904" w:rsidRDefault="00EB4914">
      <w:pPr>
        <w:spacing w:after="0"/>
        <w:rPr>
          <w:rFonts w:ascii="Times New Roman" w:hAnsi="Times New Roman" w:cs="Times New Roman"/>
          <w:noProof/>
          <w:color w:val="000000" w:themeColor="text1"/>
          <w:szCs w:val="24"/>
        </w:rPr>
      </w:pPr>
      <w:r w:rsidRPr="00444904">
        <w:rPr>
          <w:rFonts w:ascii="Times New Roman" w:hAnsi="Times New Roman" w:cs="Times New Roman"/>
          <w:i/>
          <w:iCs/>
          <w:noProof/>
          <w:color w:val="000000" w:themeColor="text1"/>
          <w:szCs w:val="24"/>
        </w:rPr>
        <w:lastRenderedPageBreak/>
        <w:t>E</w:t>
      </w:r>
      <w:r w:rsidR="000170E5" w:rsidRPr="00444904">
        <w:rPr>
          <w:rFonts w:ascii="Times New Roman" w:hAnsi="Times New Roman" w:cs="Times New Roman"/>
          <w:i/>
          <w:iCs/>
          <w:noProof/>
          <w:color w:val="000000" w:themeColor="text1"/>
          <w:szCs w:val="24"/>
        </w:rPr>
        <w:t>mpathic concern and personal distress</w:t>
      </w:r>
      <w:r w:rsidRPr="00444904">
        <w:rPr>
          <w:rFonts w:ascii="Times New Roman" w:hAnsi="Times New Roman" w:cs="Times New Roman"/>
          <w:noProof/>
          <w:color w:val="000000" w:themeColor="text1"/>
          <w:szCs w:val="24"/>
        </w:rPr>
        <w:t xml:space="preserve"> – </w:t>
      </w:r>
      <w:r w:rsidR="00185E97" w:rsidRPr="00444904">
        <w:rPr>
          <w:rFonts w:ascii="Times New Roman" w:hAnsi="Times New Roman" w:cs="Times New Roman"/>
          <w:noProof/>
          <w:color w:val="000000" w:themeColor="text1"/>
          <w:szCs w:val="24"/>
        </w:rPr>
        <w:t xml:space="preserve">Additional analyses using the four subscales of the IRI (Davis, 1983) revealed a brain pattern that was positively correlated with the empathic concern subscale among younger adults and the personal distress subscale among older adults during </w:t>
      </w:r>
      <w:r w:rsidR="008F74F7" w:rsidRPr="00444904">
        <w:rPr>
          <w:rFonts w:ascii="Times New Roman" w:hAnsi="Times New Roman" w:cs="Times New Roman"/>
          <w:noProof/>
          <w:color w:val="000000" w:themeColor="text1"/>
          <w:szCs w:val="24"/>
        </w:rPr>
        <w:t xml:space="preserve">affective </w:t>
      </w:r>
      <w:r w:rsidR="00185E97" w:rsidRPr="00444904">
        <w:rPr>
          <w:rFonts w:ascii="Times New Roman" w:hAnsi="Times New Roman" w:cs="Times New Roman"/>
          <w:noProof/>
          <w:color w:val="000000" w:themeColor="text1"/>
          <w:szCs w:val="24"/>
        </w:rPr>
        <w:t xml:space="preserve">empathy </w:t>
      </w:r>
      <w:r w:rsidR="008F74F7" w:rsidRPr="00444904">
        <w:rPr>
          <w:rFonts w:ascii="Times New Roman" w:hAnsi="Times New Roman" w:cs="Times New Roman"/>
          <w:noProof/>
          <w:color w:val="000000" w:themeColor="text1"/>
          <w:szCs w:val="24"/>
        </w:rPr>
        <w:t>to positive emotions</w:t>
      </w:r>
      <w:r w:rsidR="00185E97" w:rsidRPr="00444904">
        <w:rPr>
          <w:rFonts w:ascii="Times New Roman" w:hAnsi="Times New Roman" w:cs="Times New Roman"/>
          <w:noProof/>
          <w:color w:val="000000" w:themeColor="text1"/>
          <w:szCs w:val="24"/>
        </w:rPr>
        <w:t xml:space="preserve">. In particular, younger adults with high empathic concern </w:t>
      </w:r>
      <w:r w:rsidR="00CD3D66" w:rsidRPr="00444904">
        <w:rPr>
          <w:rFonts w:ascii="Times New Roman" w:hAnsi="Times New Roman" w:cs="Times New Roman"/>
          <w:noProof/>
          <w:color w:val="000000" w:themeColor="text1"/>
          <w:szCs w:val="24"/>
        </w:rPr>
        <w:t xml:space="preserve">scores </w:t>
      </w:r>
      <w:r w:rsidR="00185E97" w:rsidRPr="00444904">
        <w:rPr>
          <w:rFonts w:ascii="Times New Roman" w:hAnsi="Times New Roman" w:cs="Times New Roman"/>
          <w:noProof/>
          <w:color w:val="000000" w:themeColor="text1"/>
          <w:szCs w:val="24"/>
        </w:rPr>
        <w:t>and older adults with high personal distress scores activated a network that included the bilateral superior temporal gyrus, left medial frontal gyrus, bilateral precentral gyrus, bilateral middle frontal gyrus, anterior cingulate, cuneus, and precuneus</w:t>
      </w:r>
      <w:r w:rsidR="009C6E0E" w:rsidRPr="00444904">
        <w:rPr>
          <w:rFonts w:ascii="Times New Roman" w:hAnsi="Times New Roman" w:cs="Times New Roman"/>
          <w:noProof/>
          <w:color w:val="000000" w:themeColor="text1"/>
          <w:szCs w:val="24"/>
        </w:rPr>
        <w:t xml:space="preserve">. </w:t>
      </w:r>
    </w:p>
    <w:p w14:paraId="45A81B17" w14:textId="4DD6CD12" w:rsidR="00C353D7" w:rsidRPr="00444904" w:rsidRDefault="00C353D7">
      <w:pPr>
        <w:spacing w:after="0"/>
        <w:rPr>
          <w:rFonts w:ascii="Times New Roman" w:hAnsi="Times New Roman" w:cs="Times New Roman"/>
          <w:noProof/>
          <w:color w:val="000000" w:themeColor="text1"/>
          <w:szCs w:val="24"/>
        </w:rPr>
      </w:pPr>
      <w:r w:rsidRPr="00444904">
        <w:rPr>
          <w:rFonts w:ascii="Times New Roman" w:hAnsi="Times New Roman" w:cs="Times New Roman"/>
          <w:i/>
          <w:iCs/>
          <w:noProof/>
          <w:color w:val="000000" w:themeColor="text1"/>
          <w:szCs w:val="24"/>
        </w:rPr>
        <w:t>DASS</w:t>
      </w:r>
      <w:r w:rsidRPr="00444904">
        <w:rPr>
          <w:rFonts w:ascii="Times New Roman" w:hAnsi="Times New Roman" w:cs="Times New Roman"/>
          <w:noProof/>
          <w:color w:val="000000" w:themeColor="text1"/>
          <w:szCs w:val="24"/>
        </w:rPr>
        <w:t xml:space="preserve"> – </w:t>
      </w:r>
      <w:r w:rsidRPr="00444904">
        <w:rPr>
          <w:rFonts w:ascii="Times New Roman" w:hAnsi="Times New Roman" w:cs="Times New Roman"/>
          <w:iCs/>
          <w:noProof/>
          <w:color w:val="000000" w:themeColor="text1"/>
          <w:szCs w:val="24"/>
        </w:rPr>
        <w:t>Our</w:t>
      </w:r>
      <w:r w:rsidRPr="00444904">
        <w:rPr>
          <w:rFonts w:ascii="Times New Roman" w:hAnsi="Times New Roman" w:cs="Times New Roman"/>
          <w:noProof/>
          <w:color w:val="000000" w:themeColor="text1"/>
          <w:szCs w:val="24"/>
        </w:rPr>
        <w:t xml:space="preserve"> control analyses with the three DASS subscales revealed a brain pattern which was positively correlated with stress, anxiety, and depression scores among younger adults during </w:t>
      </w:r>
      <w:r w:rsidR="002A3156" w:rsidRPr="00444904">
        <w:rPr>
          <w:rFonts w:ascii="Times New Roman" w:hAnsi="Times New Roman" w:cs="Times New Roman"/>
          <w:noProof/>
          <w:color w:val="000000" w:themeColor="text1"/>
          <w:szCs w:val="24"/>
        </w:rPr>
        <w:t xml:space="preserve">affective </w:t>
      </w:r>
      <w:r w:rsidRPr="00444904">
        <w:rPr>
          <w:rFonts w:ascii="Times New Roman" w:hAnsi="Times New Roman" w:cs="Times New Roman"/>
          <w:noProof/>
          <w:color w:val="000000" w:themeColor="text1"/>
          <w:szCs w:val="24"/>
        </w:rPr>
        <w:t xml:space="preserve">empathy </w:t>
      </w:r>
      <w:r w:rsidR="002A3156" w:rsidRPr="00444904">
        <w:rPr>
          <w:rFonts w:ascii="Times New Roman" w:hAnsi="Times New Roman" w:cs="Times New Roman"/>
          <w:noProof/>
          <w:color w:val="000000" w:themeColor="text1"/>
          <w:szCs w:val="24"/>
        </w:rPr>
        <w:t>to negative emotions</w:t>
      </w:r>
      <w:r w:rsidRPr="00444904">
        <w:rPr>
          <w:rFonts w:ascii="Times New Roman" w:hAnsi="Times New Roman" w:cs="Times New Roman"/>
          <w:noProof/>
          <w:color w:val="000000" w:themeColor="text1"/>
          <w:szCs w:val="24"/>
        </w:rPr>
        <w:t xml:space="preserve">. This network included the anterior and posterior cingulate cortex, cuneus and precuneus, superior temporal gyrus, and superior frontal gyrus. In particular, younger adults with higher total DASS scores activated these areas during negative </w:t>
      </w:r>
      <w:r w:rsidR="00A6134F" w:rsidRPr="00444904">
        <w:rPr>
          <w:rFonts w:ascii="Times New Roman" w:hAnsi="Times New Roman" w:cs="Times New Roman"/>
          <w:noProof/>
          <w:color w:val="000000" w:themeColor="text1"/>
          <w:szCs w:val="24"/>
        </w:rPr>
        <w:t xml:space="preserve">affective </w:t>
      </w:r>
      <w:r w:rsidRPr="00444904">
        <w:rPr>
          <w:rFonts w:ascii="Times New Roman" w:hAnsi="Times New Roman" w:cs="Times New Roman"/>
          <w:noProof/>
          <w:color w:val="000000" w:themeColor="text1"/>
          <w:szCs w:val="24"/>
        </w:rPr>
        <w:t xml:space="preserve">empathy. This network was furthermore correlated with anxiety and depression scores in older adults during positive </w:t>
      </w:r>
      <w:r w:rsidR="0018385B" w:rsidRPr="00444904">
        <w:rPr>
          <w:rFonts w:ascii="Times New Roman" w:hAnsi="Times New Roman" w:cs="Times New Roman"/>
          <w:noProof/>
          <w:color w:val="000000" w:themeColor="text1"/>
          <w:szCs w:val="24"/>
        </w:rPr>
        <w:t xml:space="preserve">affective </w:t>
      </w:r>
      <w:r w:rsidRPr="00444904">
        <w:rPr>
          <w:rFonts w:ascii="Times New Roman" w:hAnsi="Times New Roman" w:cs="Times New Roman"/>
          <w:noProof/>
          <w:color w:val="000000" w:themeColor="text1"/>
          <w:szCs w:val="24"/>
        </w:rPr>
        <w:t xml:space="preserve">empathy. That is, older adults with higher anxiety and depression scores activated these areas </w:t>
      </w:r>
      <w:r w:rsidR="0018385B" w:rsidRPr="00444904">
        <w:rPr>
          <w:rFonts w:ascii="Times New Roman" w:hAnsi="Times New Roman" w:cs="Times New Roman"/>
          <w:noProof/>
          <w:color w:val="000000" w:themeColor="text1"/>
          <w:szCs w:val="24"/>
        </w:rPr>
        <w:t xml:space="preserve">more </w:t>
      </w:r>
      <w:r w:rsidRPr="00444904">
        <w:rPr>
          <w:rFonts w:ascii="Times New Roman" w:hAnsi="Times New Roman" w:cs="Times New Roman"/>
          <w:noProof/>
          <w:color w:val="000000" w:themeColor="text1"/>
          <w:szCs w:val="24"/>
        </w:rPr>
        <w:t>during positive empathy.</w:t>
      </w:r>
    </w:p>
    <w:p w14:paraId="2283CEEF" w14:textId="289603CE" w:rsidR="000170E5" w:rsidRPr="00444904" w:rsidRDefault="000170E5">
      <w:pPr>
        <w:spacing w:after="0"/>
        <w:rPr>
          <w:rFonts w:ascii="Times New Roman" w:hAnsi="Times New Roman" w:cs="Times New Roman"/>
          <w:noProof/>
          <w:color w:val="000000" w:themeColor="text1"/>
          <w:szCs w:val="24"/>
        </w:rPr>
      </w:pPr>
      <w:r w:rsidRPr="00444904">
        <w:rPr>
          <w:rFonts w:ascii="Times New Roman" w:hAnsi="Times New Roman" w:cs="Times New Roman"/>
          <w:i/>
          <w:iCs/>
          <w:noProof/>
          <w:color w:val="000000" w:themeColor="text1"/>
          <w:szCs w:val="24"/>
        </w:rPr>
        <w:t>RMET</w:t>
      </w:r>
      <w:r w:rsidR="0002650B" w:rsidRPr="00444904">
        <w:rPr>
          <w:rFonts w:ascii="Times New Roman" w:hAnsi="Times New Roman" w:cs="Times New Roman"/>
          <w:noProof/>
          <w:color w:val="000000" w:themeColor="text1"/>
          <w:szCs w:val="24"/>
        </w:rPr>
        <w:t xml:space="preserve"> – </w:t>
      </w:r>
      <w:r w:rsidR="0018385B" w:rsidRPr="00444904">
        <w:rPr>
          <w:rFonts w:ascii="Times New Roman" w:hAnsi="Times New Roman" w:cs="Times New Roman"/>
          <w:noProof/>
          <w:color w:val="000000" w:themeColor="text1"/>
          <w:szCs w:val="24"/>
        </w:rPr>
        <w:t>O</w:t>
      </w:r>
      <w:r w:rsidR="0002650B" w:rsidRPr="00444904">
        <w:rPr>
          <w:rFonts w:ascii="Times New Roman" w:hAnsi="Times New Roman" w:cs="Times New Roman"/>
          <w:noProof/>
          <w:color w:val="000000" w:themeColor="text1"/>
          <w:szCs w:val="24"/>
        </w:rPr>
        <w:t xml:space="preserve">ur analyses with the RMET scores revealed a network which was positively correlated with RMET scores </w:t>
      </w:r>
      <w:r w:rsidR="00A02EC1" w:rsidRPr="00444904">
        <w:rPr>
          <w:rFonts w:ascii="Times New Roman" w:hAnsi="Times New Roman" w:cs="Times New Roman"/>
          <w:noProof/>
          <w:color w:val="000000" w:themeColor="text1"/>
          <w:szCs w:val="24"/>
        </w:rPr>
        <w:t xml:space="preserve">during </w:t>
      </w:r>
      <w:r w:rsidR="0018385B" w:rsidRPr="00444904">
        <w:rPr>
          <w:rFonts w:ascii="Times New Roman" w:hAnsi="Times New Roman" w:cs="Times New Roman"/>
          <w:noProof/>
          <w:color w:val="000000" w:themeColor="text1"/>
          <w:szCs w:val="24"/>
        </w:rPr>
        <w:t xml:space="preserve">affective </w:t>
      </w:r>
      <w:r w:rsidR="00A02EC1" w:rsidRPr="00444904">
        <w:rPr>
          <w:rFonts w:ascii="Times New Roman" w:hAnsi="Times New Roman" w:cs="Times New Roman"/>
          <w:noProof/>
          <w:color w:val="000000" w:themeColor="text1"/>
          <w:szCs w:val="24"/>
        </w:rPr>
        <w:t>empat</w:t>
      </w:r>
      <w:r w:rsidR="0018385B" w:rsidRPr="00444904">
        <w:rPr>
          <w:rFonts w:ascii="Times New Roman" w:hAnsi="Times New Roman" w:cs="Times New Roman"/>
          <w:noProof/>
          <w:color w:val="000000" w:themeColor="text1"/>
          <w:szCs w:val="24"/>
        </w:rPr>
        <w:t>h</w:t>
      </w:r>
      <w:r w:rsidR="00A02EC1" w:rsidRPr="00444904">
        <w:rPr>
          <w:rFonts w:ascii="Times New Roman" w:hAnsi="Times New Roman" w:cs="Times New Roman"/>
          <w:noProof/>
          <w:color w:val="000000" w:themeColor="text1"/>
          <w:szCs w:val="24"/>
        </w:rPr>
        <w:t xml:space="preserve">y </w:t>
      </w:r>
      <w:r w:rsidR="0018385B" w:rsidRPr="00444904">
        <w:rPr>
          <w:rFonts w:ascii="Times New Roman" w:hAnsi="Times New Roman" w:cs="Times New Roman"/>
          <w:noProof/>
          <w:color w:val="000000" w:themeColor="text1"/>
          <w:szCs w:val="24"/>
        </w:rPr>
        <w:t xml:space="preserve">to positive </w:t>
      </w:r>
      <w:r w:rsidR="00444904" w:rsidRPr="00444904">
        <w:rPr>
          <w:rFonts w:ascii="Times New Roman" w:hAnsi="Times New Roman" w:cs="Times New Roman"/>
          <w:noProof/>
          <w:color w:val="000000" w:themeColor="text1"/>
          <w:szCs w:val="24"/>
        </w:rPr>
        <w:t>stimuli</w:t>
      </w:r>
      <w:r w:rsidR="0018385B" w:rsidRPr="00444904">
        <w:rPr>
          <w:rFonts w:ascii="Times New Roman" w:hAnsi="Times New Roman" w:cs="Times New Roman"/>
          <w:noProof/>
          <w:color w:val="000000" w:themeColor="text1"/>
          <w:szCs w:val="24"/>
        </w:rPr>
        <w:t xml:space="preserve"> </w:t>
      </w:r>
      <w:r w:rsidR="00A02EC1" w:rsidRPr="00444904">
        <w:rPr>
          <w:rFonts w:ascii="Times New Roman" w:hAnsi="Times New Roman" w:cs="Times New Roman"/>
          <w:noProof/>
          <w:color w:val="000000" w:themeColor="text1"/>
          <w:szCs w:val="24"/>
        </w:rPr>
        <w:t xml:space="preserve">among older adults. </w:t>
      </w:r>
      <w:r w:rsidR="0018385B" w:rsidRPr="00444904">
        <w:rPr>
          <w:rFonts w:ascii="Times New Roman" w:hAnsi="Times New Roman" w:cs="Times New Roman"/>
          <w:noProof/>
          <w:color w:val="000000" w:themeColor="text1"/>
          <w:szCs w:val="24"/>
        </w:rPr>
        <w:t>This network included medial and superior frontal gyrus, bilateral inferior parietal lobe, right insula and inferior frontal gyrus areas. O</w:t>
      </w:r>
      <w:r w:rsidR="00A02EC1" w:rsidRPr="00444904">
        <w:rPr>
          <w:rFonts w:ascii="Times New Roman" w:hAnsi="Times New Roman" w:cs="Times New Roman"/>
          <w:noProof/>
          <w:color w:val="000000" w:themeColor="text1"/>
          <w:szCs w:val="24"/>
        </w:rPr>
        <w:t>lder adults with higher RMET</w:t>
      </w:r>
      <w:r w:rsidR="0018385B" w:rsidRPr="00444904">
        <w:rPr>
          <w:rFonts w:ascii="Times New Roman" w:hAnsi="Times New Roman" w:cs="Times New Roman"/>
          <w:noProof/>
          <w:color w:val="000000" w:themeColor="text1"/>
          <w:szCs w:val="24"/>
        </w:rPr>
        <w:t xml:space="preserve"> scores</w:t>
      </w:r>
      <w:r w:rsidR="00A02EC1" w:rsidRPr="00444904">
        <w:rPr>
          <w:rFonts w:ascii="Times New Roman" w:hAnsi="Times New Roman" w:cs="Times New Roman"/>
          <w:noProof/>
          <w:color w:val="000000" w:themeColor="text1"/>
          <w:szCs w:val="24"/>
        </w:rPr>
        <w:t xml:space="preserve"> engaged this network a larger </w:t>
      </w:r>
      <w:r w:rsidR="005B5A14" w:rsidRPr="00444904">
        <w:rPr>
          <w:rFonts w:ascii="Times New Roman" w:hAnsi="Times New Roman" w:cs="Times New Roman"/>
          <w:noProof/>
          <w:color w:val="000000" w:themeColor="text1"/>
          <w:szCs w:val="24"/>
        </w:rPr>
        <w:t>extend than younger adults</w:t>
      </w:r>
      <w:r w:rsidR="0018385B" w:rsidRPr="00444904">
        <w:rPr>
          <w:rFonts w:ascii="Times New Roman" w:hAnsi="Times New Roman" w:cs="Times New Roman"/>
          <w:noProof/>
          <w:color w:val="000000" w:themeColor="text1"/>
          <w:szCs w:val="24"/>
        </w:rPr>
        <w:t xml:space="preserve"> during positive affective empathy</w:t>
      </w:r>
      <w:r w:rsidR="005B5A14" w:rsidRPr="00444904">
        <w:rPr>
          <w:rFonts w:ascii="Times New Roman" w:hAnsi="Times New Roman" w:cs="Times New Roman"/>
          <w:noProof/>
          <w:color w:val="000000" w:themeColor="text1"/>
          <w:szCs w:val="24"/>
        </w:rPr>
        <w:t xml:space="preserve">. </w:t>
      </w:r>
    </w:p>
    <w:p w14:paraId="7298DB1F" w14:textId="74A4C570" w:rsidR="00A1416C" w:rsidRPr="00444904" w:rsidRDefault="00A1416C">
      <w:pPr>
        <w:spacing w:after="0"/>
        <w:rPr>
          <w:rFonts w:ascii="Times New Roman" w:hAnsi="Times New Roman" w:cs="Times New Roman"/>
          <w:noProof/>
          <w:color w:val="000000" w:themeColor="text1"/>
          <w:szCs w:val="24"/>
        </w:rPr>
      </w:pPr>
      <w:r w:rsidRPr="00444904">
        <w:rPr>
          <w:rFonts w:ascii="Times New Roman" w:hAnsi="Times New Roman" w:cs="Times New Roman"/>
          <w:i/>
          <w:iCs/>
          <w:noProof/>
          <w:color w:val="000000" w:themeColor="text1"/>
          <w:szCs w:val="24"/>
        </w:rPr>
        <w:t>Stroop</w:t>
      </w:r>
      <w:r w:rsidRPr="00444904">
        <w:rPr>
          <w:rFonts w:ascii="Times New Roman" w:hAnsi="Times New Roman" w:cs="Times New Roman"/>
          <w:noProof/>
          <w:color w:val="000000" w:themeColor="text1"/>
          <w:szCs w:val="24"/>
        </w:rPr>
        <w:t xml:space="preserve"> – our analyses with Stroop effect score </w:t>
      </w:r>
      <w:r w:rsidR="006D1E76" w:rsidRPr="00444904">
        <w:rPr>
          <w:rFonts w:ascii="Times New Roman" w:hAnsi="Times New Roman" w:cs="Times New Roman"/>
          <w:noProof/>
          <w:color w:val="000000" w:themeColor="text1"/>
          <w:szCs w:val="24"/>
        </w:rPr>
        <w:t xml:space="preserve">and MET task revealed a pattern which was positively correlated with the stroop effect among older adults in all conditions of the affective empathy. This network included </w:t>
      </w:r>
      <w:r w:rsidR="0088726D" w:rsidRPr="00444904">
        <w:rPr>
          <w:rFonts w:ascii="Times New Roman" w:hAnsi="Times New Roman" w:cs="Times New Roman"/>
          <w:noProof/>
          <w:color w:val="000000" w:themeColor="text1"/>
          <w:szCs w:val="24"/>
        </w:rPr>
        <w:t>cuneus, left post central, and bilateral insula</w:t>
      </w:r>
      <w:r w:rsidR="006D1E76" w:rsidRPr="00444904">
        <w:rPr>
          <w:rFonts w:ascii="Times New Roman" w:hAnsi="Times New Roman" w:cs="Times New Roman"/>
          <w:noProof/>
          <w:color w:val="000000" w:themeColor="text1"/>
          <w:szCs w:val="24"/>
        </w:rPr>
        <w:t xml:space="preserve"> regions. </w:t>
      </w:r>
    </w:p>
    <w:p w14:paraId="3CCFB58A" w14:textId="7945F420" w:rsidR="00250960" w:rsidRPr="00F02FA1" w:rsidRDefault="00250960" w:rsidP="00F02FA1">
      <w:pPr>
        <w:pStyle w:val="Heading1"/>
        <w:rPr>
          <w:i/>
          <w:iCs/>
          <w:sz w:val="28"/>
          <w:szCs w:val="28"/>
        </w:rPr>
      </w:pPr>
      <w:r w:rsidRPr="00F02FA1">
        <w:rPr>
          <w:i/>
          <w:iCs/>
          <w:sz w:val="28"/>
          <w:szCs w:val="28"/>
        </w:rPr>
        <w:lastRenderedPageBreak/>
        <w:t>Age</w:t>
      </w:r>
      <w:r w:rsidR="00EE4A10" w:rsidRPr="00F02FA1">
        <w:rPr>
          <w:i/>
          <w:iCs/>
          <w:sz w:val="28"/>
          <w:szCs w:val="28"/>
        </w:rPr>
        <w:t>-</w:t>
      </w:r>
      <w:r w:rsidR="00CC1CD7" w:rsidRPr="00F02FA1">
        <w:rPr>
          <w:i/>
          <w:iCs/>
          <w:sz w:val="28"/>
          <w:szCs w:val="28"/>
        </w:rPr>
        <w:t xml:space="preserve">Related </w:t>
      </w:r>
      <w:r w:rsidR="00FF6C2A" w:rsidRPr="00F02FA1">
        <w:rPr>
          <w:i/>
          <w:iCs/>
          <w:sz w:val="28"/>
          <w:szCs w:val="28"/>
        </w:rPr>
        <w:t>D</w:t>
      </w:r>
      <w:r w:rsidRPr="00F02FA1">
        <w:rPr>
          <w:i/>
          <w:iCs/>
          <w:sz w:val="28"/>
          <w:szCs w:val="28"/>
        </w:rPr>
        <w:t xml:space="preserve">ifferences in </w:t>
      </w:r>
      <w:r w:rsidR="0038017A" w:rsidRPr="00F02FA1">
        <w:rPr>
          <w:i/>
          <w:iCs/>
          <w:sz w:val="28"/>
          <w:szCs w:val="28"/>
        </w:rPr>
        <w:t>S</w:t>
      </w:r>
      <w:r w:rsidR="00360FD3" w:rsidRPr="00F02FA1">
        <w:rPr>
          <w:i/>
          <w:iCs/>
          <w:sz w:val="28"/>
          <w:szCs w:val="28"/>
        </w:rPr>
        <w:t xml:space="preserve">tructural </w:t>
      </w:r>
      <w:r w:rsidR="00FF6C2A" w:rsidRPr="00F02FA1">
        <w:rPr>
          <w:i/>
          <w:iCs/>
          <w:sz w:val="28"/>
          <w:szCs w:val="28"/>
        </w:rPr>
        <w:t>T</w:t>
      </w:r>
      <w:r w:rsidR="00360FD3" w:rsidRPr="00F02FA1">
        <w:rPr>
          <w:i/>
          <w:iCs/>
          <w:sz w:val="28"/>
          <w:szCs w:val="28"/>
        </w:rPr>
        <w:t>racts</w:t>
      </w:r>
    </w:p>
    <w:p w14:paraId="077447DA" w14:textId="176EC562" w:rsidR="00250960" w:rsidRDefault="00250960">
      <w:pPr>
        <w:spacing w:after="0"/>
        <w:ind w:firstLine="270"/>
        <w:rPr>
          <w:rFonts w:ascii="Times New Roman" w:hAnsi="Times New Roman" w:cs="Times New Roman"/>
          <w:color w:val="000000" w:themeColor="text1"/>
          <w:szCs w:val="24"/>
        </w:rPr>
      </w:pPr>
      <w:r w:rsidRPr="00444904">
        <w:rPr>
          <w:rFonts w:cs="Times New Roman"/>
          <w:color w:val="000000" w:themeColor="text1"/>
          <w:lang w:val="en-GB"/>
        </w:rPr>
        <w:t xml:space="preserve">We conducted statistical analyses to compare </w:t>
      </w:r>
      <w:r w:rsidR="000D1595" w:rsidRPr="00444904">
        <w:rPr>
          <w:rFonts w:cs="Times New Roman"/>
          <w:color w:val="000000" w:themeColor="text1"/>
          <w:lang w:val="en-GB"/>
        </w:rPr>
        <w:t>younger and older adults</w:t>
      </w:r>
      <w:r w:rsidRPr="00444904">
        <w:rPr>
          <w:rFonts w:cs="Times New Roman"/>
          <w:color w:val="000000" w:themeColor="text1"/>
          <w:lang w:val="en-GB"/>
        </w:rPr>
        <w:t xml:space="preserve"> on white matter tract FA values. Results from these analyses suggested no age-</w:t>
      </w:r>
      <w:r w:rsidR="000D1595" w:rsidRPr="00444904">
        <w:rPr>
          <w:rFonts w:cs="Times New Roman"/>
          <w:color w:val="000000" w:themeColor="text1"/>
          <w:lang w:val="en-GB"/>
        </w:rPr>
        <w:t>related</w:t>
      </w:r>
      <w:r w:rsidR="000D1595" w:rsidRPr="00444904">
        <w:rPr>
          <w:rFonts w:ascii="Times New Roman" w:hAnsi="Times New Roman" w:cs="Times New Roman"/>
          <w:color w:val="000000" w:themeColor="text1"/>
          <w:szCs w:val="24"/>
        </w:rPr>
        <w:t xml:space="preserve"> </w:t>
      </w:r>
      <w:r w:rsidRPr="00444904">
        <w:rPr>
          <w:rFonts w:ascii="Times New Roman" w:hAnsi="Times New Roman" w:cs="Times New Roman"/>
          <w:color w:val="000000" w:themeColor="text1"/>
          <w:szCs w:val="24"/>
        </w:rPr>
        <w:t>differences in posterior cingulum FA values in either the left (</w:t>
      </w:r>
      <w:r w:rsidRPr="00444904">
        <w:rPr>
          <w:rFonts w:ascii="Times New Roman" w:hAnsi="Times New Roman" w:cs="Times New Roman"/>
          <w:i/>
          <w:iCs/>
          <w:color w:val="000000" w:themeColor="text1"/>
          <w:szCs w:val="24"/>
        </w:rPr>
        <w:t>t</w:t>
      </w:r>
      <w:r w:rsidRPr="00444904">
        <w:rPr>
          <w:rFonts w:ascii="Times New Roman" w:hAnsi="Times New Roman" w:cs="Times New Roman"/>
          <w:color w:val="000000" w:themeColor="text1"/>
          <w:szCs w:val="24"/>
        </w:rPr>
        <w:t xml:space="preserve">(49) = 0.02, </w:t>
      </w:r>
      <w:r w:rsidRPr="00444904">
        <w:rPr>
          <w:rFonts w:ascii="Times New Roman" w:hAnsi="Times New Roman" w:cs="Times New Roman"/>
          <w:i/>
          <w:iCs/>
          <w:color w:val="000000" w:themeColor="text1"/>
          <w:szCs w:val="24"/>
        </w:rPr>
        <w:t>p</w:t>
      </w:r>
      <w:r w:rsidRPr="00444904">
        <w:rPr>
          <w:rFonts w:ascii="Times New Roman" w:hAnsi="Times New Roman" w:cs="Times New Roman"/>
          <w:color w:val="000000" w:themeColor="text1"/>
          <w:szCs w:val="24"/>
        </w:rPr>
        <w:t xml:space="preserve"> = 0.98, </w:t>
      </w:r>
      <w:r w:rsidRPr="00444904">
        <w:rPr>
          <w:rFonts w:ascii="Times New Roman" w:hAnsi="Times New Roman" w:cs="Times New Roman"/>
          <w:i/>
          <w:iCs/>
          <w:color w:val="000000" w:themeColor="text1"/>
          <w:szCs w:val="24"/>
        </w:rPr>
        <w:t>d</w:t>
      </w:r>
      <w:r w:rsidRPr="00444904">
        <w:rPr>
          <w:rFonts w:ascii="Times New Roman" w:hAnsi="Times New Roman" w:cs="Times New Roman"/>
          <w:color w:val="000000" w:themeColor="text1"/>
          <w:szCs w:val="24"/>
        </w:rPr>
        <w:t xml:space="preserve"> = 0.005 ) or the right (</w:t>
      </w:r>
      <w:r w:rsidRPr="00444904">
        <w:rPr>
          <w:rFonts w:ascii="Times New Roman" w:hAnsi="Times New Roman" w:cs="Times New Roman"/>
          <w:i/>
          <w:iCs/>
          <w:color w:val="000000" w:themeColor="text1"/>
          <w:szCs w:val="24"/>
        </w:rPr>
        <w:t>t</w:t>
      </w:r>
      <w:r w:rsidRPr="00444904">
        <w:rPr>
          <w:rFonts w:ascii="Times New Roman" w:hAnsi="Times New Roman" w:cs="Times New Roman"/>
          <w:color w:val="000000" w:themeColor="text1"/>
          <w:szCs w:val="24"/>
        </w:rPr>
        <w:t xml:space="preserve">(49) = 0.38, </w:t>
      </w:r>
      <w:r w:rsidRPr="00444904">
        <w:rPr>
          <w:rFonts w:ascii="Times New Roman" w:hAnsi="Times New Roman" w:cs="Times New Roman"/>
          <w:i/>
          <w:iCs/>
          <w:color w:val="000000" w:themeColor="text1"/>
          <w:szCs w:val="24"/>
        </w:rPr>
        <w:t>p</w:t>
      </w:r>
      <w:r w:rsidRPr="00444904">
        <w:rPr>
          <w:rFonts w:ascii="Times New Roman" w:hAnsi="Times New Roman" w:cs="Times New Roman"/>
          <w:color w:val="000000" w:themeColor="text1"/>
          <w:szCs w:val="24"/>
        </w:rPr>
        <w:t xml:space="preserve"> = 0.70, </w:t>
      </w:r>
      <w:r w:rsidRPr="00444904">
        <w:rPr>
          <w:rFonts w:ascii="Times New Roman" w:hAnsi="Times New Roman" w:cs="Times New Roman"/>
          <w:i/>
          <w:iCs/>
          <w:color w:val="000000" w:themeColor="text1"/>
          <w:szCs w:val="24"/>
        </w:rPr>
        <w:t>d</w:t>
      </w:r>
      <w:r w:rsidRPr="00444904">
        <w:rPr>
          <w:rFonts w:ascii="Times New Roman" w:hAnsi="Times New Roman" w:cs="Times New Roman"/>
          <w:color w:val="000000" w:themeColor="text1"/>
          <w:szCs w:val="24"/>
        </w:rPr>
        <w:t xml:space="preserve"> = 0.10) hemisphere. The age groups also did not differ in their left anterior cingulum FA values (</w:t>
      </w:r>
      <w:r w:rsidRPr="00444904">
        <w:rPr>
          <w:rFonts w:ascii="Times New Roman" w:hAnsi="Times New Roman" w:cs="Times New Roman"/>
          <w:i/>
          <w:iCs/>
          <w:color w:val="000000" w:themeColor="text1"/>
          <w:szCs w:val="24"/>
        </w:rPr>
        <w:t>t</w:t>
      </w:r>
      <w:r w:rsidRPr="00444904">
        <w:rPr>
          <w:rFonts w:ascii="Times New Roman" w:hAnsi="Times New Roman" w:cs="Times New Roman"/>
          <w:color w:val="000000" w:themeColor="text1"/>
          <w:szCs w:val="24"/>
        </w:rPr>
        <w:t xml:space="preserve">(49) = 1.87, </w:t>
      </w:r>
      <w:r w:rsidRPr="00444904">
        <w:rPr>
          <w:rFonts w:ascii="Times New Roman" w:hAnsi="Times New Roman" w:cs="Times New Roman"/>
          <w:i/>
          <w:iCs/>
          <w:color w:val="000000" w:themeColor="text1"/>
          <w:szCs w:val="24"/>
        </w:rPr>
        <w:t>p</w:t>
      </w:r>
      <w:r w:rsidRPr="00444904">
        <w:rPr>
          <w:rFonts w:ascii="Times New Roman" w:hAnsi="Times New Roman" w:cs="Times New Roman"/>
          <w:color w:val="000000" w:themeColor="text1"/>
          <w:szCs w:val="24"/>
        </w:rPr>
        <w:t xml:space="preserve"> = 0.07, </w:t>
      </w:r>
      <w:r w:rsidRPr="00444904">
        <w:rPr>
          <w:rFonts w:ascii="Times New Roman" w:hAnsi="Times New Roman" w:cs="Times New Roman"/>
          <w:i/>
          <w:iCs/>
          <w:color w:val="000000" w:themeColor="text1"/>
          <w:szCs w:val="24"/>
        </w:rPr>
        <w:t>d</w:t>
      </w:r>
      <w:r w:rsidRPr="00444904">
        <w:rPr>
          <w:rFonts w:ascii="Times New Roman" w:hAnsi="Times New Roman" w:cs="Times New Roman"/>
          <w:color w:val="000000" w:themeColor="text1"/>
          <w:szCs w:val="24"/>
        </w:rPr>
        <w:t xml:space="preserve"> = 0.53), but younger participants showed significantly greater FA values in the right anterior cingulum than older participants (</w:t>
      </w:r>
      <w:r w:rsidRPr="00444904">
        <w:rPr>
          <w:rFonts w:ascii="Times New Roman" w:hAnsi="Times New Roman" w:cs="Times New Roman"/>
          <w:i/>
          <w:iCs/>
          <w:color w:val="000000" w:themeColor="text1"/>
          <w:szCs w:val="24"/>
        </w:rPr>
        <w:t>t</w:t>
      </w:r>
      <w:r w:rsidRPr="00444904">
        <w:rPr>
          <w:rFonts w:ascii="Times New Roman" w:hAnsi="Times New Roman" w:cs="Times New Roman"/>
          <w:color w:val="000000" w:themeColor="text1"/>
          <w:szCs w:val="24"/>
        </w:rPr>
        <w:t xml:space="preserve">(49) = 2.60, </w:t>
      </w:r>
      <w:r w:rsidRPr="00444904">
        <w:rPr>
          <w:rFonts w:ascii="Times New Roman" w:hAnsi="Times New Roman" w:cs="Times New Roman"/>
          <w:i/>
          <w:iCs/>
          <w:color w:val="000000" w:themeColor="text1"/>
          <w:szCs w:val="24"/>
        </w:rPr>
        <w:t>p</w:t>
      </w:r>
      <w:r w:rsidRPr="00444904">
        <w:rPr>
          <w:rFonts w:ascii="Times New Roman" w:hAnsi="Times New Roman" w:cs="Times New Roman"/>
          <w:color w:val="000000" w:themeColor="text1"/>
          <w:szCs w:val="24"/>
        </w:rPr>
        <w:t xml:space="preserve"> = 0.012, </w:t>
      </w:r>
      <w:r w:rsidRPr="00444904">
        <w:rPr>
          <w:rFonts w:ascii="Times New Roman" w:hAnsi="Times New Roman" w:cs="Times New Roman"/>
          <w:i/>
          <w:iCs/>
          <w:color w:val="000000" w:themeColor="text1"/>
          <w:szCs w:val="24"/>
        </w:rPr>
        <w:t>d</w:t>
      </w:r>
      <w:r w:rsidRPr="00444904">
        <w:rPr>
          <w:rFonts w:ascii="Times New Roman" w:hAnsi="Times New Roman" w:cs="Times New Roman"/>
          <w:color w:val="000000" w:themeColor="text1"/>
          <w:szCs w:val="24"/>
        </w:rPr>
        <w:t xml:space="preserve"> = 0.74). </w:t>
      </w:r>
    </w:p>
    <w:p w14:paraId="2EC7E1CC" w14:textId="07C4413B" w:rsidR="006A6089" w:rsidRPr="00F02FA1" w:rsidRDefault="006A6089" w:rsidP="006A6089">
      <w:pPr>
        <w:pStyle w:val="Heading1"/>
        <w:rPr>
          <w:rFonts w:ascii="Times New Roman" w:hAnsi="Times New Roman" w:cs="Times New Roman"/>
          <w:i/>
          <w:iCs/>
          <w:sz w:val="28"/>
          <w:szCs w:val="22"/>
        </w:rPr>
      </w:pPr>
      <w:r>
        <w:rPr>
          <w:i/>
          <w:iCs/>
          <w:sz w:val="28"/>
          <w:szCs w:val="28"/>
        </w:rPr>
        <w:t>Structure-</w:t>
      </w:r>
      <w:r w:rsidR="005C053C">
        <w:rPr>
          <w:i/>
          <w:iCs/>
          <w:sz w:val="28"/>
          <w:szCs w:val="28"/>
        </w:rPr>
        <w:t>F</w:t>
      </w:r>
      <w:r>
        <w:rPr>
          <w:i/>
          <w:iCs/>
          <w:sz w:val="28"/>
          <w:szCs w:val="28"/>
        </w:rPr>
        <w:t xml:space="preserve">unction </w:t>
      </w:r>
      <w:r w:rsidR="005C053C">
        <w:rPr>
          <w:i/>
          <w:iCs/>
          <w:sz w:val="28"/>
          <w:szCs w:val="28"/>
        </w:rPr>
        <w:t>A</w:t>
      </w:r>
      <w:r>
        <w:rPr>
          <w:i/>
          <w:iCs/>
          <w:sz w:val="28"/>
          <w:szCs w:val="28"/>
        </w:rPr>
        <w:t xml:space="preserve">nalyses </w:t>
      </w:r>
    </w:p>
    <w:p w14:paraId="21B1B096" w14:textId="45598839" w:rsidR="00444904" w:rsidRDefault="00DC4220" w:rsidP="00444904">
      <w:pPr>
        <w:spacing w:after="0"/>
        <w:ind w:firstLine="270"/>
        <w:rPr>
          <w:rFonts w:ascii="Times New Roman" w:hAnsi="Times New Roman" w:cs="Times New Roman"/>
          <w:color w:val="000000" w:themeColor="text1"/>
          <w:szCs w:val="24"/>
        </w:rPr>
      </w:pPr>
      <w:r>
        <w:rPr>
          <w:rFonts w:ascii="Times New Roman" w:hAnsi="Times New Roman" w:cs="Times New Roman"/>
          <w:noProof/>
          <w:szCs w:val="24"/>
        </w:rPr>
        <w:drawing>
          <wp:inline distT="0" distB="0" distL="0" distR="0" wp14:anchorId="16154836" wp14:editId="49800C7E">
            <wp:extent cx="5928360" cy="29489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8360" cy="2948940"/>
                    </a:xfrm>
                    <a:prstGeom prst="rect">
                      <a:avLst/>
                    </a:prstGeom>
                    <a:noFill/>
                    <a:ln>
                      <a:noFill/>
                    </a:ln>
                  </pic:spPr>
                </pic:pic>
              </a:graphicData>
            </a:graphic>
          </wp:inline>
        </w:drawing>
      </w:r>
    </w:p>
    <w:p w14:paraId="277F4B26" w14:textId="47BF873D" w:rsidR="006D1295" w:rsidRPr="003A5EC3" w:rsidRDefault="006D1295" w:rsidP="006D1295">
      <w:pPr>
        <w:spacing w:after="0" w:line="276" w:lineRule="auto"/>
        <w:ind w:firstLine="0"/>
        <w:rPr>
          <w:rFonts w:ascii="Times New Roman" w:eastAsia="Times New Roman" w:hAnsi="Times New Roman" w:cs="Times New Roman"/>
          <w:color w:val="000000" w:themeColor="text1"/>
          <w:sz w:val="22"/>
        </w:rPr>
      </w:pPr>
      <w:r w:rsidRPr="003A5EC3">
        <w:rPr>
          <w:rFonts w:ascii="Times New Roman" w:eastAsia="Times New Roman" w:hAnsi="Times New Roman" w:cs="Times New Roman"/>
          <w:b/>
          <w:bCs/>
          <w:i/>
          <w:iCs/>
          <w:color w:val="000000" w:themeColor="text1"/>
          <w:sz w:val="22"/>
        </w:rPr>
        <w:t>Suppleme</w:t>
      </w:r>
      <w:r w:rsidR="003A5EC3" w:rsidRPr="003A5EC3">
        <w:rPr>
          <w:rFonts w:ascii="Times New Roman" w:eastAsia="Times New Roman" w:hAnsi="Times New Roman" w:cs="Times New Roman"/>
          <w:b/>
          <w:bCs/>
          <w:i/>
          <w:iCs/>
          <w:color w:val="000000" w:themeColor="text1"/>
          <w:sz w:val="22"/>
        </w:rPr>
        <w:t xml:space="preserve">ntary </w:t>
      </w:r>
      <w:r w:rsidRPr="003A5EC3">
        <w:rPr>
          <w:rFonts w:ascii="Times New Roman" w:eastAsia="Times New Roman" w:hAnsi="Times New Roman" w:cs="Times New Roman"/>
          <w:b/>
          <w:bCs/>
          <w:i/>
          <w:iCs/>
          <w:color w:val="000000" w:themeColor="text1"/>
          <w:sz w:val="22"/>
        </w:rPr>
        <w:t xml:space="preserve">Figure </w:t>
      </w:r>
      <w:r w:rsidR="0037514F">
        <w:rPr>
          <w:rFonts w:ascii="Times New Roman" w:eastAsia="Times New Roman" w:hAnsi="Times New Roman" w:cs="Times New Roman"/>
          <w:b/>
          <w:bCs/>
          <w:i/>
          <w:iCs/>
          <w:color w:val="000000" w:themeColor="text1"/>
          <w:sz w:val="22"/>
        </w:rPr>
        <w:t>3</w:t>
      </w:r>
      <w:r w:rsidR="003A5EC3" w:rsidRPr="003A5EC3">
        <w:rPr>
          <w:rFonts w:ascii="Times New Roman" w:eastAsia="Times New Roman" w:hAnsi="Times New Roman" w:cs="Times New Roman"/>
          <w:b/>
          <w:bCs/>
          <w:i/>
          <w:iCs/>
          <w:color w:val="000000" w:themeColor="text1"/>
          <w:sz w:val="22"/>
        </w:rPr>
        <w:t>.</w:t>
      </w:r>
      <w:r w:rsidRPr="003A5EC3">
        <w:rPr>
          <w:rFonts w:ascii="Times New Roman" w:eastAsia="Times New Roman" w:hAnsi="Times New Roman" w:cs="Times New Roman"/>
          <w:color w:val="000000" w:themeColor="text1"/>
          <w:sz w:val="22"/>
        </w:rPr>
        <w:t xml:space="preserve"> Results from the structure-function whole-brain analysis for anterior cingulum fractional anisotropy (FA) values in both age groups for the affective empathy condition. Panel A depicts the anterior cingulum bundle tract. Panel B refers to the brain activation pattern which was correlated with the anterior cingulum bundle FA values the during affective empathy. Panel C refers to the correlation between anterior cingulum bundle FA values and brain patterns for the three valence conditions in both younger and older adults. Error bars represent confidence intervals at 95%. For all reported regions a bootstrap ratio of ≥ 2.5 and cluster size of ≥ 50 voxels was applied. L = left hemisphere, R = right hemisphere. </w:t>
      </w:r>
    </w:p>
    <w:p w14:paraId="11A2A421" w14:textId="0FEE8EB6" w:rsidR="006D1295" w:rsidRDefault="006D1295" w:rsidP="00444904">
      <w:pPr>
        <w:spacing w:after="0"/>
        <w:ind w:firstLine="270"/>
        <w:rPr>
          <w:rFonts w:ascii="Times New Roman" w:hAnsi="Times New Roman" w:cs="Times New Roman"/>
          <w:color w:val="000000" w:themeColor="text1"/>
          <w:szCs w:val="24"/>
        </w:rPr>
      </w:pPr>
    </w:p>
    <w:p w14:paraId="2583974E" w14:textId="77777777" w:rsidR="006A6089" w:rsidRDefault="006A6089" w:rsidP="006A6089">
      <w:pPr>
        <w:spacing w:after="0" w:line="276" w:lineRule="auto"/>
        <w:ind w:firstLine="0"/>
        <w:rPr>
          <w:rFonts w:ascii="Times New Roman" w:eastAsia="Times New Roman" w:hAnsi="Times New Roman" w:cs="Times New Roman"/>
          <w:color w:val="000000" w:themeColor="text1"/>
          <w:sz w:val="22"/>
        </w:rPr>
      </w:pPr>
    </w:p>
    <w:p w14:paraId="6F748158" w14:textId="2BD29281" w:rsidR="00E20CF8" w:rsidRPr="00F02FA1" w:rsidRDefault="00E20CF8" w:rsidP="00F02FA1">
      <w:pPr>
        <w:pStyle w:val="Heading1"/>
        <w:rPr>
          <w:rFonts w:ascii="Times New Roman" w:hAnsi="Times New Roman" w:cs="Times New Roman"/>
          <w:i/>
          <w:iCs/>
          <w:sz w:val="28"/>
          <w:szCs w:val="22"/>
        </w:rPr>
      </w:pPr>
      <w:r w:rsidRPr="00F02FA1">
        <w:rPr>
          <w:i/>
          <w:iCs/>
          <w:sz w:val="28"/>
          <w:szCs w:val="28"/>
        </w:rPr>
        <w:lastRenderedPageBreak/>
        <w:t xml:space="preserve">Movement Parameters </w:t>
      </w:r>
      <w:r w:rsidR="006B32FC" w:rsidRPr="00F02FA1">
        <w:rPr>
          <w:i/>
          <w:iCs/>
          <w:sz w:val="28"/>
          <w:szCs w:val="28"/>
        </w:rPr>
        <w:t>for the Neuroimaging Data</w:t>
      </w:r>
    </w:p>
    <w:p w14:paraId="0EE9449E" w14:textId="19D30F45" w:rsidR="003148A8" w:rsidRDefault="005C053C" w:rsidP="00444904">
      <w:pPr>
        <w:spacing w:after="0"/>
        <w:ind w:firstLine="0"/>
        <w:rPr>
          <w:rFonts w:cstheme="majorBidi"/>
          <w:i/>
          <w:iCs/>
          <w:color w:val="000000" w:themeColor="text1"/>
        </w:rPr>
      </w:pPr>
      <w:r w:rsidRPr="00444904">
        <w:rPr>
          <w:rFonts w:ascii="Times New Roman" w:hAnsi="Times New Roman" w:cs="Times New Roman"/>
          <w:noProof/>
          <w:color w:val="000000" w:themeColor="text1"/>
          <w:szCs w:val="24"/>
        </w:rPr>
        <w:drawing>
          <wp:inline distT="0" distB="0" distL="0" distR="0" wp14:anchorId="087C84A5" wp14:editId="2BF96637">
            <wp:extent cx="5372100" cy="31603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r="12467"/>
                    <a:stretch/>
                  </pic:blipFill>
                  <pic:spPr bwMode="auto">
                    <a:xfrm>
                      <a:off x="0" y="0"/>
                      <a:ext cx="5423168" cy="3190438"/>
                    </a:xfrm>
                    <a:prstGeom prst="rect">
                      <a:avLst/>
                    </a:prstGeom>
                    <a:noFill/>
                    <a:ln>
                      <a:noFill/>
                    </a:ln>
                    <a:extLst>
                      <a:ext uri="{53640926-AAD7-44D8-BBD7-CCE9431645EC}">
                        <a14:shadowObscured xmlns:a14="http://schemas.microsoft.com/office/drawing/2010/main"/>
                      </a:ext>
                    </a:extLst>
                  </pic:spPr>
                </pic:pic>
              </a:graphicData>
            </a:graphic>
          </wp:inline>
        </w:drawing>
      </w:r>
      <w:r w:rsidR="00A80614" w:rsidRPr="00444904">
        <w:rPr>
          <w:noProof/>
          <w:color w:val="000000" w:themeColor="text1"/>
        </w:rPr>
        <mc:AlternateContent>
          <mc:Choice Requires="wps">
            <w:drawing>
              <wp:inline distT="0" distB="0" distL="0" distR="0" wp14:anchorId="3EECDC83" wp14:editId="50FD81E3">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713BF8"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juPi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sidR="00CA685F" w:rsidRPr="00444904">
        <w:rPr>
          <w:rFonts w:ascii="Times New Roman" w:hAnsi="Times New Roman" w:cs="Times New Roman"/>
          <w:noProof/>
          <w:color w:val="000000" w:themeColor="text1"/>
          <w:szCs w:val="24"/>
        </w:rPr>
        <w:drawing>
          <wp:inline distT="0" distB="0" distL="0" distR="0" wp14:anchorId="5F44B6E3" wp14:editId="7C083652">
            <wp:extent cx="5692140" cy="3502025"/>
            <wp:effectExtent l="0" t="0" r="381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06975" cy="3511152"/>
                    </a:xfrm>
                    <a:prstGeom prst="rect">
                      <a:avLst/>
                    </a:prstGeom>
                    <a:noFill/>
                    <a:ln>
                      <a:noFill/>
                    </a:ln>
                  </pic:spPr>
                </pic:pic>
              </a:graphicData>
            </a:graphic>
          </wp:inline>
        </w:drawing>
      </w:r>
    </w:p>
    <w:p w14:paraId="25FA21FD" w14:textId="6F37C9F6" w:rsidR="003148A8" w:rsidRPr="00444904" w:rsidRDefault="003148A8" w:rsidP="003148A8">
      <w:pPr>
        <w:spacing w:after="0" w:line="276" w:lineRule="auto"/>
        <w:ind w:firstLine="0"/>
        <w:rPr>
          <w:rFonts w:eastAsiaTheme="majorEastAsia" w:cstheme="majorBidi"/>
          <w:b/>
          <w:color w:val="000000" w:themeColor="text1"/>
          <w:szCs w:val="24"/>
        </w:rPr>
      </w:pPr>
      <w:r w:rsidRPr="003A5EC3">
        <w:rPr>
          <w:rFonts w:eastAsiaTheme="majorEastAsia" w:cstheme="majorBidi"/>
          <w:b/>
          <w:i/>
          <w:iCs/>
          <w:color w:val="000000" w:themeColor="text1"/>
          <w:szCs w:val="24"/>
        </w:rPr>
        <w:t xml:space="preserve">Supplementary Figure </w:t>
      </w:r>
      <w:r w:rsidR="0037514F">
        <w:rPr>
          <w:rFonts w:eastAsiaTheme="majorEastAsia" w:cstheme="majorBidi"/>
          <w:b/>
          <w:i/>
          <w:iCs/>
          <w:color w:val="000000" w:themeColor="text1"/>
          <w:szCs w:val="24"/>
        </w:rPr>
        <w:t>5</w:t>
      </w:r>
      <w:r w:rsidRPr="003A5EC3">
        <w:rPr>
          <w:rFonts w:eastAsiaTheme="majorEastAsia" w:cstheme="majorBidi"/>
          <w:b/>
          <w:i/>
          <w:iCs/>
          <w:color w:val="000000" w:themeColor="text1"/>
          <w:szCs w:val="24"/>
        </w:rPr>
        <w:t>.</w:t>
      </w:r>
      <w:r w:rsidRPr="00444904">
        <w:rPr>
          <w:rFonts w:eastAsiaTheme="majorEastAsia" w:cstheme="majorBidi"/>
          <w:b/>
          <w:color w:val="000000" w:themeColor="text1"/>
          <w:szCs w:val="24"/>
        </w:rPr>
        <w:t xml:space="preserve"> </w:t>
      </w:r>
      <w:r w:rsidRPr="00444904">
        <w:rPr>
          <w:rFonts w:eastAsiaTheme="majorEastAsia" w:cstheme="majorBidi"/>
          <w:bCs/>
          <w:color w:val="000000" w:themeColor="text1"/>
          <w:szCs w:val="24"/>
        </w:rPr>
        <w:t xml:space="preserve">Movement parameters across all participants for x, y, z, pitch, roll, and yaw parameters </w:t>
      </w:r>
    </w:p>
    <w:p w14:paraId="5D95572C" w14:textId="36AC669C" w:rsidR="00E57A9C" w:rsidRPr="00444904" w:rsidRDefault="00E57A9C" w:rsidP="00444904">
      <w:pPr>
        <w:spacing w:after="0"/>
        <w:ind w:firstLine="0"/>
        <w:rPr>
          <w:rFonts w:cstheme="majorBidi"/>
          <w:i/>
          <w:iCs/>
          <w:noProof/>
          <w:color w:val="000000" w:themeColor="text1"/>
          <w:sz w:val="22"/>
        </w:rPr>
      </w:pPr>
      <w:r w:rsidRPr="00444904">
        <w:rPr>
          <w:rFonts w:cstheme="majorBidi"/>
          <w:i/>
          <w:iCs/>
          <w:color w:val="000000" w:themeColor="text1"/>
        </w:rPr>
        <w:br w:type="page"/>
      </w:r>
    </w:p>
    <w:p w14:paraId="763060C7" w14:textId="2B90D3FB" w:rsidR="00D167DC" w:rsidRPr="00F02FA1" w:rsidRDefault="00D167DC" w:rsidP="00D167DC">
      <w:pPr>
        <w:pStyle w:val="Heading1"/>
        <w:rPr>
          <w:rFonts w:ascii="Times New Roman" w:hAnsi="Times New Roman" w:cs="Times New Roman"/>
          <w:i/>
          <w:iCs/>
          <w:sz w:val="28"/>
          <w:szCs w:val="22"/>
        </w:rPr>
      </w:pPr>
      <w:r>
        <w:rPr>
          <w:i/>
          <w:iCs/>
          <w:sz w:val="28"/>
          <w:szCs w:val="28"/>
        </w:rPr>
        <w:lastRenderedPageBreak/>
        <w:t xml:space="preserve">Scatter </w:t>
      </w:r>
      <w:r w:rsidR="005C053C">
        <w:rPr>
          <w:i/>
          <w:iCs/>
          <w:sz w:val="28"/>
          <w:szCs w:val="28"/>
        </w:rPr>
        <w:t>P</w:t>
      </w:r>
      <w:r>
        <w:rPr>
          <w:i/>
          <w:iCs/>
          <w:sz w:val="28"/>
          <w:szCs w:val="28"/>
        </w:rPr>
        <w:t xml:space="preserve">lots for </w:t>
      </w:r>
      <w:r w:rsidR="005C053C">
        <w:rPr>
          <w:i/>
          <w:iCs/>
          <w:sz w:val="28"/>
          <w:szCs w:val="28"/>
        </w:rPr>
        <w:t>S</w:t>
      </w:r>
      <w:r>
        <w:rPr>
          <w:i/>
          <w:iCs/>
          <w:sz w:val="28"/>
          <w:szCs w:val="28"/>
        </w:rPr>
        <w:t>tructure-</w:t>
      </w:r>
      <w:r w:rsidR="005C053C">
        <w:rPr>
          <w:i/>
          <w:iCs/>
          <w:sz w:val="28"/>
          <w:szCs w:val="28"/>
        </w:rPr>
        <w:t>F</w:t>
      </w:r>
      <w:r>
        <w:rPr>
          <w:i/>
          <w:iCs/>
          <w:sz w:val="28"/>
          <w:szCs w:val="28"/>
        </w:rPr>
        <w:t xml:space="preserve">unction </w:t>
      </w:r>
      <w:r w:rsidR="004E2748">
        <w:rPr>
          <w:i/>
          <w:iCs/>
          <w:sz w:val="28"/>
          <w:szCs w:val="28"/>
        </w:rPr>
        <w:t>A</w:t>
      </w:r>
      <w:r>
        <w:rPr>
          <w:i/>
          <w:iCs/>
          <w:sz w:val="28"/>
          <w:szCs w:val="28"/>
        </w:rPr>
        <w:t xml:space="preserve">nalyses </w:t>
      </w:r>
    </w:p>
    <w:p w14:paraId="04B700CA" w14:textId="54DFD50E" w:rsidR="00C02544" w:rsidRPr="00444904" w:rsidRDefault="00C02544" w:rsidP="00444904">
      <w:pPr>
        <w:spacing w:after="0"/>
        <w:ind w:firstLine="0"/>
        <w:rPr>
          <w:color w:val="000000" w:themeColor="text1"/>
          <w:u w:val="single"/>
        </w:rPr>
      </w:pPr>
      <w:r w:rsidRPr="00444904">
        <w:rPr>
          <w:color w:val="000000" w:themeColor="text1"/>
          <w:u w:val="single"/>
        </w:rPr>
        <w:t>Anterior cingulum</w:t>
      </w:r>
      <w:r w:rsidR="00D9487D" w:rsidRPr="00444904">
        <w:rPr>
          <w:color w:val="000000" w:themeColor="text1"/>
          <w:u w:val="single"/>
        </w:rPr>
        <w:t xml:space="preserve"> bundle</w:t>
      </w:r>
      <w:r w:rsidRPr="00444904">
        <w:rPr>
          <w:color w:val="000000" w:themeColor="text1"/>
          <w:u w:val="single"/>
        </w:rPr>
        <w:t>:</w:t>
      </w:r>
    </w:p>
    <w:p w14:paraId="404DF303" w14:textId="77777777" w:rsidR="00F3383D" w:rsidRPr="00444904" w:rsidRDefault="004D4C5D" w:rsidP="00444904">
      <w:pPr>
        <w:pStyle w:val="review"/>
        <w:spacing w:after="0" w:line="480" w:lineRule="auto"/>
        <w:rPr>
          <w:rFonts w:ascii="Times New Roman" w:hAnsi="Times New Roman" w:cs="Times New Roman"/>
          <w:sz w:val="24"/>
          <w:szCs w:val="24"/>
        </w:rPr>
      </w:pPr>
      <w:r w:rsidRPr="00444904">
        <w:rPr>
          <w:rFonts w:ascii="Times New Roman" w:hAnsi="Times New Roman" w:cs="Times New Roman"/>
          <w:noProof/>
          <w:sz w:val="24"/>
          <w:szCs w:val="24"/>
        </w:rPr>
        <w:drawing>
          <wp:inline distT="0" distB="0" distL="0" distR="0" wp14:anchorId="03014225" wp14:editId="4E87C988">
            <wp:extent cx="5724989" cy="27863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05967" cy="2923083"/>
                    </a:xfrm>
                    <a:prstGeom prst="rect">
                      <a:avLst/>
                    </a:prstGeom>
                    <a:noFill/>
                    <a:ln>
                      <a:noFill/>
                    </a:ln>
                  </pic:spPr>
                </pic:pic>
              </a:graphicData>
            </a:graphic>
          </wp:inline>
        </w:drawing>
      </w:r>
      <w:r w:rsidRPr="00444904">
        <w:rPr>
          <w:rFonts w:ascii="Times New Roman" w:hAnsi="Times New Roman" w:cs="Times New Roman"/>
          <w:sz w:val="24"/>
          <w:szCs w:val="24"/>
        </w:rPr>
        <w:t xml:space="preserve"> </w:t>
      </w:r>
    </w:p>
    <w:p w14:paraId="195BA828" w14:textId="4DC7A6BC" w:rsidR="004D4C5D" w:rsidRPr="00444904" w:rsidRDefault="004D4C5D" w:rsidP="00D167DC">
      <w:pPr>
        <w:pStyle w:val="review"/>
        <w:spacing w:after="0" w:line="480" w:lineRule="auto"/>
        <w:rPr>
          <w:rFonts w:ascii="Times New Roman" w:hAnsi="Times New Roman" w:cs="Times New Roman"/>
          <w:sz w:val="24"/>
          <w:szCs w:val="24"/>
        </w:rPr>
      </w:pPr>
      <w:r w:rsidRPr="00444904">
        <w:rPr>
          <w:rFonts w:ascii="Times New Roman" w:hAnsi="Times New Roman" w:cs="Times New Roman"/>
          <w:sz w:val="24"/>
          <w:szCs w:val="24"/>
        </w:rPr>
        <w:t xml:space="preserve">   </w:t>
      </w:r>
      <w:r w:rsidRPr="00444904">
        <w:rPr>
          <w:rFonts w:ascii="Times New Roman" w:hAnsi="Times New Roman" w:cs="Times New Roman"/>
          <w:noProof/>
          <w:sz w:val="24"/>
          <w:szCs w:val="24"/>
        </w:rPr>
        <w:drawing>
          <wp:inline distT="0" distB="0" distL="0" distR="0" wp14:anchorId="2F7EACBE" wp14:editId="0FA89205">
            <wp:extent cx="5744078" cy="2907102"/>
            <wp:effectExtent l="0" t="0" r="952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4793" cy="3094723"/>
                    </a:xfrm>
                    <a:prstGeom prst="rect">
                      <a:avLst/>
                    </a:prstGeom>
                    <a:noFill/>
                    <a:ln>
                      <a:noFill/>
                    </a:ln>
                  </pic:spPr>
                </pic:pic>
              </a:graphicData>
            </a:graphic>
          </wp:inline>
        </w:drawing>
      </w:r>
    </w:p>
    <w:p w14:paraId="6C4ED44E" w14:textId="26B6A338" w:rsidR="004D4C5D" w:rsidRPr="00444904" w:rsidRDefault="00C02544" w:rsidP="00444904">
      <w:pPr>
        <w:pStyle w:val="review"/>
        <w:spacing w:after="0" w:line="480" w:lineRule="auto"/>
        <w:rPr>
          <w:rFonts w:ascii="Times New Roman" w:hAnsi="Times New Roman" w:cs="Times New Roman"/>
          <w:b w:val="0"/>
          <w:bCs/>
          <w:sz w:val="24"/>
          <w:szCs w:val="24"/>
          <w:u w:val="single"/>
        </w:rPr>
      </w:pPr>
      <w:r w:rsidRPr="00444904">
        <w:rPr>
          <w:rFonts w:ascii="Times New Roman" w:hAnsi="Times New Roman" w:cs="Times New Roman"/>
          <w:b w:val="0"/>
          <w:bCs/>
          <w:sz w:val="24"/>
          <w:szCs w:val="24"/>
          <w:u w:val="single"/>
        </w:rPr>
        <w:t>Posterio</w:t>
      </w:r>
      <w:r w:rsidR="0046409F" w:rsidRPr="00444904">
        <w:rPr>
          <w:rFonts w:ascii="Times New Roman" w:hAnsi="Times New Roman" w:cs="Times New Roman"/>
          <w:b w:val="0"/>
          <w:bCs/>
          <w:sz w:val="24"/>
          <w:szCs w:val="24"/>
          <w:u w:val="single"/>
        </w:rPr>
        <w:t>r cingulum</w:t>
      </w:r>
      <w:r w:rsidR="000E2239" w:rsidRPr="00444904">
        <w:rPr>
          <w:rFonts w:ascii="Times New Roman" w:hAnsi="Times New Roman" w:cs="Times New Roman"/>
          <w:b w:val="0"/>
          <w:bCs/>
          <w:sz w:val="24"/>
          <w:szCs w:val="24"/>
          <w:u w:val="single"/>
        </w:rPr>
        <w:t xml:space="preserve"> bundle</w:t>
      </w:r>
      <w:r w:rsidR="0046409F" w:rsidRPr="00444904">
        <w:rPr>
          <w:rFonts w:ascii="Times New Roman" w:hAnsi="Times New Roman" w:cs="Times New Roman"/>
          <w:b w:val="0"/>
          <w:bCs/>
          <w:sz w:val="24"/>
          <w:szCs w:val="24"/>
          <w:u w:val="single"/>
        </w:rPr>
        <w:t xml:space="preserve"> </w:t>
      </w:r>
    </w:p>
    <w:p w14:paraId="68C5F862" w14:textId="77777777" w:rsidR="00F3383D" w:rsidRPr="00444904" w:rsidRDefault="004D4C5D" w:rsidP="00444904">
      <w:pPr>
        <w:pStyle w:val="Response"/>
        <w:spacing w:before="0" w:after="0" w:line="480" w:lineRule="auto"/>
        <w:rPr>
          <w:rFonts w:ascii="Times New Roman" w:hAnsi="Times New Roman" w:cs="Times New Roman"/>
          <w:noProof/>
          <w:szCs w:val="24"/>
        </w:rPr>
      </w:pPr>
      <w:r w:rsidRPr="00444904">
        <w:rPr>
          <w:rFonts w:ascii="Times New Roman" w:hAnsi="Times New Roman" w:cs="Times New Roman"/>
          <w:noProof/>
          <w:szCs w:val="24"/>
        </w:rPr>
        <w:lastRenderedPageBreak/>
        <w:drawing>
          <wp:inline distT="0" distB="0" distL="0" distR="0" wp14:anchorId="3D359852" wp14:editId="3DEB50B8">
            <wp:extent cx="6011083" cy="3209026"/>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96960" cy="3361642"/>
                    </a:xfrm>
                    <a:prstGeom prst="rect">
                      <a:avLst/>
                    </a:prstGeom>
                    <a:noFill/>
                    <a:ln>
                      <a:noFill/>
                    </a:ln>
                  </pic:spPr>
                </pic:pic>
              </a:graphicData>
            </a:graphic>
          </wp:inline>
        </w:drawing>
      </w:r>
      <w:r w:rsidRPr="00444904">
        <w:rPr>
          <w:rFonts w:ascii="Times New Roman" w:hAnsi="Times New Roman" w:cs="Times New Roman"/>
          <w:noProof/>
          <w:szCs w:val="24"/>
        </w:rPr>
        <w:t xml:space="preserve">   </w:t>
      </w:r>
    </w:p>
    <w:p w14:paraId="2733A302" w14:textId="53D335DB" w:rsidR="004D4C5D" w:rsidRPr="00444904" w:rsidRDefault="004D4C5D" w:rsidP="00444904">
      <w:pPr>
        <w:pStyle w:val="Response"/>
        <w:spacing w:before="0" w:after="0" w:line="480" w:lineRule="auto"/>
        <w:rPr>
          <w:rFonts w:ascii="Times New Roman" w:hAnsi="Times New Roman" w:cs="Times New Roman"/>
          <w:szCs w:val="24"/>
        </w:rPr>
      </w:pPr>
      <w:r w:rsidRPr="00444904">
        <w:rPr>
          <w:rFonts w:ascii="Times New Roman" w:hAnsi="Times New Roman" w:cs="Times New Roman"/>
          <w:noProof/>
          <w:szCs w:val="24"/>
        </w:rPr>
        <w:drawing>
          <wp:inline distT="0" distB="0" distL="0" distR="0" wp14:anchorId="38297120" wp14:editId="528AA86F">
            <wp:extent cx="6059568" cy="3234906"/>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10578" cy="3368908"/>
                    </a:xfrm>
                    <a:prstGeom prst="rect">
                      <a:avLst/>
                    </a:prstGeom>
                    <a:noFill/>
                    <a:ln>
                      <a:noFill/>
                    </a:ln>
                  </pic:spPr>
                </pic:pic>
              </a:graphicData>
            </a:graphic>
          </wp:inline>
        </w:drawing>
      </w:r>
    </w:p>
    <w:p w14:paraId="4880BEE5" w14:textId="59740D10" w:rsidR="00D167DC" w:rsidRPr="00444904" w:rsidRDefault="00D167DC" w:rsidP="00D167DC">
      <w:pPr>
        <w:spacing w:after="0" w:line="276" w:lineRule="auto"/>
        <w:ind w:firstLine="0"/>
        <w:rPr>
          <w:rFonts w:eastAsiaTheme="majorEastAsia" w:cstheme="majorBidi"/>
          <w:b/>
          <w:color w:val="000000" w:themeColor="text1"/>
          <w:szCs w:val="24"/>
        </w:rPr>
      </w:pPr>
      <w:r w:rsidRPr="003A5EC3">
        <w:rPr>
          <w:rFonts w:eastAsiaTheme="majorEastAsia" w:cstheme="majorBidi"/>
          <w:b/>
          <w:i/>
          <w:iCs/>
          <w:color w:val="000000" w:themeColor="text1"/>
          <w:szCs w:val="24"/>
        </w:rPr>
        <w:t xml:space="preserve">Supplementary Figure </w:t>
      </w:r>
      <w:r w:rsidR="0037514F">
        <w:rPr>
          <w:rFonts w:eastAsiaTheme="majorEastAsia" w:cstheme="majorBidi"/>
          <w:b/>
          <w:i/>
          <w:iCs/>
          <w:color w:val="000000" w:themeColor="text1"/>
          <w:szCs w:val="24"/>
        </w:rPr>
        <w:t>6</w:t>
      </w:r>
      <w:r w:rsidRPr="003A5EC3">
        <w:rPr>
          <w:rFonts w:eastAsiaTheme="majorEastAsia" w:cstheme="majorBidi"/>
          <w:b/>
          <w:i/>
          <w:iCs/>
          <w:color w:val="000000" w:themeColor="text1"/>
          <w:szCs w:val="24"/>
        </w:rPr>
        <w:t>.</w:t>
      </w:r>
      <w:r w:rsidRPr="00444904">
        <w:rPr>
          <w:rFonts w:eastAsiaTheme="majorEastAsia" w:cstheme="majorBidi"/>
          <w:b/>
          <w:color w:val="000000" w:themeColor="text1"/>
          <w:szCs w:val="24"/>
        </w:rPr>
        <w:t xml:space="preserve"> </w:t>
      </w:r>
      <w:r w:rsidRPr="00444904">
        <w:rPr>
          <w:rFonts w:eastAsiaTheme="majorEastAsia" w:cstheme="majorBidi"/>
          <w:bCs/>
          <w:color w:val="000000" w:themeColor="text1"/>
          <w:szCs w:val="24"/>
        </w:rPr>
        <w:t>Scatter plots for structure-function analys</w:t>
      </w:r>
      <w:r>
        <w:rPr>
          <w:rFonts w:eastAsiaTheme="majorEastAsia" w:cstheme="majorBidi"/>
          <w:bCs/>
          <w:color w:val="000000" w:themeColor="text1"/>
          <w:szCs w:val="24"/>
        </w:rPr>
        <w:t>e</w:t>
      </w:r>
      <w:r w:rsidRPr="00444904">
        <w:rPr>
          <w:rFonts w:eastAsiaTheme="majorEastAsia" w:cstheme="majorBidi"/>
          <w:bCs/>
          <w:color w:val="000000" w:themeColor="text1"/>
          <w:szCs w:val="24"/>
        </w:rPr>
        <w:t>s</w:t>
      </w:r>
      <w:r>
        <w:rPr>
          <w:rFonts w:eastAsiaTheme="majorEastAsia" w:cstheme="majorBidi"/>
          <w:bCs/>
          <w:color w:val="000000" w:themeColor="text1"/>
          <w:szCs w:val="24"/>
        </w:rPr>
        <w:t xml:space="preserve"> with anterior and posterior cingulum bundles for each emotional valence during affective empathy condition among older and younger adults</w:t>
      </w:r>
    </w:p>
    <w:p w14:paraId="37C8F6E1" w14:textId="77777777" w:rsidR="001611F4" w:rsidRPr="00444904" w:rsidRDefault="001611F4" w:rsidP="00444904">
      <w:pPr>
        <w:spacing w:after="0"/>
        <w:rPr>
          <w:color w:val="000000" w:themeColor="text1"/>
        </w:rPr>
      </w:pPr>
    </w:p>
    <w:sectPr w:rsidR="001611F4" w:rsidRPr="00444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liverRM">
    <w:altName w:val="Cambria"/>
    <w:panose1 w:val="00000000000000000000"/>
    <w:charset w:val="00"/>
    <w:family w:val="roman"/>
    <w:notTrueType/>
    <w:pitch w:val="default"/>
  </w:font>
  <w:font w:name="MTSY">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E5"/>
    <w:rsid w:val="00003F23"/>
    <w:rsid w:val="00006B0D"/>
    <w:rsid w:val="000170E5"/>
    <w:rsid w:val="0002650B"/>
    <w:rsid w:val="00064DFE"/>
    <w:rsid w:val="00075970"/>
    <w:rsid w:val="000A0958"/>
    <w:rsid w:val="000B1EEF"/>
    <w:rsid w:val="000C0B62"/>
    <w:rsid w:val="000C18C1"/>
    <w:rsid w:val="000C4F2D"/>
    <w:rsid w:val="000D1595"/>
    <w:rsid w:val="000E2239"/>
    <w:rsid w:val="000F11AD"/>
    <w:rsid w:val="00102CE5"/>
    <w:rsid w:val="0012336D"/>
    <w:rsid w:val="00125A96"/>
    <w:rsid w:val="001442CC"/>
    <w:rsid w:val="001611F4"/>
    <w:rsid w:val="00162C0D"/>
    <w:rsid w:val="00163FD6"/>
    <w:rsid w:val="0018385B"/>
    <w:rsid w:val="00185E97"/>
    <w:rsid w:val="00192DC1"/>
    <w:rsid w:val="00197266"/>
    <w:rsid w:val="001A1761"/>
    <w:rsid w:val="001B45BE"/>
    <w:rsid w:val="001B6FB1"/>
    <w:rsid w:val="001D5254"/>
    <w:rsid w:val="001E43F0"/>
    <w:rsid w:val="00212E72"/>
    <w:rsid w:val="00250960"/>
    <w:rsid w:val="00261B6F"/>
    <w:rsid w:val="002724E8"/>
    <w:rsid w:val="002A3156"/>
    <w:rsid w:val="002A3259"/>
    <w:rsid w:val="002A7804"/>
    <w:rsid w:val="002B030E"/>
    <w:rsid w:val="002D2869"/>
    <w:rsid w:val="0030543A"/>
    <w:rsid w:val="003148A8"/>
    <w:rsid w:val="0034043C"/>
    <w:rsid w:val="00340A3A"/>
    <w:rsid w:val="00343039"/>
    <w:rsid w:val="00346D61"/>
    <w:rsid w:val="00347370"/>
    <w:rsid w:val="00353C15"/>
    <w:rsid w:val="00360FD3"/>
    <w:rsid w:val="00361EA4"/>
    <w:rsid w:val="003747A2"/>
    <w:rsid w:val="0037514F"/>
    <w:rsid w:val="0038017A"/>
    <w:rsid w:val="0038456A"/>
    <w:rsid w:val="003A5EC3"/>
    <w:rsid w:val="003E3E22"/>
    <w:rsid w:val="00407250"/>
    <w:rsid w:val="004100C5"/>
    <w:rsid w:val="00437A97"/>
    <w:rsid w:val="0044477C"/>
    <w:rsid w:val="00444904"/>
    <w:rsid w:val="0046409F"/>
    <w:rsid w:val="00475751"/>
    <w:rsid w:val="00486DDF"/>
    <w:rsid w:val="004933A6"/>
    <w:rsid w:val="004C3D56"/>
    <w:rsid w:val="004D4C5D"/>
    <w:rsid w:val="004E2748"/>
    <w:rsid w:val="004F20D5"/>
    <w:rsid w:val="004F3138"/>
    <w:rsid w:val="0050036C"/>
    <w:rsid w:val="00553E24"/>
    <w:rsid w:val="005744E7"/>
    <w:rsid w:val="005820C2"/>
    <w:rsid w:val="005A2193"/>
    <w:rsid w:val="005B5A14"/>
    <w:rsid w:val="005C053C"/>
    <w:rsid w:val="005C2BF4"/>
    <w:rsid w:val="005D6C30"/>
    <w:rsid w:val="005F632F"/>
    <w:rsid w:val="00610C64"/>
    <w:rsid w:val="00641A23"/>
    <w:rsid w:val="00655BBF"/>
    <w:rsid w:val="00671DB6"/>
    <w:rsid w:val="00680B5E"/>
    <w:rsid w:val="006A3839"/>
    <w:rsid w:val="006A6089"/>
    <w:rsid w:val="006A77AB"/>
    <w:rsid w:val="006B32FC"/>
    <w:rsid w:val="006C334E"/>
    <w:rsid w:val="006D1295"/>
    <w:rsid w:val="006D1E76"/>
    <w:rsid w:val="006D6AFB"/>
    <w:rsid w:val="007014DB"/>
    <w:rsid w:val="0072313C"/>
    <w:rsid w:val="007C3D48"/>
    <w:rsid w:val="007D53A9"/>
    <w:rsid w:val="007D6924"/>
    <w:rsid w:val="007E08CF"/>
    <w:rsid w:val="007E22C2"/>
    <w:rsid w:val="007E4E15"/>
    <w:rsid w:val="007F2E04"/>
    <w:rsid w:val="00837D6C"/>
    <w:rsid w:val="008558AA"/>
    <w:rsid w:val="0088726D"/>
    <w:rsid w:val="00887317"/>
    <w:rsid w:val="0089499F"/>
    <w:rsid w:val="008B4C8E"/>
    <w:rsid w:val="008D47D6"/>
    <w:rsid w:val="008E27FF"/>
    <w:rsid w:val="008F25F5"/>
    <w:rsid w:val="008F5EC2"/>
    <w:rsid w:val="008F74F7"/>
    <w:rsid w:val="0090079D"/>
    <w:rsid w:val="00923EA8"/>
    <w:rsid w:val="00926DEB"/>
    <w:rsid w:val="00946086"/>
    <w:rsid w:val="009475DB"/>
    <w:rsid w:val="00995626"/>
    <w:rsid w:val="009C21A3"/>
    <w:rsid w:val="009C6E0E"/>
    <w:rsid w:val="009D7440"/>
    <w:rsid w:val="00A02EC1"/>
    <w:rsid w:val="00A0497C"/>
    <w:rsid w:val="00A1416C"/>
    <w:rsid w:val="00A143DF"/>
    <w:rsid w:val="00A24168"/>
    <w:rsid w:val="00A32C7D"/>
    <w:rsid w:val="00A36EDD"/>
    <w:rsid w:val="00A5150C"/>
    <w:rsid w:val="00A578F0"/>
    <w:rsid w:val="00A6134F"/>
    <w:rsid w:val="00A801F8"/>
    <w:rsid w:val="00A80614"/>
    <w:rsid w:val="00A97500"/>
    <w:rsid w:val="00AA4BBA"/>
    <w:rsid w:val="00AF7A0C"/>
    <w:rsid w:val="00B013C6"/>
    <w:rsid w:val="00B16717"/>
    <w:rsid w:val="00B24AA2"/>
    <w:rsid w:val="00B46D77"/>
    <w:rsid w:val="00B641CB"/>
    <w:rsid w:val="00B90576"/>
    <w:rsid w:val="00BA0A4F"/>
    <w:rsid w:val="00BD107E"/>
    <w:rsid w:val="00BD782D"/>
    <w:rsid w:val="00C02544"/>
    <w:rsid w:val="00C1001B"/>
    <w:rsid w:val="00C10E69"/>
    <w:rsid w:val="00C25E98"/>
    <w:rsid w:val="00C353D7"/>
    <w:rsid w:val="00C42DD6"/>
    <w:rsid w:val="00C765AF"/>
    <w:rsid w:val="00CA685F"/>
    <w:rsid w:val="00CB1134"/>
    <w:rsid w:val="00CB1E2C"/>
    <w:rsid w:val="00CC1CD7"/>
    <w:rsid w:val="00CD3D66"/>
    <w:rsid w:val="00CF2649"/>
    <w:rsid w:val="00D10A58"/>
    <w:rsid w:val="00D167DC"/>
    <w:rsid w:val="00D24577"/>
    <w:rsid w:val="00D308CE"/>
    <w:rsid w:val="00D53843"/>
    <w:rsid w:val="00D94879"/>
    <w:rsid w:val="00D9487D"/>
    <w:rsid w:val="00DB09C2"/>
    <w:rsid w:val="00DB6314"/>
    <w:rsid w:val="00DC4220"/>
    <w:rsid w:val="00DC4DE7"/>
    <w:rsid w:val="00DD20C2"/>
    <w:rsid w:val="00DE3240"/>
    <w:rsid w:val="00E20CF8"/>
    <w:rsid w:val="00E21151"/>
    <w:rsid w:val="00E26524"/>
    <w:rsid w:val="00E57A9C"/>
    <w:rsid w:val="00EB0C0B"/>
    <w:rsid w:val="00EB4914"/>
    <w:rsid w:val="00EC6820"/>
    <w:rsid w:val="00EE330A"/>
    <w:rsid w:val="00EE4A10"/>
    <w:rsid w:val="00EF6134"/>
    <w:rsid w:val="00F0135E"/>
    <w:rsid w:val="00F02FA1"/>
    <w:rsid w:val="00F1300E"/>
    <w:rsid w:val="00F2484D"/>
    <w:rsid w:val="00F3383D"/>
    <w:rsid w:val="00F366CE"/>
    <w:rsid w:val="00F64290"/>
    <w:rsid w:val="00F7125E"/>
    <w:rsid w:val="00F80EA1"/>
    <w:rsid w:val="00FA2C26"/>
    <w:rsid w:val="00FB62E0"/>
    <w:rsid w:val="00FF6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B21E"/>
  <w15:chartTrackingRefBased/>
  <w15:docId w15:val="{0F44DF1F-54C5-4831-AAAC-73283895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0E5"/>
    <w:pPr>
      <w:spacing w:after="120" w:line="480" w:lineRule="auto"/>
      <w:ind w:firstLine="284"/>
      <w:jc w:val="both"/>
    </w:pPr>
    <w:rPr>
      <w:rFonts w:asciiTheme="majorBidi" w:hAnsiTheme="majorBidi"/>
      <w:sz w:val="24"/>
    </w:rPr>
  </w:style>
  <w:style w:type="paragraph" w:styleId="Heading1">
    <w:name w:val="heading 1"/>
    <w:basedOn w:val="Normal"/>
    <w:next w:val="Normal"/>
    <w:link w:val="Heading1Char"/>
    <w:uiPriority w:val="9"/>
    <w:qFormat/>
    <w:rsid w:val="00E57A9C"/>
    <w:pPr>
      <w:keepNext/>
      <w:keepLines/>
      <w:spacing w:before="240" w:after="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57A9C"/>
    <w:pPr>
      <w:keepNext/>
      <w:keepLines/>
      <w:spacing w:before="40" w:after="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semiHidden/>
    <w:unhideWhenUsed/>
    <w:qFormat/>
    <w:rsid w:val="005F632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A9C"/>
    <w:rPr>
      <w:rFonts w:asciiTheme="majorBidi" w:eastAsiaTheme="majorEastAsia" w:hAnsiTheme="majorBidi" w:cstheme="majorBidi"/>
      <w:b/>
      <w:color w:val="000000" w:themeColor="text1"/>
      <w:sz w:val="32"/>
      <w:szCs w:val="32"/>
    </w:rPr>
  </w:style>
  <w:style w:type="character" w:customStyle="1" w:styleId="Heading2Char">
    <w:name w:val="Heading 2 Char"/>
    <w:basedOn w:val="DefaultParagraphFont"/>
    <w:link w:val="Heading2"/>
    <w:uiPriority w:val="9"/>
    <w:rsid w:val="00E57A9C"/>
    <w:rPr>
      <w:rFonts w:asciiTheme="majorBidi" w:eastAsiaTheme="majorEastAsia" w:hAnsiTheme="majorBidi" w:cstheme="majorBidi"/>
      <w:b/>
      <w:color w:val="000000" w:themeColor="text1"/>
      <w:sz w:val="26"/>
      <w:szCs w:val="26"/>
    </w:rPr>
  </w:style>
  <w:style w:type="paragraph" w:styleId="BalloonText">
    <w:name w:val="Balloon Text"/>
    <w:basedOn w:val="Normal"/>
    <w:link w:val="BalloonTextChar"/>
    <w:uiPriority w:val="99"/>
    <w:semiHidden/>
    <w:unhideWhenUsed/>
    <w:rsid w:val="00EE33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30A"/>
    <w:rPr>
      <w:rFonts w:ascii="Segoe UI" w:hAnsi="Segoe UI" w:cs="Segoe UI"/>
      <w:sz w:val="18"/>
      <w:szCs w:val="18"/>
    </w:rPr>
  </w:style>
  <w:style w:type="paragraph" w:customStyle="1" w:styleId="EndNoteBibliography">
    <w:name w:val="EndNote Bibliography"/>
    <w:basedOn w:val="Normal"/>
    <w:link w:val="EndNoteBibliographyChar"/>
    <w:rsid w:val="00EE330A"/>
    <w:pPr>
      <w:spacing w:before="100" w:beforeAutospacing="1" w:after="0" w:line="240" w:lineRule="auto"/>
      <w:ind w:firstLine="288"/>
      <w:jc w:val="lowKashida"/>
    </w:pPr>
    <w:rPr>
      <w:rFonts w:ascii="Calibri" w:hAnsi="Calibri" w:cs="Calibri"/>
      <w:noProof/>
      <w:sz w:val="22"/>
    </w:rPr>
  </w:style>
  <w:style w:type="character" w:customStyle="1" w:styleId="EndNoteBibliographyChar">
    <w:name w:val="EndNote Bibliography Char"/>
    <w:basedOn w:val="DefaultParagraphFont"/>
    <w:link w:val="EndNoteBibliography"/>
    <w:rsid w:val="00EE330A"/>
    <w:rPr>
      <w:rFonts w:ascii="Calibri" w:hAnsi="Calibri" w:cs="Calibri"/>
      <w:noProof/>
    </w:rPr>
  </w:style>
  <w:style w:type="character" w:customStyle="1" w:styleId="Heading3Char">
    <w:name w:val="Heading 3 Char"/>
    <w:basedOn w:val="DefaultParagraphFont"/>
    <w:link w:val="Heading3"/>
    <w:uiPriority w:val="9"/>
    <w:semiHidden/>
    <w:rsid w:val="005F632F"/>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5F632F"/>
    <w:rPr>
      <w:sz w:val="16"/>
      <w:szCs w:val="16"/>
    </w:rPr>
  </w:style>
  <w:style w:type="paragraph" w:styleId="CommentText">
    <w:name w:val="annotation text"/>
    <w:basedOn w:val="Normal"/>
    <w:link w:val="CommentTextChar"/>
    <w:uiPriority w:val="99"/>
    <w:unhideWhenUsed/>
    <w:rsid w:val="005F632F"/>
    <w:pPr>
      <w:spacing w:line="240" w:lineRule="auto"/>
    </w:pPr>
    <w:rPr>
      <w:sz w:val="20"/>
      <w:szCs w:val="20"/>
    </w:rPr>
  </w:style>
  <w:style w:type="character" w:customStyle="1" w:styleId="CommentTextChar">
    <w:name w:val="Comment Text Char"/>
    <w:basedOn w:val="DefaultParagraphFont"/>
    <w:link w:val="CommentText"/>
    <w:uiPriority w:val="99"/>
    <w:rsid w:val="005F632F"/>
    <w:rPr>
      <w:rFonts w:asciiTheme="majorBidi" w:hAnsiTheme="majorBidi"/>
      <w:sz w:val="20"/>
      <w:szCs w:val="20"/>
    </w:rPr>
  </w:style>
  <w:style w:type="character" w:customStyle="1" w:styleId="fontstyle01">
    <w:name w:val="fontstyle01"/>
    <w:basedOn w:val="DefaultParagraphFont"/>
    <w:rsid w:val="001B6FB1"/>
    <w:rPr>
      <w:rFonts w:ascii="GulliverRM" w:hAnsi="GulliverRM" w:hint="default"/>
      <w:b w:val="0"/>
      <w:bCs w:val="0"/>
      <w:i w:val="0"/>
      <w:iCs w:val="0"/>
      <w:color w:val="000000"/>
      <w:sz w:val="16"/>
      <w:szCs w:val="16"/>
    </w:rPr>
  </w:style>
  <w:style w:type="character" w:customStyle="1" w:styleId="fontstyle21">
    <w:name w:val="fontstyle21"/>
    <w:basedOn w:val="DefaultParagraphFont"/>
    <w:rsid w:val="001B6FB1"/>
    <w:rPr>
      <w:rFonts w:ascii="MTSY" w:hAnsi="MTSY" w:hint="default"/>
      <w:b w:val="0"/>
      <w:bCs w:val="0"/>
      <w:i w:val="0"/>
      <w:iCs w:val="0"/>
      <w:color w:val="000000"/>
      <w:sz w:val="16"/>
      <w:szCs w:val="16"/>
    </w:rPr>
  </w:style>
  <w:style w:type="paragraph" w:customStyle="1" w:styleId="review">
    <w:name w:val="review"/>
    <w:basedOn w:val="Normal"/>
    <w:next w:val="Response"/>
    <w:link w:val="reviewChar"/>
    <w:qFormat/>
    <w:rsid w:val="004D4C5D"/>
    <w:pPr>
      <w:spacing w:line="240" w:lineRule="auto"/>
      <w:ind w:firstLine="0"/>
      <w:jc w:val="lowKashida"/>
    </w:pPr>
    <w:rPr>
      <w:rFonts w:cs="Arial"/>
      <w:b/>
      <w:color w:val="000000" w:themeColor="text1"/>
      <w:sz w:val="20"/>
      <w:szCs w:val="20"/>
      <w:shd w:val="clear" w:color="auto" w:fill="FFFFFF"/>
    </w:rPr>
  </w:style>
  <w:style w:type="paragraph" w:customStyle="1" w:styleId="Response">
    <w:name w:val="Response"/>
    <w:basedOn w:val="review"/>
    <w:next w:val="review"/>
    <w:link w:val="ResponseChar"/>
    <w:qFormat/>
    <w:rsid w:val="004D4C5D"/>
    <w:pPr>
      <w:spacing w:before="120"/>
    </w:pPr>
    <w:rPr>
      <w:b w:val="0"/>
      <w:i/>
      <w:sz w:val="24"/>
      <w14:textFill>
        <w14:solidFill>
          <w14:schemeClr w14:val="tx1">
            <w14:lumMod w14:val="95000"/>
            <w14:lumOff w14:val="5000"/>
            <w14:lumMod w14:val="75000"/>
            <w14:lumMod w14:val="60000"/>
            <w14:lumOff w14:val="40000"/>
          </w14:schemeClr>
        </w14:solidFill>
      </w14:textFill>
    </w:rPr>
  </w:style>
  <w:style w:type="character" w:customStyle="1" w:styleId="reviewChar">
    <w:name w:val="review Char"/>
    <w:basedOn w:val="DefaultParagraphFont"/>
    <w:link w:val="review"/>
    <w:rsid w:val="004D4C5D"/>
    <w:rPr>
      <w:rFonts w:asciiTheme="majorBidi" w:hAnsiTheme="majorBidi" w:cs="Arial"/>
      <w:b/>
      <w:color w:val="000000" w:themeColor="text1"/>
      <w:sz w:val="20"/>
      <w:szCs w:val="20"/>
    </w:rPr>
  </w:style>
  <w:style w:type="character" w:customStyle="1" w:styleId="ResponseChar">
    <w:name w:val="Response Char"/>
    <w:basedOn w:val="reviewChar"/>
    <w:link w:val="Response"/>
    <w:rsid w:val="004D4C5D"/>
    <w:rPr>
      <w:rFonts w:asciiTheme="majorBidi" w:hAnsiTheme="majorBidi" w:cs="Arial"/>
      <w:b w:val="0"/>
      <w:i/>
      <w:color w:val="000000" w:themeColor="text1"/>
      <w:sz w:val="24"/>
      <w:szCs w:val="20"/>
      <w14:textFill>
        <w14:solidFill>
          <w14:schemeClr w14:val="tx1">
            <w14:lumMod w14:val="95000"/>
            <w14:lumOff w14:val="5000"/>
            <w14:lumMod w14:val="75000"/>
            <w14:lumMod w14:val="60000"/>
            <w14:lumOff w14:val="40000"/>
          </w14:schemeClr>
        </w14:solidFill>
      </w14:textFill>
    </w:rPr>
  </w:style>
  <w:style w:type="table" w:styleId="TableGrid">
    <w:name w:val="Table Grid"/>
    <w:basedOn w:val="TableNormal"/>
    <w:uiPriority w:val="39"/>
    <w:rsid w:val="00837D6C"/>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02CE5"/>
    <w:rPr>
      <w:b/>
      <w:bCs/>
    </w:rPr>
  </w:style>
  <w:style w:type="character" w:customStyle="1" w:styleId="CommentSubjectChar">
    <w:name w:val="Comment Subject Char"/>
    <w:basedOn w:val="CommentTextChar"/>
    <w:link w:val="CommentSubject"/>
    <w:uiPriority w:val="99"/>
    <w:semiHidden/>
    <w:rsid w:val="00102CE5"/>
    <w:rPr>
      <w:rFonts w:asciiTheme="majorBidi" w:hAnsiTheme="maj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jpe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1402</Words>
  <Characters>7998</Characters>
  <Application>Microsoft Office Word</Application>
  <DocSecurity>0</DocSecurity>
  <Lines>66</Lines>
  <Paragraphs>18</Paragraphs>
  <ScaleCrop>false</ScaleCrop>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Ziaei</dc:creator>
  <cp:keywords/>
  <dc:description/>
  <cp:lastModifiedBy>Maryam Ziaei</cp:lastModifiedBy>
  <cp:revision>23</cp:revision>
  <dcterms:created xsi:type="dcterms:W3CDTF">2021-04-27T05:24:00Z</dcterms:created>
  <dcterms:modified xsi:type="dcterms:W3CDTF">2021-05-23T10:11:00Z</dcterms:modified>
</cp:coreProperties>
</file>