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1444" w:rsidRDefault="00F65DF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The role of the default mode network in longitudinal functional brain reorganization of brain gliomas </w:t>
      </w: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:rsidR="00A91444" w:rsidRPr="002F1235" w:rsidRDefault="00F65DF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vertAlign w:val="superscript"/>
          <w:lang w:val="it-IT"/>
        </w:rPr>
      </w:pPr>
      <w:proofErr w:type="spellStart"/>
      <w:r w:rsidRPr="002F1235">
        <w:rPr>
          <w:rFonts w:ascii="Times New Roman" w:eastAsia="Times New Roman" w:hAnsi="Times New Roman" w:cs="Times New Roman"/>
          <w:color w:val="000000"/>
          <w:lang w:val="it-IT"/>
        </w:rPr>
        <w:t>Authors</w:t>
      </w:r>
      <w:proofErr w:type="spellEnd"/>
      <w:r w:rsidRPr="002F1235">
        <w:rPr>
          <w:rFonts w:ascii="Times New Roman" w:eastAsia="Times New Roman" w:hAnsi="Times New Roman" w:cs="Times New Roman"/>
          <w:color w:val="000000"/>
          <w:lang w:val="it-IT"/>
        </w:rPr>
        <w:t>: Francesca Saviola</w:t>
      </w:r>
      <w:proofErr w:type="gramStart"/>
      <w:r w:rsidRPr="002F1235">
        <w:rPr>
          <w:rFonts w:ascii="Times New Roman" w:eastAsia="Times New Roman" w:hAnsi="Times New Roman" w:cs="Times New Roman"/>
          <w:color w:val="000000"/>
          <w:vertAlign w:val="superscript"/>
          <w:lang w:val="it-IT"/>
        </w:rPr>
        <w:t>1,+</w:t>
      </w:r>
      <w:proofErr w:type="gramEnd"/>
      <w:r w:rsidRPr="002F1235">
        <w:rPr>
          <w:rFonts w:ascii="Times New Roman" w:eastAsia="Times New Roman" w:hAnsi="Times New Roman" w:cs="Times New Roman"/>
          <w:color w:val="000000"/>
          <w:vertAlign w:val="superscript"/>
          <w:lang w:val="it-IT"/>
        </w:rPr>
        <w:t xml:space="preserve"> </w:t>
      </w:r>
      <w:proofErr w:type="spellStart"/>
      <w:r w:rsidRPr="002F1235">
        <w:rPr>
          <w:rFonts w:ascii="Times New Roman" w:eastAsia="Times New Roman" w:hAnsi="Times New Roman" w:cs="Times New Roman"/>
          <w:color w:val="000000"/>
          <w:lang w:val="it-IT"/>
        </w:rPr>
        <w:t>MSc</w:t>
      </w:r>
      <w:proofErr w:type="spellEnd"/>
      <w:r w:rsidRPr="002F1235">
        <w:rPr>
          <w:rFonts w:ascii="Times New Roman" w:eastAsia="Times New Roman" w:hAnsi="Times New Roman" w:cs="Times New Roman"/>
          <w:color w:val="000000"/>
          <w:lang w:val="it-IT"/>
        </w:rPr>
        <w:t>, Luca Zigiotto</w:t>
      </w:r>
      <w:r w:rsidRPr="002F1235">
        <w:rPr>
          <w:rFonts w:ascii="Times New Roman" w:eastAsia="Times New Roman" w:hAnsi="Times New Roman" w:cs="Times New Roman"/>
          <w:color w:val="000000"/>
          <w:vertAlign w:val="superscript"/>
          <w:lang w:val="it-IT"/>
        </w:rPr>
        <w:t xml:space="preserve">2,+ </w:t>
      </w:r>
      <w:proofErr w:type="spellStart"/>
      <w:r w:rsidRPr="002F1235">
        <w:rPr>
          <w:rFonts w:ascii="Times New Roman" w:eastAsia="Times New Roman" w:hAnsi="Times New Roman" w:cs="Times New Roman"/>
          <w:color w:val="000000"/>
          <w:lang w:val="it-IT"/>
        </w:rPr>
        <w:t>PsyD</w:t>
      </w:r>
      <w:proofErr w:type="spellEnd"/>
      <w:r w:rsidRPr="002F1235">
        <w:rPr>
          <w:rFonts w:ascii="Times New Roman" w:eastAsia="Times New Roman" w:hAnsi="Times New Roman" w:cs="Times New Roman"/>
          <w:color w:val="000000"/>
          <w:lang w:val="it-IT"/>
        </w:rPr>
        <w:t>, Lisa Novello</w:t>
      </w:r>
      <w:r w:rsidRPr="002F1235">
        <w:rPr>
          <w:rFonts w:ascii="Times New Roman" w:eastAsia="Times New Roman" w:hAnsi="Times New Roman" w:cs="Times New Roman"/>
          <w:color w:val="000000"/>
          <w:vertAlign w:val="superscript"/>
          <w:lang w:val="it-IT"/>
        </w:rPr>
        <w:t xml:space="preserve">1 </w:t>
      </w:r>
      <w:proofErr w:type="spellStart"/>
      <w:r w:rsidRPr="002F1235">
        <w:rPr>
          <w:rFonts w:ascii="Times New Roman" w:eastAsia="Times New Roman" w:hAnsi="Times New Roman" w:cs="Times New Roman"/>
          <w:color w:val="000000"/>
          <w:lang w:val="it-IT"/>
        </w:rPr>
        <w:t>MSc</w:t>
      </w:r>
      <w:proofErr w:type="spellEnd"/>
      <w:r w:rsidRPr="002F1235">
        <w:rPr>
          <w:rFonts w:ascii="Times New Roman" w:eastAsia="Times New Roman" w:hAnsi="Times New Roman" w:cs="Times New Roman"/>
          <w:color w:val="000000"/>
          <w:lang w:val="it-IT"/>
        </w:rPr>
        <w:t>, Domenico Zacà</w:t>
      </w:r>
      <w:r w:rsidRPr="002F1235">
        <w:rPr>
          <w:rFonts w:ascii="Times New Roman" w:eastAsia="Times New Roman" w:hAnsi="Times New Roman" w:cs="Times New Roman"/>
          <w:color w:val="000000"/>
          <w:vertAlign w:val="superscript"/>
          <w:lang w:val="it-IT"/>
        </w:rPr>
        <w:t>1</w:t>
      </w:r>
      <w:r w:rsidRPr="002F1235">
        <w:rPr>
          <w:rFonts w:ascii="Times New Roman" w:eastAsia="Times New Roman" w:hAnsi="Times New Roman" w:cs="Times New Roman"/>
          <w:color w:val="000000"/>
          <w:lang w:val="it-IT"/>
        </w:rPr>
        <w:t xml:space="preserve"> </w:t>
      </w:r>
      <w:proofErr w:type="spellStart"/>
      <w:r w:rsidRPr="002F1235">
        <w:rPr>
          <w:rFonts w:ascii="Times New Roman" w:eastAsia="Times New Roman" w:hAnsi="Times New Roman" w:cs="Times New Roman"/>
          <w:color w:val="000000"/>
          <w:lang w:val="it-IT"/>
        </w:rPr>
        <w:t>PhD</w:t>
      </w:r>
      <w:proofErr w:type="spellEnd"/>
      <w:r w:rsidRPr="002F1235">
        <w:rPr>
          <w:rFonts w:ascii="Times New Roman" w:eastAsia="Times New Roman" w:hAnsi="Times New Roman" w:cs="Times New Roman"/>
          <w:color w:val="000000"/>
          <w:lang w:val="it-IT"/>
        </w:rPr>
        <w:t>, Luciano Annicchiarico</w:t>
      </w:r>
      <w:r w:rsidRPr="002F1235">
        <w:rPr>
          <w:rFonts w:ascii="Times New Roman" w:eastAsia="Times New Roman" w:hAnsi="Times New Roman" w:cs="Times New Roman"/>
          <w:color w:val="000000"/>
          <w:vertAlign w:val="superscript"/>
          <w:lang w:val="it-IT"/>
        </w:rPr>
        <w:t>2</w:t>
      </w:r>
      <w:r w:rsidRPr="002F1235">
        <w:rPr>
          <w:rFonts w:ascii="Times New Roman" w:eastAsia="Times New Roman" w:hAnsi="Times New Roman" w:cs="Times New Roman"/>
          <w:color w:val="000000"/>
          <w:lang w:val="it-IT"/>
        </w:rPr>
        <w:t xml:space="preserve"> MD, Francesco Corsini</w:t>
      </w:r>
      <w:r w:rsidRPr="002F1235">
        <w:rPr>
          <w:rFonts w:ascii="Times New Roman" w:eastAsia="Times New Roman" w:hAnsi="Times New Roman" w:cs="Times New Roman"/>
          <w:color w:val="000000"/>
          <w:vertAlign w:val="superscript"/>
          <w:lang w:val="it-IT"/>
        </w:rPr>
        <w:t>2</w:t>
      </w:r>
      <w:r w:rsidRPr="002F1235">
        <w:rPr>
          <w:rFonts w:ascii="Times New Roman" w:eastAsia="Times New Roman" w:hAnsi="Times New Roman" w:cs="Times New Roman"/>
          <w:color w:val="000000"/>
          <w:lang w:val="it-IT"/>
        </w:rPr>
        <w:t xml:space="preserve"> MD, Umberto Rozzanigo</w:t>
      </w:r>
      <w:r w:rsidRPr="002F1235">
        <w:rPr>
          <w:rFonts w:ascii="Times New Roman" w:eastAsia="Times New Roman" w:hAnsi="Times New Roman" w:cs="Times New Roman"/>
          <w:color w:val="000000"/>
          <w:vertAlign w:val="superscript"/>
          <w:lang w:val="it-IT"/>
        </w:rPr>
        <w:t>3</w:t>
      </w:r>
      <w:r w:rsidRPr="002F1235">
        <w:rPr>
          <w:rFonts w:ascii="Times New Roman" w:eastAsia="Times New Roman" w:hAnsi="Times New Roman" w:cs="Times New Roman"/>
          <w:color w:val="000000"/>
          <w:lang w:val="it-IT"/>
        </w:rPr>
        <w:t xml:space="preserve"> MD, Costanza Papagno</w:t>
      </w:r>
      <w:r w:rsidRPr="002F1235">
        <w:rPr>
          <w:rFonts w:ascii="Times New Roman" w:eastAsia="Times New Roman" w:hAnsi="Times New Roman" w:cs="Times New Roman"/>
          <w:color w:val="000000"/>
          <w:vertAlign w:val="superscript"/>
          <w:lang w:val="it-IT"/>
        </w:rPr>
        <w:t>1,4</w:t>
      </w:r>
      <w:r w:rsidRPr="002F1235">
        <w:rPr>
          <w:rFonts w:ascii="Times New Roman" w:eastAsia="Times New Roman" w:hAnsi="Times New Roman" w:cs="Times New Roman"/>
          <w:color w:val="000000"/>
          <w:lang w:val="it-IT"/>
        </w:rPr>
        <w:t xml:space="preserve"> MD, </w:t>
      </w:r>
      <w:proofErr w:type="spellStart"/>
      <w:r w:rsidRPr="002F1235">
        <w:rPr>
          <w:rFonts w:ascii="Times New Roman" w:eastAsia="Times New Roman" w:hAnsi="Times New Roman" w:cs="Times New Roman"/>
          <w:color w:val="000000"/>
          <w:lang w:val="it-IT"/>
        </w:rPr>
        <w:t>PhD</w:t>
      </w:r>
      <w:proofErr w:type="spellEnd"/>
      <w:r w:rsidRPr="002F1235">
        <w:rPr>
          <w:rFonts w:ascii="Times New Roman" w:eastAsia="Times New Roman" w:hAnsi="Times New Roman" w:cs="Times New Roman"/>
          <w:color w:val="000000"/>
          <w:lang w:val="it-IT"/>
        </w:rPr>
        <w:t>, Jorge Jovicich</w:t>
      </w:r>
      <w:r w:rsidRPr="002F1235">
        <w:rPr>
          <w:rFonts w:ascii="Times New Roman" w:eastAsia="Times New Roman" w:hAnsi="Times New Roman" w:cs="Times New Roman"/>
          <w:color w:val="000000"/>
          <w:vertAlign w:val="superscript"/>
          <w:lang w:val="it-IT"/>
        </w:rPr>
        <w:t xml:space="preserve">1,* </w:t>
      </w:r>
      <w:proofErr w:type="spellStart"/>
      <w:r w:rsidRPr="002F1235">
        <w:rPr>
          <w:rFonts w:ascii="Times New Roman" w:eastAsia="Times New Roman" w:hAnsi="Times New Roman" w:cs="Times New Roman"/>
          <w:color w:val="000000"/>
          <w:lang w:val="it-IT"/>
        </w:rPr>
        <w:t>PhD</w:t>
      </w:r>
      <w:proofErr w:type="spellEnd"/>
      <w:r w:rsidRPr="002F1235">
        <w:rPr>
          <w:rFonts w:ascii="Times New Roman" w:eastAsia="Times New Roman" w:hAnsi="Times New Roman" w:cs="Times New Roman"/>
          <w:color w:val="000000"/>
          <w:lang w:val="it-IT"/>
        </w:rPr>
        <w:t>, Silvio Sarubbo</w:t>
      </w:r>
      <w:r w:rsidRPr="002F1235">
        <w:rPr>
          <w:rFonts w:ascii="Times New Roman" w:eastAsia="Times New Roman" w:hAnsi="Times New Roman" w:cs="Times New Roman"/>
          <w:color w:val="000000"/>
          <w:vertAlign w:val="superscript"/>
          <w:lang w:val="it-IT"/>
        </w:rPr>
        <w:t>2,*</w:t>
      </w:r>
      <w:r w:rsidRPr="002F1235">
        <w:rPr>
          <w:rFonts w:ascii="Times New Roman" w:eastAsia="Times New Roman" w:hAnsi="Times New Roman" w:cs="Times New Roman"/>
          <w:color w:val="000000"/>
          <w:lang w:val="it-IT"/>
        </w:rPr>
        <w:t xml:space="preserve"> MD, </w:t>
      </w:r>
      <w:proofErr w:type="spellStart"/>
      <w:r w:rsidRPr="002F1235">
        <w:rPr>
          <w:rFonts w:ascii="Times New Roman" w:eastAsia="Times New Roman" w:hAnsi="Times New Roman" w:cs="Times New Roman"/>
          <w:color w:val="000000"/>
          <w:lang w:val="it-IT"/>
        </w:rPr>
        <w:t>PhD</w:t>
      </w:r>
      <w:proofErr w:type="spellEnd"/>
      <w:r w:rsidRPr="002F1235">
        <w:rPr>
          <w:rFonts w:ascii="Times New Roman" w:eastAsia="Times New Roman" w:hAnsi="Times New Roman" w:cs="Times New Roman"/>
          <w:color w:val="000000"/>
          <w:vertAlign w:val="superscript"/>
          <w:lang w:val="it-IT"/>
        </w:rPr>
        <w:t xml:space="preserve"> </w:t>
      </w:r>
    </w:p>
    <w:p w:rsidR="00A91444" w:rsidRPr="002F1235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center"/>
        <w:rPr>
          <w:rFonts w:ascii="Times New Roman" w:eastAsia="Times New Roman" w:hAnsi="Times New Roman" w:cs="Times New Roman"/>
          <w:b/>
          <w:color w:val="000000"/>
          <w:vertAlign w:val="superscript"/>
          <w:lang w:val="it-IT"/>
        </w:rPr>
      </w:pPr>
    </w:p>
    <w:p w:rsidR="00A91444" w:rsidRPr="002F1235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center"/>
        <w:rPr>
          <w:rFonts w:ascii="Times New Roman" w:eastAsia="Times New Roman" w:hAnsi="Times New Roman" w:cs="Times New Roman"/>
          <w:b/>
          <w:color w:val="000000"/>
          <w:vertAlign w:val="superscript"/>
          <w:lang w:val="it-IT"/>
        </w:rPr>
      </w:pPr>
    </w:p>
    <w:p w:rsidR="00A91444" w:rsidRDefault="00F65DF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vertAlign w:val="superscript"/>
        </w:rPr>
        <w:t>†</w:t>
      </w:r>
      <w:r>
        <w:rPr>
          <w:rFonts w:ascii="Times New Roman" w:eastAsia="Times New Roman" w:hAnsi="Times New Roman" w:cs="Times New Roman"/>
          <w:b/>
          <w:color w:val="000000"/>
        </w:rPr>
        <w:t xml:space="preserve"> Equal first-author contributions </w:t>
      </w:r>
    </w:p>
    <w:p w:rsidR="00A91444" w:rsidRDefault="00F65DF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* Equal last-author contributions</w:t>
      </w: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F65DF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Affiliations: </w:t>
      </w:r>
    </w:p>
    <w:p w:rsidR="00A91444" w:rsidRDefault="00F65DFE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Center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for Mind/Brain Sciences, University of Trento,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Rovereto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Italy</w:t>
      </w:r>
    </w:p>
    <w:p w:rsidR="00A91444" w:rsidRDefault="00F65DFE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Department of Emergency, Division of Neurosurgery, Structural and Functional Connectivity Lab Project, “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</w:rPr>
        <w:t>S.Chiara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” Hospital,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Azienda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Provinciale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per I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Servizi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Sanitari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Trento, Italy</w:t>
      </w:r>
    </w:p>
    <w:p w:rsidR="00A91444" w:rsidRDefault="00F65DFE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Depar</w:t>
      </w:r>
      <w:r>
        <w:rPr>
          <w:rFonts w:ascii="Times New Roman" w:eastAsia="Times New Roman" w:hAnsi="Times New Roman" w:cs="Times New Roman"/>
          <w:color w:val="000000"/>
        </w:rPr>
        <w:t xml:space="preserve">tment of Radiology, Division of Neuroradiology, “S. Chiara” Hospital,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Azienda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Provinciale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Per I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Servizi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Sanitari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Trento, Italy</w:t>
      </w:r>
    </w:p>
    <w:p w:rsidR="00A91444" w:rsidRDefault="00F65DFE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Department of Psychology, Milano-Bicocca University, Milano, Italy</w:t>
      </w: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</w:rPr>
      </w:pPr>
    </w:p>
    <w:p w:rsidR="00A91444" w:rsidRDefault="00F65DF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Corresponding Author’s name and current institution: </w:t>
      </w:r>
    </w:p>
    <w:p w:rsidR="00A91444" w:rsidRPr="002F1235" w:rsidRDefault="00F65DF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vertAlign w:val="superscript"/>
          <w:lang w:val="it-IT"/>
        </w:rPr>
      </w:pPr>
      <w:r w:rsidRPr="002F1235">
        <w:rPr>
          <w:rFonts w:ascii="Times New Roman" w:eastAsia="Times New Roman" w:hAnsi="Times New Roman" w:cs="Times New Roman"/>
          <w:color w:val="000000"/>
          <w:lang w:val="it-IT"/>
        </w:rPr>
        <w:t>France</w:t>
      </w:r>
      <w:r w:rsidRPr="002F1235">
        <w:rPr>
          <w:rFonts w:ascii="Times New Roman" w:eastAsia="Times New Roman" w:hAnsi="Times New Roman" w:cs="Times New Roman"/>
          <w:color w:val="000000"/>
          <w:lang w:val="it-IT"/>
        </w:rPr>
        <w:t>sca Saviola</w:t>
      </w:r>
      <w:r w:rsidRPr="002F1235">
        <w:rPr>
          <w:rFonts w:ascii="Times New Roman" w:eastAsia="Times New Roman" w:hAnsi="Times New Roman" w:cs="Times New Roman"/>
          <w:color w:val="000000"/>
          <w:vertAlign w:val="superscript"/>
          <w:lang w:val="it-IT"/>
        </w:rPr>
        <w:t>1</w:t>
      </w:r>
    </w:p>
    <w:p w:rsidR="00A91444" w:rsidRPr="002F1235" w:rsidRDefault="00F65DF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lang w:val="it-IT"/>
        </w:rPr>
      </w:pPr>
      <w:r w:rsidRPr="002F1235">
        <w:rPr>
          <w:rFonts w:ascii="Times New Roman" w:eastAsia="Times New Roman" w:hAnsi="Times New Roman" w:cs="Times New Roman"/>
          <w:color w:val="000000"/>
          <w:lang w:val="it-IT"/>
        </w:rPr>
        <w:t xml:space="preserve">Corso </w:t>
      </w:r>
      <w:proofErr w:type="spellStart"/>
      <w:r w:rsidRPr="002F1235">
        <w:rPr>
          <w:rFonts w:ascii="Times New Roman" w:eastAsia="Times New Roman" w:hAnsi="Times New Roman" w:cs="Times New Roman"/>
          <w:color w:val="000000"/>
          <w:lang w:val="it-IT"/>
        </w:rPr>
        <w:t>Bettini</w:t>
      </w:r>
      <w:proofErr w:type="spellEnd"/>
      <w:r w:rsidRPr="002F1235">
        <w:rPr>
          <w:rFonts w:ascii="Times New Roman" w:eastAsia="Times New Roman" w:hAnsi="Times New Roman" w:cs="Times New Roman"/>
          <w:color w:val="000000"/>
          <w:lang w:val="it-IT"/>
        </w:rPr>
        <w:t xml:space="preserve">. 31 -38068 Rovereto (TN), </w:t>
      </w:r>
      <w:proofErr w:type="spellStart"/>
      <w:r w:rsidRPr="002F1235">
        <w:rPr>
          <w:rFonts w:ascii="Times New Roman" w:eastAsia="Times New Roman" w:hAnsi="Times New Roman" w:cs="Times New Roman"/>
          <w:color w:val="000000"/>
          <w:lang w:val="it-IT"/>
        </w:rPr>
        <w:t>Italy</w:t>
      </w:r>
      <w:proofErr w:type="spellEnd"/>
    </w:p>
    <w:p w:rsidR="00A91444" w:rsidRPr="002F1235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lang w:val="it-IT"/>
        </w:rPr>
      </w:pPr>
    </w:p>
    <w:p w:rsidR="00A91444" w:rsidRDefault="00F65DF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Corresponding Author’s Email: </w:t>
      </w:r>
      <w:hyperlink r:id="rId8">
        <w:r>
          <w:rPr>
            <w:rFonts w:ascii="Times New Roman" w:eastAsia="Times New Roman" w:hAnsi="Times New Roman" w:cs="Times New Roman"/>
            <w:color w:val="0563C1"/>
            <w:u w:val="single"/>
          </w:rPr>
          <w:t>francesca.saviola@unitn.it</w:t>
        </w:r>
      </w:hyperlink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F65DF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Key Words</w:t>
      </w:r>
      <w:r>
        <w:rPr>
          <w:rFonts w:ascii="Times New Roman" w:eastAsia="Times New Roman" w:hAnsi="Times New Roman" w:cs="Times New Roman"/>
          <w:color w:val="000000"/>
        </w:rPr>
        <w:t>: Functional connectivity; Gliomas; Hubs; Default mode network; Cognitive recovery</w:t>
      </w: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center"/>
        <w:rPr>
          <w:rFonts w:ascii="Times New Roman" w:eastAsia="Times New Roman" w:hAnsi="Times New Roman" w:cs="Times New Roman"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center"/>
        <w:rPr>
          <w:rFonts w:ascii="Times New Roman" w:eastAsia="Times New Roman" w:hAnsi="Times New Roman" w:cs="Times New Roman"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:rsidR="00A91444" w:rsidRDefault="00F65DF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lastRenderedPageBreak/>
        <w:t>Supplementary material</w:t>
      </w: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F65DF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i/>
          <w:color w:val="000000"/>
        </w:rPr>
      </w:pPr>
      <w:r>
        <w:rPr>
          <w:rFonts w:ascii="Times New Roman" w:eastAsia="Times New Roman" w:hAnsi="Times New Roman" w:cs="Times New Roman"/>
          <w:b/>
          <w:i/>
          <w:color w:val="000000"/>
        </w:rPr>
        <w:t>Demographical, neurocognitive, and clinical information of the sample</w:t>
      </w: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b/>
          <w:i/>
          <w:color w:val="000000"/>
        </w:rPr>
      </w:pPr>
    </w:p>
    <w:p w:rsidR="00A91444" w:rsidRDefault="00F65DF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Supplementary Table 2 shows the distribution of the timepoints across the sample divided by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tumor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grade and lateralization.</w:t>
      </w: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</w:rPr>
      </w:pPr>
    </w:p>
    <w:p w:rsidR="00A91444" w:rsidRDefault="00F65DFE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i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Neuropsychological tests</w:t>
      </w:r>
    </w:p>
    <w:p w:rsidR="00A91444" w:rsidRDefault="00F65DFE">
      <w:pPr>
        <w:pBdr>
          <w:top w:val="nil"/>
          <w:left w:val="nil"/>
          <w:bottom w:val="nil"/>
          <w:right w:val="nil"/>
          <w:between w:val="nil"/>
        </w:pBdr>
        <w:spacing w:after="0"/>
        <w:ind w:left="79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Supplementary Table 3 reports the list of the neuropsychological assessments performed in this study by dividing the tests for the cognitive domain of interest(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Caffarra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Vezzadini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Dieci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Zonato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&amp;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Venneri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2002;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Carlesimo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et al., 1996;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Gainotti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Marra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&amp; </w:t>
      </w:r>
      <w:r>
        <w:rPr>
          <w:rFonts w:ascii="Times New Roman" w:eastAsia="Times New Roman" w:hAnsi="Times New Roman" w:cs="Times New Roman"/>
          <w:color w:val="000000"/>
        </w:rPr>
        <w:t xml:space="preserve">Villa, 2001;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Giovagnoli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et al., 1996;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Laiacona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Barbarotto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Trivelli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&amp;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Capitani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1993;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Novelli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Papagno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Capitani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Laiacona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&amp; al, 1986; Orsini et al., 1987; Robinson, Shallice,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Bozzali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&amp;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Cipolotti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2012; SPINNLER &amp; H, 1987). </w:t>
      </w: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1416"/>
        <w:rPr>
          <w:rFonts w:ascii="Times New Roman" w:eastAsia="Times New Roman" w:hAnsi="Times New Roman" w:cs="Times New Roman"/>
          <w:color w:val="000000"/>
        </w:rPr>
      </w:pPr>
    </w:p>
    <w:p w:rsidR="00A91444" w:rsidRDefault="00F65DFE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i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Baseline differences</w:t>
      </w:r>
    </w:p>
    <w:p w:rsidR="00A91444" w:rsidRDefault="00F65DFE">
      <w:pPr>
        <w:pBdr>
          <w:top w:val="nil"/>
          <w:left w:val="nil"/>
          <w:bottom w:val="nil"/>
          <w:right w:val="nil"/>
          <w:between w:val="nil"/>
        </w:pBdr>
        <w:spacing w:after="0"/>
        <w:ind w:left="79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Regarding functional connectivity (FC) no differences were found at baseline between groups, either considering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tumor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lateralization (see Supplementary Table 8; within DMN FC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(right&gt;left)</w:t>
      </w:r>
      <w:r>
        <w:rPr>
          <w:rFonts w:ascii="Times New Roman" w:eastAsia="Times New Roman" w:hAnsi="Times New Roman" w:cs="Times New Roman"/>
          <w:color w:val="000000"/>
        </w:rPr>
        <w:t>: t-value=-0.8, p-value=0.40; within FTPN FC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(right&gt;left)</w:t>
      </w:r>
      <w:r>
        <w:rPr>
          <w:rFonts w:ascii="Times New Roman" w:eastAsia="Times New Roman" w:hAnsi="Times New Roman" w:cs="Times New Roman"/>
          <w:color w:val="000000"/>
        </w:rPr>
        <w:t>: t-value=0.\,</w:t>
      </w:r>
      <w:r>
        <w:rPr>
          <w:rFonts w:ascii="Times New Roman" w:eastAsia="Times New Roman" w:hAnsi="Times New Roman" w:cs="Times New Roman"/>
          <w:color w:val="000000"/>
        </w:rPr>
        <w:t xml:space="preserve"> p-value=0.94; within </w:t>
      </w:r>
      <w:r>
        <w:rPr>
          <w:rFonts w:ascii="Times New Roman" w:eastAsia="Times New Roman" w:hAnsi="Times New Roman" w:cs="Times New Roman"/>
          <w:i/>
          <w:color w:val="000000"/>
        </w:rPr>
        <w:t>hubs</w:t>
      </w:r>
      <w:r>
        <w:rPr>
          <w:rFonts w:ascii="Times New Roman" w:eastAsia="Times New Roman" w:hAnsi="Times New Roman" w:cs="Times New Roman"/>
          <w:color w:val="000000"/>
        </w:rPr>
        <w:t xml:space="preserve"> FC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(right&gt;left)</w:t>
      </w:r>
      <w:r>
        <w:rPr>
          <w:rFonts w:ascii="Times New Roman" w:eastAsia="Times New Roman" w:hAnsi="Times New Roman" w:cs="Times New Roman"/>
          <w:color w:val="000000"/>
        </w:rPr>
        <w:t xml:space="preserve">: t-value=-1.1, p-value=0.26; between </w:t>
      </w:r>
      <w:r>
        <w:rPr>
          <w:rFonts w:ascii="Times New Roman" w:eastAsia="Times New Roman" w:hAnsi="Times New Roman" w:cs="Times New Roman"/>
          <w:i/>
          <w:color w:val="000000"/>
        </w:rPr>
        <w:t>hubs</w:t>
      </w:r>
      <w:r>
        <w:rPr>
          <w:rFonts w:ascii="Times New Roman" w:eastAsia="Times New Roman" w:hAnsi="Times New Roman" w:cs="Times New Roman"/>
          <w:color w:val="000000"/>
        </w:rPr>
        <w:t xml:space="preserve"> and </w:t>
      </w:r>
      <w:r>
        <w:rPr>
          <w:rFonts w:ascii="Times New Roman" w:eastAsia="Times New Roman" w:hAnsi="Times New Roman" w:cs="Times New Roman"/>
          <w:i/>
          <w:color w:val="000000"/>
        </w:rPr>
        <w:t xml:space="preserve">no-hubs </w:t>
      </w:r>
      <w:r>
        <w:rPr>
          <w:rFonts w:ascii="Times New Roman" w:eastAsia="Times New Roman" w:hAnsi="Times New Roman" w:cs="Times New Roman"/>
          <w:color w:val="000000"/>
        </w:rPr>
        <w:t>FC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(right&gt;left)</w:t>
      </w:r>
      <w:r>
        <w:rPr>
          <w:rFonts w:ascii="Times New Roman" w:eastAsia="Times New Roman" w:hAnsi="Times New Roman" w:cs="Times New Roman"/>
          <w:color w:val="000000"/>
        </w:rPr>
        <w:t xml:space="preserve">: t-value=-0.4, p-value=0.70; within </w:t>
      </w:r>
      <w:r>
        <w:rPr>
          <w:rFonts w:ascii="Times New Roman" w:eastAsia="Times New Roman" w:hAnsi="Times New Roman" w:cs="Times New Roman"/>
          <w:i/>
          <w:color w:val="000000"/>
        </w:rPr>
        <w:t>no-hubs</w:t>
      </w:r>
      <w:r>
        <w:rPr>
          <w:rFonts w:ascii="Times New Roman" w:eastAsia="Times New Roman" w:hAnsi="Times New Roman" w:cs="Times New Roman"/>
          <w:color w:val="000000"/>
        </w:rPr>
        <w:t xml:space="preserve"> FC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(right&gt;left)</w:t>
      </w:r>
      <w:r>
        <w:rPr>
          <w:rFonts w:ascii="Times New Roman" w:eastAsia="Times New Roman" w:hAnsi="Times New Roman" w:cs="Times New Roman"/>
          <w:color w:val="000000"/>
        </w:rPr>
        <w:t xml:space="preserve">: t-value=0.7, p-value=0.95) or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tumor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grade (see Supplementary Table 7; within DMN FC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(LGG&gt;HGG)</w:t>
      </w:r>
      <w:r>
        <w:rPr>
          <w:rFonts w:ascii="Times New Roman" w:eastAsia="Times New Roman" w:hAnsi="Times New Roman" w:cs="Times New Roman"/>
          <w:color w:val="000000"/>
        </w:rPr>
        <w:t>: t-value=1.3, p-value=0.20; within FTPN FC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(LGG&gt;HGG)</w:t>
      </w:r>
      <w:r>
        <w:rPr>
          <w:rFonts w:ascii="Times New Roman" w:eastAsia="Times New Roman" w:hAnsi="Times New Roman" w:cs="Times New Roman"/>
          <w:color w:val="000000"/>
        </w:rPr>
        <w:t xml:space="preserve">: t-value=-1.0, p-value=0.32; within </w:t>
      </w:r>
      <w:r>
        <w:rPr>
          <w:rFonts w:ascii="Times New Roman" w:eastAsia="Times New Roman" w:hAnsi="Times New Roman" w:cs="Times New Roman"/>
          <w:i/>
          <w:color w:val="000000"/>
        </w:rPr>
        <w:t>hubs</w:t>
      </w:r>
      <w:r>
        <w:rPr>
          <w:rFonts w:ascii="Times New Roman" w:eastAsia="Times New Roman" w:hAnsi="Times New Roman" w:cs="Times New Roman"/>
          <w:color w:val="000000"/>
        </w:rPr>
        <w:t xml:space="preserve"> FC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(LGG&gt;HGG)</w:t>
      </w:r>
      <w:r>
        <w:rPr>
          <w:rFonts w:ascii="Times New Roman" w:eastAsia="Times New Roman" w:hAnsi="Times New Roman" w:cs="Times New Roman"/>
          <w:color w:val="000000"/>
        </w:rPr>
        <w:t xml:space="preserve">: t-value=-0.2, p-value=0.81; between </w:t>
      </w:r>
      <w:r>
        <w:rPr>
          <w:rFonts w:ascii="Times New Roman" w:eastAsia="Times New Roman" w:hAnsi="Times New Roman" w:cs="Times New Roman"/>
          <w:i/>
          <w:color w:val="000000"/>
        </w:rPr>
        <w:t>hubs</w:t>
      </w:r>
      <w:r>
        <w:rPr>
          <w:rFonts w:ascii="Times New Roman" w:eastAsia="Times New Roman" w:hAnsi="Times New Roman" w:cs="Times New Roman"/>
          <w:color w:val="000000"/>
        </w:rPr>
        <w:t xml:space="preserve"> and </w:t>
      </w:r>
      <w:r>
        <w:rPr>
          <w:rFonts w:ascii="Times New Roman" w:eastAsia="Times New Roman" w:hAnsi="Times New Roman" w:cs="Times New Roman"/>
          <w:i/>
          <w:color w:val="000000"/>
        </w:rPr>
        <w:t xml:space="preserve">no-hubs </w:t>
      </w:r>
      <w:r>
        <w:rPr>
          <w:rFonts w:ascii="Times New Roman" w:eastAsia="Times New Roman" w:hAnsi="Times New Roman" w:cs="Times New Roman"/>
          <w:color w:val="000000"/>
        </w:rPr>
        <w:t>FC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(LGG&gt;HGG)</w:t>
      </w:r>
      <w:r>
        <w:rPr>
          <w:rFonts w:ascii="Times New Roman" w:eastAsia="Times New Roman" w:hAnsi="Times New Roman" w:cs="Times New Roman"/>
          <w:color w:val="000000"/>
        </w:rPr>
        <w:t xml:space="preserve">: t-value=-0.7, p-value=0.52; within </w:t>
      </w:r>
      <w:r>
        <w:rPr>
          <w:rFonts w:ascii="Times New Roman" w:eastAsia="Times New Roman" w:hAnsi="Times New Roman" w:cs="Times New Roman"/>
          <w:i/>
          <w:color w:val="000000"/>
        </w:rPr>
        <w:t>no-hubs</w:t>
      </w:r>
      <w:r>
        <w:rPr>
          <w:rFonts w:ascii="Times New Roman" w:eastAsia="Times New Roman" w:hAnsi="Times New Roman" w:cs="Times New Roman"/>
          <w:color w:val="000000"/>
        </w:rPr>
        <w:t xml:space="preserve"> FC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(LGG&gt;HGG)</w:t>
      </w:r>
      <w:r>
        <w:rPr>
          <w:rFonts w:ascii="Times New Roman" w:eastAsia="Times New Roman" w:hAnsi="Times New Roman" w:cs="Times New Roman"/>
          <w:color w:val="000000"/>
        </w:rPr>
        <w:t>: t-value=0.6, p-val</w:t>
      </w:r>
      <w:r>
        <w:rPr>
          <w:rFonts w:ascii="Times New Roman" w:eastAsia="Times New Roman" w:hAnsi="Times New Roman" w:cs="Times New Roman"/>
          <w:color w:val="000000"/>
        </w:rPr>
        <w:t xml:space="preserve">ue=0.52). Supplementary Table 4 shows the baseline neurocognitive profile of the sample divided by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tumor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grade in all the domains of interest.</w:t>
      </w:r>
    </w:p>
    <w:p w:rsidR="00A91444" w:rsidRDefault="00F65DFE">
      <w:pPr>
        <w:pBdr>
          <w:top w:val="nil"/>
          <w:left w:val="nil"/>
          <w:bottom w:val="nil"/>
          <w:right w:val="nil"/>
          <w:between w:val="nil"/>
        </w:pBdr>
        <w:spacing w:after="0"/>
        <w:ind w:left="79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Supplementary Table 5 shows the baseline neurocognitive profile of the sample divided by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tumor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lateralization. </w:t>
      </w:r>
    </w:p>
    <w:p w:rsidR="00A91444" w:rsidRDefault="00F65DFE">
      <w:pPr>
        <w:pBdr>
          <w:top w:val="nil"/>
          <w:left w:val="nil"/>
          <w:bottom w:val="nil"/>
          <w:right w:val="nil"/>
          <w:between w:val="nil"/>
        </w:pBdr>
        <w:spacing w:after="0"/>
        <w:ind w:left="79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</w:rPr>
        <w:t>upplementary Table 11 displays the mean neurocognitive scores for each time point for each cognitive test and the respective percentage of patients with deficits in our cohort.</w:t>
      </w:r>
    </w:p>
    <w:p w:rsidR="00A91444" w:rsidRDefault="00F65DFE">
      <w:pPr>
        <w:pBdr>
          <w:top w:val="nil"/>
          <w:left w:val="nil"/>
          <w:bottom w:val="nil"/>
          <w:right w:val="nil"/>
          <w:between w:val="nil"/>
        </w:pBdr>
        <w:spacing w:after="0"/>
        <w:ind w:left="79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Supplementary Table 7 shows the baseline spatial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connectomic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profile of the sam</w:t>
      </w:r>
      <w:r>
        <w:rPr>
          <w:rFonts w:ascii="Times New Roman" w:eastAsia="Times New Roman" w:hAnsi="Times New Roman" w:cs="Times New Roman"/>
          <w:color w:val="000000"/>
        </w:rPr>
        <w:t xml:space="preserve">ple divided by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tumor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grade in all the domains of interest, </w:t>
      </w:r>
    </w:p>
    <w:p w:rsidR="00A91444" w:rsidRDefault="00F65DFE">
      <w:pPr>
        <w:pBdr>
          <w:top w:val="nil"/>
          <w:left w:val="nil"/>
          <w:bottom w:val="nil"/>
          <w:right w:val="nil"/>
          <w:between w:val="nil"/>
        </w:pBdr>
        <w:spacing w:after="0"/>
        <w:ind w:left="79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Supplementary Table 8 shows the baseline spatial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connectomic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profile of the sample divided by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tumor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lateralization.</w:t>
      </w: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792"/>
        <w:jc w:val="both"/>
        <w:rPr>
          <w:rFonts w:ascii="Times New Roman" w:eastAsia="Times New Roman" w:hAnsi="Times New Roman" w:cs="Times New Roman"/>
          <w:color w:val="000000"/>
        </w:rPr>
      </w:pPr>
    </w:p>
    <w:p w:rsidR="00A91444" w:rsidRDefault="00F65DFE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Percentage variation of neuropsychological and spatial connectome measures</w:t>
      </w:r>
    </w:p>
    <w:p w:rsidR="00A91444" w:rsidRDefault="00F65DFE">
      <w:pPr>
        <w:pBdr>
          <w:top w:val="nil"/>
          <w:left w:val="nil"/>
          <w:bottom w:val="nil"/>
          <w:right w:val="nil"/>
          <w:between w:val="nil"/>
        </w:pBdr>
        <w:spacing w:after="0"/>
        <w:ind w:left="79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Supp</w:t>
      </w:r>
      <w:r>
        <w:rPr>
          <w:rFonts w:ascii="Times New Roman" w:eastAsia="Times New Roman" w:hAnsi="Times New Roman" w:cs="Times New Roman"/>
          <w:color w:val="000000"/>
        </w:rPr>
        <w:t xml:space="preserve">lementary Tables 6 and Supplementary Table 9 show, respectively, percentage variation of neurocognitive profile scores and changes in the spatial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connectomic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profile while comparing the baseline time point (before surgical resection) (~ 1 year after surgic</w:t>
      </w:r>
      <w:r>
        <w:rPr>
          <w:rFonts w:ascii="Times New Roman" w:eastAsia="Times New Roman" w:hAnsi="Times New Roman" w:cs="Times New Roman"/>
          <w:color w:val="000000"/>
        </w:rPr>
        <w:t>al resection).</w:t>
      </w: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792"/>
        <w:jc w:val="both"/>
        <w:rPr>
          <w:rFonts w:ascii="Times New Roman" w:eastAsia="Times New Roman" w:hAnsi="Times New Roman" w:cs="Times New Roman"/>
          <w:color w:val="000000"/>
        </w:rPr>
      </w:pPr>
    </w:p>
    <w:p w:rsidR="00A91444" w:rsidRDefault="00F65DFE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i/>
          <w:color w:val="000000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</w:rPr>
        <w:t>Tumor</w:t>
      </w:r>
      <w:proofErr w:type="spellEnd"/>
      <w:r>
        <w:rPr>
          <w:rFonts w:ascii="Times New Roman" w:eastAsia="Times New Roman" w:hAnsi="Times New Roman" w:cs="Times New Roman"/>
          <w:i/>
          <w:color w:val="000000"/>
        </w:rPr>
        <w:t xml:space="preserve"> anatomical location distribution</w:t>
      </w:r>
    </w:p>
    <w:p w:rsidR="00A91444" w:rsidRDefault="00F65DFE">
      <w:pPr>
        <w:pBdr>
          <w:top w:val="nil"/>
          <w:left w:val="nil"/>
          <w:bottom w:val="nil"/>
          <w:right w:val="nil"/>
          <w:between w:val="nil"/>
        </w:pBdr>
        <w:ind w:left="792"/>
        <w:rPr>
          <w:rFonts w:ascii="Times New Roman" w:eastAsia="Times New Roman" w:hAnsi="Times New Roman" w:cs="Times New Roman"/>
          <w:i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Figure S2 displays the anatomical localization of the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tumor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for high- and low-grade gliomas, respectively.</w:t>
      </w:r>
    </w:p>
    <w:p w:rsidR="00A91444" w:rsidRDefault="00A91444">
      <w:pPr>
        <w:ind w:left="1080"/>
        <w:rPr>
          <w:rFonts w:ascii="Times New Roman" w:eastAsia="Times New Roman" w:hAnsi="Times New Roman" w:cs="Times New Roman"/>
          <w:i/>
        </w:rPr>
      </w:pPr>
    </w:p>
    <w:p w:rsidR="00A91444" w:rsidRDefault="00F65DF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i/>
          <w:color w:val="000000"/>
        </w:rPr>
      </w:pPr>
      <w:r>
        <w:rPr>
          <w:rFonts w:ascii="Times New Roman" w:eastAsia="Times New Roman" w:hAnsi="Times New Roman" w:cs="Times New Roman"/>
          <w:b/>
          <w:i/>
          <w:color w:val="000000"/>
        </w:rPr>
        <w:t>Supplementary Materials and Methods</w:t>
      </w: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b/>
          <w:i/>
          <w:color w:val="000000"/>
        </w:rPr>
      </w:pPr>
    </w:p>
    <w:p w:rsidR="00A91444" w:rsidRDefault="00F65DFE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i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 xml:space="preserve">Brain </w:t>
      </w:r>
      <w:proofErr w:type="spellStart"/>
      <w:r>
        <w:rPr>
          <w:rFonts w:ascii="Times New Roman" w:eastAsia="Times New Roman" w:hAnsi="Times New Roman" w:cs="Times New Roman"/>
          <w:i/>
          <w:color w:val="000000"/>
        </w:rPr>
        <w:t>tumor</w:t>
      </w:r>
      <w:proofErr w:type="spellEnd"/>
      <w:r>
        <w:rPr>
          <w:rFonts w:ascii="Times New Roman" w:eastAsia="Times New Roman" w:hAnsi="Times New Roman" w:cs="Times New Roman"/>
          <w:i/>
          <w:color w:val="000000"/>
        </w:rPr>
        <w:t xml:space="preserve"> masks</w:t>
      </w:r>
    </w:p>
    <w:p w:rsidR="00A91444" w:rsidRDefault="00F65DFE">
      <w:pPr>
        <w:pBdr>
          <w:top w:val="nil"/>
          <w:left w:val="nil"/>
          <w:bottom w:val="nil"/>
          <w:right w:val="nil"/>
          <w:between w:val="nil"/>
        </w:pBdr>
        <w:spacing w:after="0"/>
        <w:ind w:left="79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For each patient a pre-surgical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tumor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mask was manually created by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) determining the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tumor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edges and the voxels belonging to the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tumor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mass using T2-weighted images, FLAIR or contrast-enhanced T1-weighted images; ii) then drawing in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MRIcron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(https://www.n</w:t>
      </w:r>
      <w:r>
        <w:rPr>
          <w:rFonts w:ascii="Times New Roman" w:eastAsia="Times New Roman" w:hAnsi="Times New Roman" w:cs="Times New Roman"/>
          <w:color w:val="000000"/>
        </w:rPr>
        <w:t xml:space="preserve">itrc.org/projects/mricron) on each slice of the original 3D anatomical T1-weighted images or T2/FLAIR.  Finally, by counting the </w:t>
      </w:r>
      <w:r>
        <w:rPr>
          <w:rFonts w:ascii="Times New Roman" w:eastAsia="Times New Roman" w:hAnsi="Times New Roman" w:cs="Times New Roman"/>
          <w:color w:val="000000"/>
        </w:rPr>
        <w:lastRenderedPageBreak/>
        <w:t xml:space="preserve">number of voxels in the mask image, a measure of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tumor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volume before the surgical resection (Table I, cm3) was extracted for ea</w:t>
      </w:r>
      <w:r>
        <w:rPr>
          <w:rFonts w:ascii="Times New Roman" w:eastAsia="Times New Roman" w:hAnsi="Times New Roman" w:cs="Times New Roman"/>
          <w:color w:val="000000"/>
        </w:rPr>
        <w:t>ch patient.</w:t>
      </w: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792"/>
        <w:rPr>
          <w:rFonts w:ascii="Times New Roman" w:eastAsia="Times New Roman" w:hAnsi="Times New Roman" w:cs="Times New Roman"/>
          <w:color w:val="000000"/>
        </w:rPr>
      </w:pPr>
    </w:p>
    <w:p w:rsidR="00A91444" w:rsidRDefault="00F65DFE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Images pre-processing</w:t>
      </w:r>
    </w:p>
    <w:p w:rsidR="00A91444" w:rsidRDefault="00F65DFE">
      <w:pPr>
        <w:ind w:left="708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An off-line quality check of the </w:t>
      </w:r>
      <w:proofErr w:type="spellStart"/>
      <w:r>
        <w:rPr>
          <w:rFonts w:ascii="Times New Roman" w:eastAsia="Times New Roman" w:hAnsi="Times New Roman" w:cs="Times New Roman"/>
        </w:rPr>
        <w:t>rs</w:t>
      </w:r>
      <w:proofErr w:type="spellEnd"/>
      <w:r>
        <w:rPr>
          <w:rFonts w:ascii="Times New Roman" w:eastAsia="Times New Roman" w:hAnsi="Times New Roman" w:cs="Times New Roman"/>
        </w:rPr>
        <w:t xml:space="preserve">-fMRI data was performed before and after pre-processing steps, and no subject was discarded. Visual quality assurance on raw data included visual inspection of temporal Signal-to-noise </w:t>
      </w:r>
      <w:r>
        <w:rPr>
          <w:rFonts w:ascii="Times New Roman" w:eastAsia="Times New Roman" w:hAnsi="Times New Roman" w:cs="Times New Roman"/>
        </w:rPr>
        <w:t>ratio and standard deviation maps. Once pre-processing was performed motion parameters and power spectra of the time series were inspected together with co-registration to the T1-weighted anatomical scan and normalization to MNI steps.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A91444" w:rsidRDefault="00F65DFE">
      <w:pPr>
        <w:ind w:left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Structural T1-weighted images and </w:t>
      </w:r>
      <w:proofErr w:type="spellStart"/>
      <w:r>
        <w:rPr>
          <w:rFonts w:ascii="Times New Roman" w:eastAsia="Times New Roman" w:hAnsi="Times New Roman" w:cs="Times New Roman"/>
        </w:rPr>
        <w:t>rs</w:t>
      </w:r>
      <w:proofErr w:type="spellEnd"/>
      <w:r>
        <w:rPr>
          <w:rFonts w:ascii="Times New Roman" w:eastAsia="Times New Roman" w:hAnsi="Times New Roman" w:cs="Times New Roman"/>
        </w:rPr>
        <w:t>-fMRI time series were pre-processed with SPM12 software (</w:t>
      </w:r>
      <w:hyperlink r:id="rId9">
        <w:r>
          <w:rPr>
            <w:rFonts w:ascii="Times New Roman" w:eastAsia="Times New Roman" w:hAnsi="Times New Roman" w:cs="Times New Roman"/>
            <w:color w:val="0563C1"/>
            <w:u w:val="single"/>
          </w:rPr>
          <w:t>https://www.fil.ion.ucl.ac.uk/spm/software/download/</w:t>
        </w:r>
      </w:hyperlink>
      <w:r>
        <w:rPr>
          <w:rFonts w:ascii="Times New Roman" w:eastAsia="Times New Roman" w:hAnsi="Times New Roman" w:cs="Times New Roman"/>
        </w:rPr>
        <w:t xml:space="preserve">) as previously described in </w:t>
      </w:r>
      <w:proofErr w:type="spellStart"/>
      <w:r>
        <w:rPr>
          <w:rFonts w:ascii="Times New Roman" w:eastAsia="Times New Roman" w:hAnsi="Times New Roman" w:cs="Times New Roman"/>
        </w:rPr>
        <w:t>Zacà</w:t>
      </w:r>
      <w:proofErr w:type="spellEnd"/>
      <w:r>
        <w:rPr>
          <w:rFonts w:ascii="Times New Roman" w:eastAsia="Times New Roman" w:hAnsi="Times New Roman" w:cs="Times New Roman"/>
        </w:rPr>
        <w:t xml:space="preserve"> et a</w:t>
      </w:r>
      <w:r>
        <w:rPr>
          <w:rFonts w:ascii="Times New Roman" w:eastAsia="Times New Roman" w:hAnsi="Times New Roman" w:cs="Times New Roman"/>
        </w:rPr>
        <w:t>l., 2018(</w:t>
      </w:r>
      <w:proofErr w:type="spellStart"/>
      <w:r>
        <w:rPr>
          <w:rFonts w:ascii="Times New Roman" w:eastAsia="Times New Roman" w:hAnsi="Times New Roman" w:cs="Times New Roman"/>
        </w:rPr>
        <w:t>Zacà</w:t>
      </w:r>
      <w:proofErr w:type="spellEnd"/>
      <w:r>
        <w:rPr>
          <w:rFonts w:ascii="Times New Roman" w:eastAsia="Times New Roman" w:hAnsi="Times New Roman" w:cs="Times New Roman"/>
        </w:rPr>
        <w:t xml:space="preserve"> et al., 2018). First, all images were converted from DICOM to </w:t>
      </w:r>
      <w:proofErr w:type="spellStart"/>
      <w:r>
        <w:rPr>
          <w:rFonts w:ascii="Times New Roman" w:eastAsia="Times New Roman" w:hAnsi="Times New Roman" w:cs="Times New Roman"/>
        </w:rPr>
        <w:t>Nifti</w:t>
      </w:r>
      <w:proofErr w:type="spellEnd"/>
      <w:r>
        <w:rPr>
          <w:rFonts w:ascii="Times New Roman" w:eastAsia="Times New Roman" w:hAnsi="Times New Roman" w:cs="Times New Roman"/>
        </w:rPr>
        <w:t xml:space="preserve">, then for the </w:t>
      </w:r>
      <w:proofErr w:type="spellStart"/>
      <w:r>
        <w:rPr>
          <w:rFonts w:ascii="Times New Roman" w:eastAsia="Times New Roman" w:hAnsi="Times New Roman" w:cs="Times New Roman"/>
        </w:rPr>
        <w:t>rs</w:t>
      </w:r>
      <w:proofErr w:type="spellEnd"/>
      <w:r>
        <w:rPr>
          <w:rFonts w:ascii="Times New Roman" w:eastAsia="Times New Roman" w:hAnsi="Times New Roman" w:cs="Times New Roman"/>
        </w:rPr>
        <w:t>-fMRI only, volumes included in the first 10 seconds of the acquisition were removed to allow the signal steady state. Pre-processing steps include: (1) Slice</w:t>
      </w:r>
      <w:r>
        <w:rPr>
          <w:rFonts w:ascii="Times New Roman" w:eastAsia="Times New Roman" w:hAnsi="Times New Roman" w:cs="Times New Roman"/>
        </w:rPr>
        <w:t xml:space="preserve"> timing and head motion correction; (2) Co-registration of the T1-weighted image to the </w:t>
      </w:r>
      <w:proofErr w:type="spellStart"/>
      <w:r>
        <w:rPr>
          <w:rFonts w:ascii="Times New Roman" w:eastAsia="Times New Roman" w:hAnsi="Times New Roman" w:cs="Times New Roman"/>
        </w:rPr>
        <w:t>rs</w:t>
      </w:r>
      <w:proofErr w:type="spellEnd"/>
      <w:r>
        <w:rPr>
          <w:rFonts w:ascii="Times New Roman" w:eastAsia="Times New Roman" w:hAnsi="Times New Roman" w:cs="Times New Roman"/>
        </w:rPr>
        <w:t>-fMRI time series; (3) T1-weighted image segmentation to grey matter, white matter, and cerebrospinal fluid; (4)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rs</w:t>
      </w:r>
      <w:proofErr w:type="spellEnd"/>
      <w:r>
        <w:rPr>
          <w:rFonts w:ascii="Times New Roman" w:eastAsia="Times New Roman" w:hAnsi="Times New Roman" w:cs="Times New Roman"/>
        </w:rPr>
        <w:t>-fMRI Temporal filtering: a) median, b) 4th order l</w:t>
      </w:r>
      <w:r>
        <w:rPr>
          <w:rFonts w:ascii="Times New Roman" w:eastAsia="Times New Roman" w:hAnsi="Times New Roman" w:cs="Times New Roman"/>
        </w:rPr>
        <w:t xml:space="preserve">inear de-trending and c) 2nd order low pass filtering (Butterworth f&lt;0.1 Hz); (5) Regression from the </w:t>
      </w:r>
      <w:proofErr w:type="spellStart"/>
      <w:r>
        <w:rPr>
          <w:rFonts w:ascii="Times New Roman" w:eastAsia="Times New Roman" w:hAnsi="Times New Roman" w:cs="Times New Roman"/>
        </w:rPr>
        <w:t>rs</w:t>
      </w:r>
      <w:proofErr w:type="spellEnd"/>
      <w:r>
        <w:rPr>
          <w:rFonts w:ascii="Times New Roman" w:eastAsia="Times New Roman" w:hAnsi="Times New Roman" w:cs="Times New Roman"/>
        </w:rPr>
        <w:t>-fMRI time series of the 6 head motion parameters and white matter and cerebrospinal fluid signals; (7) Normalization to standard MNI template space; (8</w:t>
      </w:r>
      <w:r>
        <w:rPr>
          <w:rFonts w:ascii="Times New Roman" w:eastAsia="Times New Roman" w:hAnsi="Times New Roman" w:cs="Times New Roman"/>
        </w:rPr>
        <w:t>) Spatial smoothing with 2 voxels Full-Width Half Maximum Gaussian kernel size.</w:t>
      </w:r>
    </w:p>
    <w:p w:rsidR="00A91444" w:rsidRDefault="00F65DFE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i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 xml:space="preserve">Parcellation </w:t>
      </w: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792"/>
        <w:rPr>
          <w:rFonts w:ascii="Times New Roman" w:eastAsia="Times New Roman" w:hAnsi="Times New Roman" w:cs="Times New Roman"/>
          <w:i/>
          <w:color w:val="000000"/>
        </w:rPr>
      </w:pPr>
    </w:p>
    <w:p w:rsidR="00A91444" w:rsidRDefault="00F65DFE">
      <w:pPr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i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Parcellation strategies</w:t>
      </w:r>
    </w:p>
    <w:p w:rsidR="00A91444" w:rsidRDefault="00F65DF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To verify the robustness of the results as a function of atlas parcellation strategies, and more specifically evaluate the use of a functional versus an anatomical atlas, the full analyses (definition of FC matrices and functional connectome analyses) was </w:t>
      </w:r>
      <w:r>
        <w:rPr>
          <w:rFonts w:ascii="Times New Roman" w:eastAsia="Times New Roman" w:hAnsi="Times New Roman" w:cs="Times New Roman"/>
          <w:color w:val="000000"/>
        </w:rPr>
        <w:t>repeated using another parcellation atlas, the AAL atlas(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Messé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2020;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Tzourio-Mazoyer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et al., 2002) The spatial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connectomic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analysis resulted in no significant longitudinal changes (p-value&gt;0.05) for all predictors of all linear mixed models in the case of</w:t>
      </w:r>
      <w:r>
        <w:rPr>
          <w:rFonts w:ascii="Times New Roman" w:eastAsia="Times New Roman" w:hAnsi="Times New Roman" w:cs="Times New Roman"/>
          <w:color w:val="000000"/>
        </w:rPr>
        <w:t xml:space="preserve"> AAL parcellation.</w:t>
      </w: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</w:rPr>
      </w:pPr>
    </w:p>
    <w:p w:rsidR="00A91444" w:rsidRDefault="00F65DFE">
      <w:pPr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</w:rPr>
        <w:t>Tumor</w:t>
      </w:r>
      <w:proofErr w:type="spellEnd"/>
      <w:r>
        <w:rPr>
          <w:rFonts w:ascii="Times New Roman" w:eastAsia="Times New Roman" w:hAnsi="Times New Roman" w:cs="Times New Roman"/>
          <w:i/>
          <w:color w:val="000000"/>
        </w:rPr>
        <w:t xml:space="preserve"> overlap with the parcellation</w:t>
      </w:r>
    </w:p>
    <w:p w:rsidR="00A91444" w:rsidRDefault="00F65DFE">
      <w:pPr>
        <w:pBdr>
          <w:top w:val="nil"/>
          <w:left w:val="nil"/>
          <w:bottom w:val="nil"/>
          <w:right w:val="nil"/>
          <w:between w:val="nil"/>
        </w:pBdr>
        <w:spacing w:after="0"/>
        <w:ind w:left="79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Supplementary Table 10 represent the extent of overlap between the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tumor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mask computed at baseline and respectively the </w:t>
      </w:r>
      <w:r>
        <w:rPr>
          <w:rFonts w:ascii="Times New Roman" w:eastAsia="Times New Roman" w:hAnsi="Times New Roman" w:cs="Times New Roman"/>
          <w:i/>
          <w:color w:val="000000"/>
        </w:rPr>
        <w:t xml:space="preserve">hubs </w:t>
      </w:r>
      <w:r>
        <w:rPr>
          <w:rFonts w:ascii="Times New Roman" w:eastAsia="Times New Roman" w:hAnsi="Times New Roman" w:cs="Times New Roman"/>
          <w:color w:val="000000"/>
        </w:rPr>
        <w:t xml:space="preserve">and </w:t>
      </w:r>
      <w:r>
        <w:rPr>
          <w:rFonts w:ascii="Times New Roman" w:eastAsia="Times New Roman" w:hAnsi="Times New Roman" w:cs="Times New Roman"/>
          <w:i/>
          <w:color w:val="000000"/>
        </w:rPr>
        <w:t>no-hubs</w:t>
      </w:r>
      <w:r>
        <w:rPr>
          <w:rFonts w:ascii="Times New Roman" w:eastAsia="Times New Roman" w:hAnsi="Times New Roman" w:cs="Times New Roman"/>
          <w:color w:val="000000"/>
        </w:rPr>
        <w:t xml:space="preserve"> selection with the two different parcellation strategies.</w:t>
      </w:r>
    </w:p>
    <w:p w:rsidR="00A91444" w:rsidRDefault="00F65DFE">
      <w:pPr>
        <w:pBdr>
          <w:top w:val="nil"/>
          <w:left w:val="nil"/>
          <w:bottom w:val="nil"/>
          <w:right w:val="nil"/>
          <w:between w:val="nil"/>
        </w:pBdr>
        <w:spacing w:after="0"/>
        <w:ind w:left="79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To be noticed for </w:t>
      </w:r>
      <w:r>
        <w:rPr>
          <w:rFonts w:ascii="Times New Roman" w:eastAsia="Times New Roman" w:hAnsi="Times New Roman" w:cs="Times New Roman"/>
          <w:i/>
          <w:color w:val="000000"/>
        </w:rPr>
        <w:t>no-hubs</w:t>
      </w:r>
      <w:r>
        <w:rPr>
          <w:rFonts w:ascii="Times New Roman" w:eastAsia="Times New Roman" w:hAnsi="Times New Roman" w:cs="Times New Roman"/>
          <w:color w:val="000000"/>
        </w:rPr>
        <w:t xml:space="preserve"> regions selection the choice of the parcellation is strongly impacted in respect to the number of percentage voxels in common with the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tumor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tissues. This may be due to the nature of the parcellation which on one side is based on </w:t>
      </w:r>
      <w:r>
        <w:rPr>
          <w:rFonts w:ascii="Times New Roman" w:eastAsia="Times New Roman" w:hAnsi="Times New Roman" w:cs="Times New Roman"/>
          <w:color w:val="000000"/>
        </w:rPr>
        <w:t>anatomical landmarks, (</w:t>
      </w:r>
      <w:proofErr w:type="gramStart"/>
      <w:r>
        <w:rPr>
          <w:rFonts w:ascii="Times New Roman" w:eastAsia="Times New Roman" w:hAnsi="Times New Roman" w:cs="Times New Roman"/>
          <w:color w:val="000000"/>
        </w:rPr>
        <w:t>AAL(</w:t>
      </w:r>
      <w:proofErr w:type="spellStart"/>
      <w:proofErr w:type="gramEnd"/>
      <w:r>
        <w:rPr>
          <w:rFonts w:ascii="Times New Roman" w:eastAsia="Times New Roman" w:hAnsi="Times New Roman" w:cs="Times New Roman"/>
          <w:color w:val="000000"/>
        </w:rPr>
        <w:t>Tzourio-Mazoyer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et al., 2002)) whereas on the other is jointly constructed based on well-known functional resting-state networks (Gordon(Gordon et al., 2016)).</w:t>
      </w: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792"/>
        <w:jc w:val="both"/>
        <w:rPr>
          <w:rFonts w:ascii="Times New Roman" w:eastAsia="Times New Roman" w:hAnsi="Times New Roman" w:cs="Times New Roman"/>
          <w:color w:val="000000"/>
        </w:rPr>
      </w:pPr>
    </w:p>
    <w:p w:rsidR="00A91444" w:rsidRDefault="00F65DFE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Linear mixed models</w:t>
      </w:r>
    </w:p>
    <w:p w:rsidR="00A91444" w:rsidRDefault="00F65DFE">
      <w:pPr>
        <w:ind w:left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The statistical evaluation of spatial </w:t>
      </w:r>
      <w:proofErr w:type="spellStart"/>
      <w:r>
        <w:rPr>
          <w:rFonts w:ascii="Times New Roman" w:eastAsia="Times New Roman" w:hAnsi="Times New Roman" w:cs="Times New Roman"/>
        </w:rPr>
        <w:t>connectomic</w:t>
      </w:r>
      <w:proofErr w:type="spellEnd"/>
      <w:r>
        <w:rPr>
          <w:rFonts w:ascii="Times New Roman" w:eastAsia="Times New Roman" w:hAnsi="Times New Roman" w:cs="Times New Roman"/>
        </w:rPr>
        <w:t xml:space="preserve"> measures, neuropsychological assessment, and the association of the two overtime across the sample of brain </w:t>
      </w:r>
      <w:proofErr w:type="spellStart"/>
      <w:r>
        <w:rPr>
          <w:rFonts w:ascii="Times New Roman" w:eastAsia="Times New Roman" w:hAnsi="Times New Roman" w:cs="Times New Roman"/>
        </w:rPr>
        <w:t>tumor</w:t>
      </w:r>
      <w:proofErr w:type="spellEnd"/>
      <w:r>
        <w:rPr>
          <w:rFonts w:ascii="Times New Roman" w:eastAsia="Times New Roman" w:hAnsi="Times New Roman" w:cs="Times New Roman"/>
        </w:rPr>
        <w:t xml:space="preserve"> patients, was performed by fitting separated linear mixed models for each metric.</w:t>
      </w:r>
    </w:p>
    <w:p w:rsidR="00A91444" w:rsidRDefault="00F65DFE">
      <w:pPr>
        <w:ind w:left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For asses</w:t>
      </w:r>
      <w:r>
        <w:rPr>
          <w:rFonts w:ascii="Times New Roman" w:eastAsia="Times New Roman" w:hAnsi="Times New Roman" w:cs="Times New Roman"/>
        </w:rPr>
        <w:t xml:space="preserve">sing the spatial </w:t>
      </w:r>
      <w:proofErr w:type="spellStart"/>
      <w:r>
        <w:rPr>
          <w:rFonts w:ascii="Times New Roman" w:eastAsia="Times New Roman" w:hAnsi="Times New Roman" w:cs="Times New Roman"/>
        </w:rPr>
        <w:t>connectomic</w:t>
      </w:r>
      <w:proofErr w:type="spellEnd"/>
      <w:r>
        <w:rPr>
          <w:rFonts w:ascii="Times New Roman" w:eastAsia="Times New Roman" w:hAnsi="Times New Roman" w:cs="Times New Roman"/>
        </w:rPr>
        <w:t xml:space="preserve"> profile and the neuropsychological profile, two different linear mixed models (i.e. one for cognitive profile and one for FC profile) were used with a fixed effect of </w:t>
      </w:r>
      <w:r>
        <w:rPr>
          <w:rFonts w:ascii="Times New Roman" w:eastAsia="Times New Roman" w:hAnsi="Times New Roman" w:cs="Times New Roman"/>
          <w:i/>
        </w:rPr>
        <w:t>time</w:t>
      </w:r>
      <w:r>
        <w:rPr>
          <w:rFonts w:ascii="Times New Roman" w:eastAsia="Times New Roman" w:hAnsi="Times New Roman" w:cs="Times New Roman"/>
        </w:rPr>
        <w:t xml:space="preserve">, a fixed effect of </w:t>
      </w:r>
      <w:r>
        <w:rPr>
          <w:rFonts w:ascii="Times New Roman" w:eastAsia="Times New Roman" w:hAnsi="Times New Roman" w:cs="Times New Roman"/>
          <w:i/>
        </w:rPr>
        <w:t xml:space="preserve">time x </w:t>
      </w:r>
      <w:proofErr w:type="spellStart"/>
      <w:r>
        <w:rPr>
          <w:rFonts w:ascii="Times New Roman" w:eastAsia="Times New Roman" w:hAnsi="Times New Roman" w:cs="Times New Roman"/>
          <w:i/>
        </w:rPr>
        <w:t>tumor</w:t>
      </w:r>
      <w:proofErr w:type="spellEnd"/>
      <w:r>
        <w:rPr>
          <w:rFonts w:ascii="Times New Roman" w:eastAsia="Times New Roman" w:hAnsi="Times New Roman" w:cs="Times New Roman"/>
          <w:i/>
        </w:rPr>
        <w:t>-grade interaction</w:t>
      </w:r>
      <w:r>
        <w:rPr>
          <w:rFonts w:ascii="Times New Roman" w:eastAsia="Times New Roman" w:hAnsi="Times New Roman" w:cs="Times New Roman"/>
        </w:rPr>
        <w:t xml:space="preserve"> (incl</w:t>
      </w:r>
      <w:r>
        <w:rPr>
          <w:rFonts w:ascii="Times New Roman" w:eastAsia="Times New Roman" w:hAnsi="Times New Roman" w:cs="Times New Roman"/>
        </w:rPr>
        <w:t xml:space="preserve">uding two subgroups of patients: HGGs and LGGs) and a fixed effect of </w:t>
      </w:r>
      <w:r>
        <w:rPr>
          <w:rFonts w:ascii="Times New Roman" w:eastAsia="Times New Roman" w:hAnsi="Times New Roman" w:cs="Times New Roman"/>
          <w:i/>
        </w:rPr>
        <w:t xml:space="preserve">time x </w:t>
      </w:r>
      <w:proofErr w:type="spellStart"/>
      <w:r>
        <w:rPr>
          <w:rFonts w:ascii="Times New Roman" w:eastAsia="Times New Roman" w:hAnsi="Times New Roman" w:cs="Times New Roman"/>
          <w:i/>
        </w:rPr>
        <w:t>tumor</w:t>
      </w:r>
      <w:proofErr w:type="spellEnd"/>
      <w:r>
        <w:rPr>
          <w:rFonts w:ascii="Times New Roman" w:eastAsia="Times New Roman" w:hAnsi="Times New Roman" w:cs="Times New Roman"/>
          <w:i/>
        </w:rPr>
        <w:t>-lateralization interaction</w:t>
      </w:r>
      <w:r>
        <w:rPr>
          <w:rFonts w:ascii="Times New Roman" w:eastAsia="Times New Roman" w:hAnsi="Times New Roman" w:cs="Times New Roman"/>
        </w:rPr>
        <w:t xml:space="preserve"> (including two subgroups of patients divided by </w:t>
      </w:r>
      <w:proofErr w:type="spellStart"/>
      <w:r>
        <w:rPr>
          <w:rFonts w:ascii="Times New Roman" w:eastAsia="Times New Roman" w:hAnsi="Times New Roman" w:cs="Times New Roman"/>
        </w:rPr>
        <w:t>tumor</w:t>
      </w:r>
      <w:proofErr w:type="spellEnd"/>
      <w:r>
        <w:rPr>
          <w:rFonts w:ascii="Times New Roman" w:eastAsia="Times New Roman" w:hAnsi="Times New Roman" w:cs="Times New Roman"/>
        </w:rPr>
        <w:t xml:space="preserve"> hemisphere location, e.g. left-lateralized or right-lateralized). Random intercepts across t</w:t>
      </w:r>
      <w:r>
        <w:rPr>
          <w:rFonts w:ascii="Times New Roman" w:eastAsia="Times New Roman" w:hAnsi="Times New Roman" w:cs="Times New Roman"/>
        </w:rPr>
        <w:t xml:space="preserve">he variables were used in the models to account for individual differences either in </w:t>
      </w:r>
      <w:r>
        <w:rPr>
          <w:rFonts w:ascii="Times New Roman" w:eastAsia="Times New Roman" w:hAnsi="Times New Roman" w:cs="Times New Roman"/>
        </w:rPr>
        <w:lastRenderedPageBreak/>
        <w:t xml:space="preserve">cognitive or FC profile. All models were adjusted for age, sex, preoperative </w:t>
      </w:r>
      <w:proofErr w:type="spellStart"/>
      <w:r>
        <w:rPr>
          <w:rFonts w:ascii="Times New Roman" w:eastAsia="Times New Roman" w:hAnsi="Times New Roman" w:cs="Times New Roman"/>
        </w:rPr>
        <w:t>tumor</w:t>
      </w:r>
      <w:proofErr w:type="spellEnd"/>
      <w:r>
        <w:rPr>
          <w:rFonts w:ascii="Times New Roman" w:eastAsia="Times New Roman" w:hAnsi="Times New Roman" w:cs="Times New Roman"/>
        </w:rPr>
        <w:t xml:space="preserve"> volume, WHO grading, and genetic profile. The output of the linear mixed model was repor</w:t>
      </w:r>
      <w:r>
        <w:rPr>
          <w:rFonts w:ascii="Times New Roman" w:eastAsia="Times New Roman" w:hAnsi="Times New Roman" w:cs="Times New Roman"/>
        </w:rPr>
        <w:t xml:space="preserve">ted as estimate standardized coefficient with corresponding p-value and effect size. </w:t>
      </w:r>
    </w:p>
    <w:p w:rsidR="00A91444" w:rsidRDefault="00F65DFE">
      <w:pPr>
        <w:ind w:left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Furthermore, a final third linear mixed model was computed to test the association between cognitive outcome and FC: having the cognitive measures as a response, we asses</w:t>
      </w:r>
      <w:r>
        <w:rPr>
          <w:rFonts w:ascii="Times New Roman" w:eastAsia="Times New Roman" w:hAnsi="Times New Roman" w:cs="Times New Roman"/>
        </w:rPr>
        <w:t xml:space="preserve">sed the significance of the fixed effect of interaction between </w:t>
      </w:r>
      <w:r>
        <w:rPr>
          <w:rFonts w:ascii="Times New Roman" w:eastAsia="Times New Roman" w:hAnsi="Times New Roman" w:cs="Times New Roman"/>
          <w:i/>
        </w:rPr>
        <w:t>time x FC metrics</w:t>
      </w:r>
      <w:r>
        <w:rPr>
          <w:rFonts w:ascii="Times New Roman" w:eastAsia="Times New Roman" w:hAnsi="Times New Roman" w:cs="Times New Roman"/>
        </w:rPr>
        <w:t>. In this latter model, the same random intercepts and all variables used in previous models were considered.</w:t>
      </w:r>
    </w:p>
    <w:p w:rsidR="00A91444" w:rsidRDefault="00F65DFE">
      <w:pPr>
        <w:ind w:left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For all the three performed types of models, no assumption was ma</w:t>
      </w:r>
      <w:r>
        <w:rPr>
          <w:rFonts w:ascii="Times New Roman" w:eastAsia="Times New Roman" w:hAnsi="Times New Roman" w:cs="Times New Roman"/>
        </w:rPr>
        <w:t>de on the presence of all time points for every tested subject.</w:t>
      </w:r>
    </w:p>
    <w:p w:rsidR="00A91444" w:rsidRDefault="00F65DFE">
      <w:pPr>
        <w:pBdr>
          <w:top w:val="nil"/>
          <w:left w:val="nil"/>
          <w:bottom w:val="nil"/>
          <w:right w:val="nil"/>
          <w:between w:val="nil"/>
        </w:pBdr>
        <w:spacing w:after="0"/>
        <w:ind w:left="70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The linear mixed model for each spatial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connectomic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metric is presented here:</w:t>
      </w: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708"/>
        <w:jc w:val="both"/>
        <w:rPr>
          <w:rFonts w:ascii="Times New Roman" w:eastAsia="Times New Roman" w:hAnsi="Times New Roman" w:cs="Times New Roman"/>
          <w:color w:val="000000"/>
        </w:rPr>
      </w:pPr>
    </w:p>
    <w:p w:rsidR="00A91444" w:rsidRDefault="00F65DFE">
      <w:pPr>
        <w:pBdr>
          <w:top w:val="nil"/>
          <w:left w:val="nil"/>
          <w:bottom w:val="nil"/>
          <w:right w:val="nil"/>
          <w:between w:val="nil"/>
        </w:pBdr>
        <w:spacing w:after="0"/>
        <w:ind w:left="708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[Spatial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connectomic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metric]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 xml:space="preserve">~ 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 xml:space="preserve">time ×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>tumor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 xml:space="preserve"> grade + time ×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>tumor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 xml:space="preserve"> lateralization + gender + age +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>tumor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 xml:space="preserve"> volume +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>tumor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 xml:space="preserve"> IDH mutation +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>tumor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 xml:space="preserve"> MGMT methylation +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>tumor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 xml:space="preserve"> staging + (1 | Subject)</w:t>
      </w: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708"/>
        <w:jc w:val="both"/>
        <w:rPr>
          <w:rFonts w:ascii="Times New Roman" w:eastAsia="Times New Roman" w:hAnsi="Times New Roman" w:cs="Times New Roman"/>
          <w:color w:val="000000"/>
        </w:rPr>
      </w:pPr>
    </w:p>
    <w:p w:rsidR="00A91444" w:rsidRDefault="00F65DFE">
      <w:pPr>
        <w:pBdr>
          <w:top w:val="nil"/>
          <w:left w:val="nil"/>
          <w:bottom w:val="nil"/>
          <w:right w:val="nil"/>
          <w:between w:val="nil"/>
        </w:pBdr>
        <w:spacing w:after="0"/>
        <w:ind w:left="70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The linear mixed model for each neuropsychological measure is presented here:</w:t>
      </w: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708"/>
        <w:jc w:val="both"/>
        <w:rPr>
          <w:rFonts w:ascii="Times New Roman" w:eastAsia="Times New Roman" w:hAnsi="Times New Roman" w:cs="Times New Roman"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708"/>
        <w:jc w:val="both"/>
        <w:rPr>
          <w:rFonts w:ascii="Times New Roman" w:eastAsia="Times New Roman" w:hAnsi="Times New Roman" w:cs="Times New Roman"/>
          <w:color w:val="000000"/>
        </w:rPr>
      </w:pPr>
    </w:p>
    <w:p w:rsidR="00A91444" w:rsidRDefault="00F65DFE">
      <w:pPr>
        <w:pBdr>
          <w:top w:val="nil"/>
          <w:left w:val="nil"/>
          <w:bottom w:val="nil"/>
          <w:right w:val="nil"/>
          <w:between w:val="nil"/>
        </w:pBdr>
        <w:spacing w:after="0"/>
        <w:ind w:left="708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[Neuropsychologica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l measure]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 xml:space="preserve">~ 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 xml:space="preserve">time ×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>tumor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 xml:space="preserve"> grade + time ×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>tumor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 xml:space="preserve"> lateralization + gender + age +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>tumor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 xml:space="preserve"> volume +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>tumor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 xml:space="preserve"> IDH mutation +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>tumor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 xml:space="preserve"> MGMT methylation +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>tumor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 xml:space="preserve"> staging + (1 | Subject)</w:t>
      </w: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708"/>
        <w:jc w:val="both"/>
        <w:rPr>
          <w:rFonts w:ascii="Times New Roman" w:eastAsia="Times New Roman" w:hAnsi="Times New Roman" w:cs="Times New Roman"/>
          <w:color w:val="000000"/>
        </w:rPr>
      </w:pPr>
    </w:p>
    <w:p w:rsidR="00A91444" w:rsidRDefault="00F65DFE">
      <w:pPr>
        <w:pBdr>
          <w:top w:val="nil"/>
          <w:left w:val="nil"/>
          <w:bottom w:val="nil"/>
          <w:right w:val="nil"/>
          <w:between w:val="nil"/>
        </w:pBdr>
        <w:spacing w:after="0"/>
        <w:ind w:left="70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The linear mixed model for the association between each neuropsychological measure an</w:t>
      </w:r>
      <w:r>
        <w:rPr>
          <w:rFonts w:ascii="Times New Roman" w:eastAsia="Times New Roman" w:hAnsi="Times New Roman" w:cs="Times New Roman"/>
          <w:color w:val="000000"/>
        </w:rPr>
        <w:t xml:space="preserve">d spatial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connectomic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metrics is presented here:</w:t>
      </w: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708"/>
        <w:jc w:val="both"/>
        <w:rPr>
          <w:rFonts w:ascii="Times New Roman" w:eastAsia="Times New Roman" w:hAnsi="Times New Roman" w:cs="Times New Roman"/>
          <w:color w:val="000000"/>
        </w:rPr>
      </w:pPr>
    </w:p>
    <w:p w:rsidR="00A91444" w:rsidRDefault="00F65DFE">
      <w:pPr>
        <w:pBdr>
          <w:top w:val="nil"/>
          <w:left w:val="nil"/>
          <w:bottom w:val="nil"/>
          <w:right w:val="nil"/>
          <w:between w:val="nil"/>
        </w:pBdr>
        <w:ind w:left="708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sectPr w:rsidR="00A91444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17" w:right="1134" w:bottom="1134" w:left="1134" w:header="708" w:footer="708" w:gutter="0"/>
          <w:pgNumType w:start="1"/>
          <w:cols w:space="720"/>
        </w:sect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[Neuropsychological measure]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 xml:space="preserve">~ 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 xml:space="preserve">time × within DMN FC + time × within FTPN FC+ time × within no-hubs FC + time × between hubs and no-hubs FC +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>tumor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 xml:space="preserve"> grade +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>tumor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 xml:space="preserve"> lateralization + gender + age +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>tumor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 xml:space="preserve"> volume +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>tumor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 xml:space="preserve"> IDH mutation +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>tumor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 xml:space="preserve"> MGMT methylation +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>tumor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 xml:space="preserve"> staging + (1 | Subject)</w:t>
      </w:r>
    </w:p>
    <w:p w:rsidR="00A91444" w:rsidRDefault="00F65DF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lastRenderedPageBreak/>
        <w:t>Sup</w:t>
      </w:r>
      <w:r>
        <w:rPr>
          <w:rFonts w:ascii="Times New Roman" w:eastAsia="Times New Roman" w:hAnsi="Times New Roman" w:cs="Times New Roman"/>
          <w:b/>
          <w:color w:val="000000"/>
        </w:rPr>
        <w:t xml:space="preserve">plementary Table 1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Summary of studies evaluating how cognition and/or functional connectivity are affected by brain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tumors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The study here presented (last row), is the first study of low- and high-grade brain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tumors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followed longitudinally after brain surg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ery with both resting-state functional connectivity and comprehensive cognitive evaluations. BT: Brain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tumors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patients; HC: healthy controls; HGG: high-grade glioma; LGG: low-grade glioma; CNS VS: Dutch Computerized Neuropsychological assessments (e.g. CNS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Vital Signs, LLC, Morrisville, North Carolina, USA); WAIS-II: Wechsler adult intelligence score; IQ: Intelligence Quotient; WMS-R: Wechsler Memory Scale; MEG: Magnetoencephalography; Rs-fMRI: resting-state functional MRI; Task-based fMRI: task-based funct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ional MRI; FC: functional connectivity</w:t>
      </w:r>
    </w:p>
    <w:tbl>
      <w:tblPr>
        <w:tblStyle w:val="a"/>
        <w:tblW w:w="15845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92"/>
        <w:gridCol w:w="2348"/>
        <w:gridCol w:w="1312"/>
        <w:gridCol w:w="2510"/>
        <w:gridCol w:w="2155"/>
        <w:gridCol w:w="2931"/>
        <w:gridCol w:w="2697"/>
      </w:tblGrid>
      <w:tr w:rsidR="00A91444">
        <w:trPr>
          <w:trHeight w:val="382"/>
        </w:trPr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Studies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Experimental</w:t>
            </w: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Design</w:t>
            </w:r>
          </w:p>
          <w:p w:rsidR="00A91444" w:rsidRDefault="00A9144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Patients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Tumor</w:t>
            </w:r>
            <w:proofErr w:type="spellEnd"/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treatment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Tumor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lateralization (Left/Right)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Study</w:t>
            </w: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details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Main</w:t>
            </w: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findings</w:t>
            </w:r>
          </w:p>
        </w:tc>
      </w:tr>
      <w:tr w:rsidR="00A91444">
        <w:trPr>
          <w:trHeight w:val="265"/>
        </w:trPr>
        <w:tc>
          <w:tcPr>
            <w:tcW w:w="158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F65DFE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BEHAVIORAL TUMOR STUDIES</w:t>
            </w:r>
          </w:p>
        </w:tc>
      </w:tr>
      <w:tr w:rsidR="00A91444">
        <w:trPr>
          <w:trHeight w:val="1136"/>
        </w:trPr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Pr="00E000B6" w:rsidRDefault="00A91444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  <w:p w:rsidR="00A91444" w:rsidRPr="00E000B6" w:rsidRDefault="00F65DFE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4"/>
                <w:szCs w:val="14"/>
                <w:lang w:val="it-IT"/>
              </w:rPr>
            </w:pPr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Correa et al., 2007(Correa et al., 2007)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Pr="00E000B6" w:rsidRDefault="00A91444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  <w:p w:rsidR="00A91444" w:rsidRDefault="00F65DFE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Cross-sectional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A91444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40 LGG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A91444">
            <w:pPr>
              <w:ind w:left="14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  <w:p w:rsidR="00A91444" w:rsidRDefault="00F65DFE">
            <w:pPr>
              <w:numPr>
                <w:ilvl w:val="0"/>
                <w:numId w:val="1"/>
              </w:numPr>
              <w:ind w:left="141" w:hanging="135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24 no treatment, </w:t>
            </w:r>
          </w:p>
          <w:p w:rsidR="00A91444" w:rsidRDefault="00F65DFE">
            <w:pPr>
              <w:numPr>
                <w:ilvl w:val="0"/>
                <w:numId w:val="1"/>
              </w:numPr>
              <w:ind w:left="141" w:hanging="135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11 radiotherapy,</w:t>
            </w:r>
          </w:p>
          <w:p w:rsidR="00A91444" w:rsidRDefault="00F65DFE">
            <w:pPr>
              <w:numPr>
                <w:ilvl w:val="0"/>
                <w:numId w:val="1"/>
              </w:numPr>
              <w:ind w:left="141" w:hanging="135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 chemotherapy,</w:t>
            </w:r>
          </w:p>
          <w:p w:rsidR="00A91444" w:rsidRDefault="00F65DFE">
            <w:pPr>
              <w:numPr>
                <w:ilvl w:val="0"/>
                <w:numId w:val="1"/>
              </w:numPr>
              <w:ind w:left="141" w:hanging="135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 radiotherapy and chemotherapy.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A91444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N.A.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F65DF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59" w:lineRule="auto"/>
              <w:ind w:left="174" w:hanging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Within-subject design</w:t>
            </w:r>
          </w:p>
          <w:p w:rsidR="00A91444" w:rsidRDefault="00F65DF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9" w:lineRule="auto"/>
              <w:ind w:left="174" w:hanging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Neuropsychological domains:</w:t>
            </w:r>
          </w:p>
          <w:p w:rsidR="00A91444" w:rsidRDefault="00F65DFE">
            <w:pPr>
              <w:ind w:left="174" w:hanging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  Attention, Executive, Verbal and Non-Verbal Memory, Psychomotor, Language, Visual Construction.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F65DFE">
            <w:pPr>
              <w:spacing w:before="1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Radiotherapy and chemotherapy, disease duration, and antiepileptic treatment contributed to mild cognitive difficulties in LGG patients.</w:t>
            </w:r>
          </w:p>
        </w:tc>
      </w:tr>
      <w:tr w:rsidR="00A91444">
        <w:trPr>
          <w:trHeight w:val="2124"/>
        </w:trPr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A91444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A91444" w:rsidRPr="00E000B6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Correa et al., 2008(Correa et al., 2008)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Pr="00E000B6" w:rsidRDefault="00A91444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  <w:p w:rsidR="00A91444" w:rsidRPr="00E000B6" w:rsidRDefault="00A91444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highlight w:val="lightGray"/>
              </w:rPr>
              <w:t>Longitudinal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A91444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25 LGG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A91444">
            <w:pPr>
              <w:ind w:left="14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  <w:p w:rsidR="00A91444" w:rsidRDefault="00F65DFE">
            <w:pPr>
              <w:numPr>
                <w:ilvl w:val="0"/>
                <w:numId w:val="1"/>
              </w:numPr>
              <w:ind w:left="141" w:hanging="135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16 no treatment, </w:t>
            </w:r>
          </w:p>
          <w:p w:rsidR="00A91444" w:rsidRDefault="00F65DFE">
            <w:pPr>
              <w:numPr>
                <w:ilvl w:val="0"/>
                <w:numId w:val="1"/>
              </w:numPr>
              <w:ind w:left="141" w:hanging="135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6 radiotherapy, </w:t>
            </w:r>
          </w:p>
          <w:p w:rsidR="00A91444" w:rsidRDefault="00F65DFE">
            <w:pPr>
              <w:numPr>
                <w:ilvl w:val="0"/>
                <w:numId w:val="1"/>
              </w:numPr>
              <w:ind w:left="141" w:hanging="135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 chemotherapy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A91444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N.A.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F65DF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59" w:lineRule="auto"/>
              <w:ind w:left="176" w:hanging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Within-subject design</w:t>
            </w:r>
          </w:p>
          <w:p w:rsidR="00A91444" w:rsidRDefault="00F65DF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74" w:hanging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 time points:</w:t>
            </w:r>
          </w:p>
          <w:p w:rsidR="00A91444" w:rsidRDefault="00F65DFE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8" w:hanging="219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before surgery,</w:t>
            </w:r>
          </w:p>
          <w:p w:rsidR="00A91444" w:rsidRDefault="00F65DFE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8" w:hanging="219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 months after surgery,</w:t>
            </w:r>
          </w:p>
          <w:p w:rsidR="00A91444" w:rsidRDefault="00F65DFE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8" w:hanging="219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12 months after surgery.</w:t>
            </w:r>
          </w:p>
          <w:p w:rsidR="00A91444" w:rsidRDefault="00F65DF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56" w:lineRule="auto"/>
              <w:ind w:left="176" w:hanging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Neuropsychological battery domains: (same as Correa et al., 2007)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F65DFE">
            <w:pPr>
              <w:numPr>
                <w:ilvl w:val="0"/>
                <w:numId w:val="8"/>
              </w:numPr>
              <w:spacing w:before="120" w:line="256" w:lineRule="auto"/>
              <w:ind w:left="357" w:hanging="357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LGG longitudinal improvement in nonverbal Memory (no treatment difference); </w:t>
            </w:r>
          </w:p>
          <w:p w:rsidR="00A91444" w:rsidRDefault="00F65DFE">
            <w:pPr>
              <w:numPr>
                <w:ilvl w:val="0"/>
                <w:numId w:val="8"/>
              </w:num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LGG declined slightly by the 12-month evaluation. </w:t>
            </w:r>
          </w:p>
          <w:p w:rsidR="00A91444" w:rsidRDefault="00F65DFE">
            <w:pPr>
              <w:numPr>
                <w:ilvl w:val="0"/>
                <w:numId w:val="8"/>
              </w:num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Longitudinally phonemic verbal fluency, mood, and quality of life improved slightly but if treated with radiotherapy patients seen at longer intervals declined.</w:t>
            </w:r>
          </w:p>
        </w:tc>
      </w:tr>
      <w:tr w:rsidR="00A91444">
        <w:trPr>
          <w:trHeight w:val="2893"/>
        </w:trPr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A91444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Satoer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et al., 2013(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Satoer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, Vincent, Smits, Dirven, &amp;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Visch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-Brink, 2013)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A91444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A91444" w:rsidRDefault="00A91444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highlight w:val="lightGray"/>
              </w:rPr>
              <w:t>Longitudina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l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27 LGG, </w:t>
            </w: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17 HGG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F65DFE">
            <w:pPr>
              <w:numPr>
                <w:ilvl w:val="0"/>
                <w:numId w:val="1"/>
              </w:numPr>
              <w:ind w:left="141" w:hanging="135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 only surgery,</w:t>
            </w:r>
          </w:p>
          <w:p w:rsidR="00A91444" w:rsidRDefault="00F65DFE">
            <w:pPr>
              <w:numPr>
                <w:ilvl w:val="0"/>
                <w:numId w:val="1"/>
              </w:numPr>
              <w:ind w:left="141" w:hanging="135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19 surgery and radiotherapy,</w:t>
            </w:r>
          </w:p>
          <w:p w:rsidR="00A91444" w:rsidRDefault="00F65DFE">
            <w:pPr>
              <w:numPr>
                <w:ilvl w:val="0"/>
                <w:numId w:val="1"/>
              </w:numPr>
              <w:ind w:left="141" w:hanging="135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 surgery and chemotherapy,</w:t>
            </w:r>
          </w:p>
          <w:p w:rsidR="00A91444" w:rsidRDefault="00F65DFE">
            <w:pPr>
              <w:numPr>
                <w:ilvl w:val="0"/>
                <w:numId w:val="1"/>
              </w:numPr>
              <w:spacing w:line="256" w:lineRule="auto"/>
              <w:ind w:left="141" w:hanging="135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 surgery and radiotherapy and chemotherapy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A91444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42/3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F65DFE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59" w:lineRule="auto"/>
              <w:ind w:left="176" w:hanging="187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Within-subject design</w:t>
            </w:r>
          </w:p>
          <w:p w:rsidR="00A91444" w:rsidRDefault="00F65DFE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74" w:hanging="186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 time points:</w:t>
            </w:r>
          </w:p>
          <w:p w:rsidR="00A91444" w:rsidRDefault="00F65DFE">
            <w:pPr>
              <w:numPr>
                <w:ilvl w:val="1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9" w:lineRule="auto"/>
              <w:ind w:left="458" w:hanging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before surgery</w:t>
            </w:r>
          </w:p>
          <w:p w:rsidR="00A91444" w:rsidRDefault="00F65DFE">
            <w:pPr>
              <w:numPr>
                <w:ilvl w:val="1"/>
                <w:numId w:val="10"/>
              </w:numPr>
              <w:ind w:left="458" w:hanging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 months after surgery</w:t>
            </w:r>
          </w:p>
          <w:p w:rsidR="00A91444" w:rsidRDefault="00F65DFE">
            <w:pPr>
              <w:numPr>
                <w:ilvl w:val="1"/>
                <w:numId w:val="10"/>
              </w:numPr>
              <w:spacing w:after="40"/>
              <w:ind w:left="458" w:hanging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12 months after surgery</w:t>
            </w:r>
          </w:p>
          <w:p w:rsidR="00A91444" w:rsidRDefault="00F65DFE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9" w:lineRule="auto"/>
              <w:ind w:left="174" w:hanging="174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Neuropsychological battery domains: </w:t>
            </w:r>
          </w:p>
          <w:p w:rsidR="00A91444" w:rsidRDefault="00F65DFE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   Attention, Executive, Language.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F65DFE">
            <w:pPr>
              <w:numPr>
                <w:ilvl w:val="0"/>
                <w:numId w:val="6"/>
              </w:numPr>
              <w:spacing w:before="120" w:line="256" w:lineRule="auto"/>
              <w:ind w:left="357" w:hanging="357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Pre- and post-operatively, impairments were found in all cognitive domains (Language, Memory, Attention and Executive)</w:t>
            </w:r>
          </w:p>
          <w:p w:rsidR="00A91444" w:rsidRDefault="00F65DFE">
            <w:pPr>
              <w:numPr>
                <w:ilvl w:val="0"/>
                <w:numId w:val="6"/>
              </w:num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Post-operatively, permanent improvement observed in Memory, whereas deterioration was found in Language.</w:t>
            </w:r>
          </w:p>
          <w:p w:rsidR="00A91444" w:rsidRDefault="00F65DFE">
            <w:pPr>
              <w:numPr>
                <w:ilvl w:val="0"/>
                <w:numId w:val="6"/>
              </w:num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Between 3 months and 1 year, pat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ients improved on Language. </w:t>
            </w:r>
          </w:p>
          <w:p w:rsidR="00A91444" w:rsidRDefault="00F65DFE">
            <w:pPr>
              <w:numPr>
                <w:ilvl w:val="0"/>
                <w:numId w:val="6"/>
              </w:numPr>
              <w:spacing w:after="120" w:line="256" w:lineRule="auto"/>
              <w:ind w:left="357" w:hanging="357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ere was no influence of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tumor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 or treatment-related factors on cognitive changes.</w:t>
            </w:r>
          </w:p>
        </w:tc>
      </w:tr>
      <w:tr w:rsidR="00A91444">
        <w:trPr>
          <w:trHeight w:val="1543"/>
        </w:trPr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Pr="00E000B6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</w:pPr>
            <w:proofErr w:type="spellStart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lastRenderedPageBreak/>
              <w:t>Habets</w:t>
            </w:r>
            <w:proofErr w:type="spellEnd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t xml:space="preserve"> et al., 2014(</w:t>
            </w:r>
            <w:proofErr w:type="spellStart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t>Habets</w:t>
            </w:r>
            <w:proofErr w:type="spellEnd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t xml:space="preserve"> et al., 2014)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highlight w:val="lightGray"/>
              </w:rPr>
              <w:t>Longitudina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l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62 HGG (pre),</w:t>
            </w: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39 HGG (post)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F65DFE">
            <w:pPr>
              <w:ind w:left="141" w:hanging="135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Only surgery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28/34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F65DFE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59" w:lineRule="auto"/>
              <w:ind w:left="176" w:hanging="176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Within-subject design</w:t>
            </w:r>
          </w:p>
          <w:p w:rsidR="00A91444" w:rsidRDefault="00F65DFE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9" w:lineRule="auto"/>
              <w:ind w:left="174" w:hanging="174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 time points:</w:t>
            </w:r>
          </w:p>
          <w:p w:rsidR="00A91444" w:rsidRDefault="00F65DFE">
            <w:pPr>
              <w:numPr>
                <w:ilvl w:val="1"/>
                <w:numId w:val="10"/>
              </w:numPr>
              <w:ind w:left="458" w:hanging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before surgery,</w:t>
            </w:r>
          </w:p>
          <w:p w:rsidR="00A91444" w:rsidRDefault="00F65DFE">
            <w:pPr>
              <w:numPr>
                <w:ilvl w:val="1"/>
                <w:numId w:val="10"/>
              </w:numPr>
              <w:spacing w:after="40"/>
              <w:ind w:left="458" w:hanging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weeks after surgery</w:t>
            </w:r>
          </w:p>
          <w:p w:rsidR="00A91444" w:rsidRDefault="00F65DFE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9" w:lineRule="auto"/>
              <w:ind w:left="174" w:hanging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Neuropsychological battery domains:</w:t>
            </w:r>
          </w:p>
          <w:p w:rsidR="00A91444" w:rsidRDefault="00F65DFE">
            <w:pPr>
              <w:spacing w:after="120"/>
              <w:ind w:left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Verbal Memory, Working Memory, Executive, Psychomotor, Attention, Processing speed, Visuo-construction.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F65DFE">
            <w:pPr>
              <w:numPr>
                <w:ilvl w:val="0"/>
                <w:numId w:val="11"/>
              </w:numPr>
              <w:spacing w:before="120" w:line="256" w:lineRule="auto"/>
              <w:ind w:left="357" w:hanging="357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Left hemisphere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tumor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localization was associated with worse verbal Memory, and larger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tumors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in this hemisphere with poorer Executive functioning. </w:t>
            </w:r>
          </w:p>
          <w:p w:rsidR="00A91444" w:rsidRDefault="00F65DFE">
            <w:pPr>
              <w:numPr>
                <w:ilvl w:val="0"/>
                <w:numId w:val="11"/>
              </w:num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Changes in cognitive performance at follow-up relative to baseline were unrelated to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tumor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characteristics.</w:t>
            </w:r>
          </w:p>
        </w:tc>
      </w:tr>
      <w:tr w:rsidR="00A91444">
        <w:trPr>
          <w:trHeight w:val="87"/>
        </w:trPr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Pr="00E000B6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</w:pPr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t xml:space="preserve">Van </w:t>
            </w:r>
            <w:proofErr w:type="spellStart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t>Loenen</w:t>
            </w:r>
            <w:proofErr w:type="spellEnd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t xml:space="preserve"> et al., 2018(van </w:t>
            </w:r>
            <w:proofErr w:type="spellStart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t>Loenen</w:t>
            </w:r>
            <w:proofErr w:type="spellEnd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t xml:space="preserve"> et al., 2018)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highlight w:val="lightGray"/>
              </w:rPr>
              <w:t>Longitudina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l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125 HGG (pre),</w:t>
            </w: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84 HGG (post)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F65DFE">
            <w:pPr>
              <w:numPr>
                <w:ilvl w:val="0"/>
                <w:numId w:val="1"/>
              </w:numPr>
              <w:ind w:left="141" w:hanging="135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3 only surgery, </w:t>
            </w:r>
          </w:p>
          <w:p w:rsidR="00A91444" w:rsidRDefault="00F65DFE">
            <w:pPr>
              <w:numPr>
                <w:ilvl w:val="0"/>
                <w:numId w:val="1"/>
              </w:numPr>
              <w:ind w:left="141" w:hanging="135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8 surgery and radiotherapy, </w:t>
            </w:r>
          </w:p>
          <w:p w:rsidR="00A91444" w:rsidRDefault="00F65DFE">
            <w:pPr>
              <w:numPr>
                <w:ilvl w:val="0"/>
                <w:numId w:val="1"/>
              </w:numPr>
              <w:spacing w:line="256" w:lineRule="auto"/>
              <w:ind w:left="141" w:hanging="135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71 surgery and radiotherapy and chemotherapy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45/80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F65DF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59" w:lineRule="auto"/>
              <w:ind w:left="176" w:hanging="176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Within-subject design</w:t>
            </w:r>
          </w:p>
          <w:p w:rsidR="00A91444" w:rsidRDefault="00F65DF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9" w:lineRule="auto"/>
              <w:ind w:left="174" w:hanging="174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 time points:</w:t>
            </w:r>
          </w:p>
          <w:p w:rsidR="00A91444" w:rsidRDefault="00F65DFE">
            <w:pPr>
              <w:numPr>
                <w:ilvl w:val="1"/>
                <w:numId w:val="10"/>
              </w:numPr>
              <w:ind w:left="599" w:hanging="283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before surgery</w:t>
            </w:r>
          </w:p>
          <w:p w:rsidR="00A91444" w:rsidRDefault="00F65DFE">
            <w:pPr>
              <w:numPr>
                <w:ilvl w:val="1"/>
                <w:numId w:val="10"/>
              </w:numPr>
              <w:spacing w:after="40"/>
              <w:ind w:left="599" w:hanging="283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 months after surgery</w:t>
            </w:r>
          </w:p>
          <w:p w:rsidR="00A91444" w:rsidRDefault="00F65DFE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6" w:lineRule="auto"/>
              <w:ind w:left="174" w:hanging="174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Neuropsychological battery domains (CNS VS):</w:t>
            </w:r>
          </w:p>
          <w:p w:rsidR="00A91444" w:rsidRDefault="00F65DFE">
            <w:pPr>
              <w:ind w:left="14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Verbal and Non-Verbal Memory,</w:t>
            </w:r>
          </w:p>
          <w:p w:rsidR="00A91444" w:rsidRDefault="00F65DFE">
            <w:pPr>
              <w:ind w:left="14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Psychomotor speed, Processing speed,</w:t>
            </w:r>
          </w:p>
          <w:p w:rsidR="00A91444" w:rsidRDefault="00F65DFE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   Reaction Time, Complex attention,</w:t>
            </w:r>
          </w:p>
          <w:p w:rsidR="00A91444" w:rsidRDefault="00F65DFE">
            <w:pPr>
              <w:spacing w:after="12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   Cognitive flexibility.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F65DFE">
            <w:pPr>
              <w:spacing w:before="1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Lower performance of patients with Glioblastoma on all cognitive domains before and 3 months after surgery</w:t>
            </w:r>
          </w:p>
        </w:tc>
      </w:tr>
      <w:tr w:rsidR="00A91444">
        <w:trPr>
          <w:trHeight w:val="87"/>
        </w:trPr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Pr="00E000B6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 xml:space="preserve">Lahti et al., 2018(Lahti, </w:t>
            </w:r>
            <w:proofErr w:type="spellStart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Saunamäki</w:t>
            </w:r>
            <w:proofErr w:type="spellEnd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 xml:space="preserve">, Salo, </w:t>
            </w:r>
            <w:proofErr w:type="spellStart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Niemelä</w:t>
            </w:r>
            <w:proofErr w:type="spellEnd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 xml:space="preserve">, &amp; </w:t>
            </w:r>
            <w:proofErr w:type="spellStart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Jehkonen</w:t>
            </w:r>
            <w:proofErr w:type="spellEnd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, 2018)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highlight w:val="lightGray"/>
              </w:rPr>
              <w:t>Longitudina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l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31 HC,</w:t>
            </w: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18 LGG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F65DFE">
            <w:pPr>
              <w:numPr>
                <w:ilvl w:val="0"/>
                <w:numId w:val="1"/>
              </w:numPr>
              <w:ind w:left="141" w:hanging="135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3 only surgery, </w:t>
            </w:r>
          </w:p>
          <w:p w:rsidR="00A91444" w:rsidRDefault="00F65DFE">
            <w:pPr>
              <w:numPr>
                <w:ilvl w:val="0"/>
                <w:numId w:val="1"/>
              </w:numPr>
              <w:ind w:left="141" w:hanging="135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15 surgery and radiotherapy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N.A.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F65DF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74" w:hanging="174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Between-subject design</w:t>
            </w:r>
          </w:p>
          <w:p w:rsidR="00A91444" w:rsidRDefault="00F65DF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9" w:lineRule="auto"/>
              <w:ind w:left="174" w:hanging="174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 time points:</w:t>
            </w:r>
          </w:p>
          <w:p w:rsidR="00A91444" w:rsidRDefault="00F65DFE">
            <w:pPr>
              <w:numPr>
                <w:ilvl w:val="1"/>
                <w:numId w:val="10"/>
              </w:numPr>
              <w:ind w:left="599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before surgery,</w:t>
            </w:r>
          </w:p>
          <w:p w:rsidR="00A91444" w:rsidRDefault="00F65DFE">
            <w:pPr>
              <w:numPr>
                <w:ilvl w:val="1"/>
                <w:numId w:val="10"/>
              </w:numPr>
              <w:ind w:left="599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 months after surgery,</w:t>
            </w:r>
          </w:p>
          <w:p w:rsidR="00A91444" w:rsidRDefault="00F65DFE">
            <w:pPr>
              <w:numPr>
                <w:ilvl w:val="1"/>
                <w:numId w:val="10"/>
              </w:numPr>
              <w:spacing w:after="40"/>
              <w:ind w:left="599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12 months after surgery </w:t>
            </w:r>
          </w:p>
          <w:p w:rsidR="00A91444" w:rsidRDefault="00F65DFE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9" w:lineRule="auto"/>
              <w:ind w:left="174" w:hanging="174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Neuropsychological battery:</w:t>
            </w:r>
          </w:p>
          <w:p w:rsidR="00A91444" w:rsidRDefault="00F65DFE">
            <w:pPr>
              <w:spacing w:after="120"/>
              <w:ind w:left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WAIS Similarities, WAIS Block design, Word list recall, Word list delayed recall, Story immediate recall, Story delayed recall, Stroop Time, Serial seven subtraction test 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F65DFE">
            <w:pPr>
              <w:numPr>
                <w:ilvl w:val="0"/>
                <w:numId w:val="27"/>
              </w:numPr>
              <w:spacing w:before="120" w:line="256" w:lineRule="auto"/>
              <w:ind w:left="357" w:hanging="357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The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tumor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patients with frontal and large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tumors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showed impairment virtually across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all cognitive domains.</w:t>
            </w:r>
          </w:p>
          <w:p w:rsidR="00A91444" w:rsidRDefault="00F65DFE">
            <w:pPr>
              <w:numPr>
                <w:ilvl w:val="0"/>
                <w:numId w:val="27"/>
              </w:num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LGG group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relative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modest cognitive improvement. </w:t>
            </w:r>
          </w:p>
          <w:p w:rsidR="00A91444" w:rsidRDefault="00F65DFE">
            <w:pPr>
              <w:numPr>
                <w:ilvl w:val="0"/>
                <w:numId w:val="27"/>
              </w:num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Most of this improvement did not emerge until the 12 months follow-up. </w:t>
            </w:r>
          </w:p>
          <w:p w:rsidR="00A91444" w:rsidRDefault="00F65DFE">
            <w:pPr>
              <w:numPr>
                <w:ilvl w:val="0"/>
                <w:numId w:val="27"/>
              </w:num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Cognitive recovery after the surgery is more noticeable in patients with small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tumors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, and the recovery will require a minimum of one year timewise. </w:t>
            </w:r>
          </w:p>
        </w:tc>
      </w:tr>
      <w:tr w:rsidR="00A91444">
        <w:trPr>
          <w:trHeight w:val="87"/>
        </w:trPr>
        <w:tc>
          <w:tcPr>
            <w:tcW w:w="158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91444" w:rsidRDefault="00F65DFE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</w:rPr>
              <w:t>FUNCTIONAL TUMOR STUDIES</w:t>
            </w:r>
          </w:p>
        </w:tc>
      </w:tr>
      <w:tr w:rsidR="00A91444">
        <w:trPr>
          <w:trHeight w:val="87"/>
        </w:trPr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A91444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Briganti et al., 2012(Briganti et al., 2012)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F65DFE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Cross-sectional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F65DFE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13 HC,</w:t>
            </w:r>
          </w:p>
          <w:p w:rsidR="00A91444" w:rsidRDefault="00F65DFE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39 BT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F65DFE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none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F65DFE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39/0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F65DFE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59" w:lineRule="auto"/>
              <w:ind w:left="174" w:hanging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Between-subject design</w:t>
            </w:r>
          </w:p>
          <w:p w:rsidR="00A91444" w:rsidRDefault="00F65DFE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9" w:lineRule="auto"/>
              <w:ind w:left="174" w:hanging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Task fMRI  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F65DFE">
            <w:pPr>
              <w:spacing w:before="120" w:after="1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Left-hemisphere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tumor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reduced the degree of FC between language-related brain regions.</w:t>
            </w:r>
          </w:p>
        </w:tc>
      </w:tr>
      <w:tr w:rsidR="00A91444">
        <w:trPr>
          <w:trHeight w:val="87"/>
        </w:trPr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A91444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Esposito et al., 2012(Esposito et al., 2012)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F65DFE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Cross-sectional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14 HC,</w:t>
            </w: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 LGG,</w:t>
            </w: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14 HGG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None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24/0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F65DFE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74" w:hanging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Between-subject design</w:t>
            </w:r>
          </w:p>
          <w:p w:rsidR="00A91444" w:rsidRDefault="00F65DFE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9" w:lineRule="auto"/>
              <w:ind w:left="174" w:hanging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Task fMRI  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F65DFE">
            <w:pPr>
              <w:numPr>
                <w:ilvl w:val="0"/>
                <w:numId w:val="29"/>
              </w:numPr>
              <w:spacing w:before="120" w:line="256" w:lineRule="auto"/>
              <w:ind w:left="357" w:hanging="357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Reduced DMN connectivity was detected in BT patients with respect to HC. </w:t>
            </w:r>
          </w:p>
          <w:p w:rsidR="00A91444" w:rsidRDefault="00F65DFE">
            <w:pPr>
              <w:numPr>
                <w:ilvl w:val="0"/>
                <w:numId w:val="29"/>
              </w:num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Modifications were closely related to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tumor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grading. </w:t>
            </w:r>
          </w:p>
          <w:p w:rsidR="00A91444" w:rsidRDefault="00F65DFE">
            <w:pPr>
              <w:numPr>
                <w:ilvl w:val="0"/>
                <w:numId w:val="29"/>
              </w:numPr>
              <w:spacing w:after="120" w:line="256" w:lineRule="auto"/>
              <w:ind w:left="357" w:hanging="357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The DMN lateralized to the hemisphere contralateral to the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tumor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in LGG, but not in HGG patients.</w:t>
            </w:r>
          </w:p>
        </w:tc>
      </w:tr>
      <w:tr w:rsidR="00A91444">
        <w:trPr>
          <w:trHeight w:val="857"/>
        </w:trPr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A91444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A91444" w:rsidRPr="00E000B6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</w:pPr>
            <w:proofErr w:type="spellStart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t>Derks</w:t>
            </w:r>
            <w:proofErr w:type="spellEnd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t xml:space="preserve"> et al., 2017(</w:t>
            </w:r>
            <w:proofErr w:type="spellStart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t>Derks</w:t>
            </w:r>
            <w:proofErr w:type="spellEnd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t xml:space="preserve"> et al., 2017)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F65DFE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Cross-sectional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F65DFE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19 HC,</w:t>
            </w:r>
          </w:p>
          <w:p w:rsidR="00A91444" w:rsidRDefault="00F65DFE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41 LGG,</w:t>
            </w:r>
          </w:p>
          <w:p w:rsidR="00A91444" w:rsidRDefault="00F65DFE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30 HGG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A91444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none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A91444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40/31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F65DFE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74" w:hanging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Between-subject design</w:t>
            </w:r>
          </w:p>
          <w:p w:rsidR="00A91444" w:rsidRDefault="00F65DFE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6" w:lineRule="auto"/>
              <w:ind w:left="174" w:hanging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Task fMRI &amp;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rs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-fMRI study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F65DFE">
            <w:pPr>
              <w:numPr>
                <w:ilvl w:val="0"/>
                <w:numId w:val="30"/>
              </w:numPr>
              <w:spacing w:before="120" w:line="256" w:lineRule="auto"/>
              <w:ind w:left="357" w:hanging="357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Patients before surgery higher within no-Hubs connectivity and lower within Hubs connectivity compared to HC.</w:t>
            </w:r>
          </w:p>
          <w:p w:rsidR="00A91444" w:rsidRDefault="00F65DFE">
            <w:pPr>
              <w:numPr>
                <w:ilvl w:val="0"/>
                <w:numId w:val="30"/>
              </w:numPr>
              <w:spacing w:after="120" w:line="256" w:lineRule="auto"/>
              <w:ind w:left="357" w:hanging="357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Patients before surgery had a significantly lower variance in FC compared to HC.</w:t>
            </w:r>
          </w:p>
        </w:tc>
      </w:tr>
      <w:tr w:rsidR="00A91444">
        <w:trPr>
          <w:trHeight w:val="87"/>
        </w:trPr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A91444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A91444" w:rsidRPr="00E000B6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</w:pPr>
            <w:proofErr w:type="spellStart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t>Touvinient</w:t>
            </w:r>
            <w:proofErr w:type="spellEnd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t xml:space="preserve"> et al., 2016(</w:t>
            </w:r>
            <w:proofErr w:type="spellStart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t>Tuovinen</w:t>
            </w:r>
            <w:proofErr w:type="spellEnd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t xml:space="preserve"> et al., 2016)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F65DFE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highlight w:val="lightGray"/>
              </w:rPr>
              <w:t>Longitudinal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F65DFE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3 LGG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F65DFE">
            <w:pPr>
              <w:numPr>
                <w:ilvl w:val="0"/>
                <w:numId w:val="10"/>
              </w:numPr>
              <w:ind w:left="318" w:hanging="225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 radiotherapy</w:t>
            </w:r>
          </w:p>
          <w:p w:rsidR="00A91444" w:rsidRDefault="00F65DFE">
            <w:pPr>
              <w:numPr>
                <w:ilvl w:val="0"/>
                <w:numId w:val="10"/>
              </w:numPr>
              <w:ind w:left="318" w:hanging="225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 surgery and radiotherapy</w:t>
            </w:r>
          </w:p>
          <w:p w:rsidR="00A91444" w:rsidRDefault="00F65DFE">
            <w:pPr>
              <w:numPr>
                <w:ilvl w:val="0"/>
                <w:numId w:val="10"/>
              </w:numPr>
              <w:spacing w:after="40"/>
              <w:ind w:left="318" w:hanging="225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 chemotherapy and radiotherapy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A91444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N.A.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F65DFE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74" w:hanging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Within--subject design</w:t>
            </w:r>
          </w:p>
          <w:p w:rsidR="00A91444" w:rsidRDefault="00F65DFE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9" w:lineRule="auto"/>
              <w:ind w:left="174" w:hanging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 timepoints:</w:t>
            </w:r>
          </w:p>
          <w:p w:rsidR="00A91444" w:rsidRDefault="00F65DFE">
            <w:pPr>
              <w:numPr>
                <w:ilvl w:val="1"/>
                <w:numId w:val="31"/>
              </w:numPr>
              <w:ind w:left="458" w:hanging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before radiotherapy</w:t>
            </w:r>
          </w:p>
          <w:p w:rsidR="00A91444" w:rsidRDefault="00F65DFE">
            <w:pPr>
              <w:numPr>
                <w:ilvl w:val="1"/>
                <w:numId w:val="31"/>
              </w:numPr>
              <w:spacing w:after="40"/>
              <w:ind w:left="458" w:hanging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after radiotherapy</w:t>
            </w:r>
          </w:p>
          <w:p w:rsidR="00A91444" w:rsidRDefault="00A91444">
            <w:pPr>
              <w:ind w:left="141" w:hanging="15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F65DFE">
            <w:pPr>
              <w:numPr>
                <w:ilvl w:val="0"/>
                <w:numId w:val="21"/>
              </w:numPr>
              <w:spacing w:before="120" w:line="256" w:lineRule="auto"/>
              <w:ind w:left="357" w:hanging="357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If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tumor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lesion relates to a functional hub (DMN), these changes involve long-range connections. </w:t>
            </w:r>
          </w:p>
          <w:p w:rsidR="00A91444" w:rsidRDefault="00F65DFE">
            <w:pPr>
              <w:numPr>
                <w:ilvl w:val="0"/>
                <w:numId w:val="21"/>
              </w:num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In this case post-surgery + radiotherapy global but temporary improvement in FC.</w:t>
            </w:r>
          </w:p>
        </w:tc>
      </w:tr>
      <w:tr w:rsidR="00A91444">
        <w:trPr>
          <w:trHeight w:val="87"/>
        </w:trPr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Pr="00E000B6" w:rsidRDefault="00F65DFE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</w:pPr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t>Harris et al., 2014(Harris et al., 2014)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F65DFE">
            <w:pPr>
              <w:widowControl w:val="0"/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highlight w:val="lightGray"/>
              </w:rPr>
              <w:t>Longitudina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l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A91444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A91444" w:rsidRDefault="00F65DFE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12 HC,</w:t>
            </w:r>
          </w:p>
          <w:p w:rsidR="00A91444" w:rsidRDefault="00F65DFE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21 LGG,</w:t>
            </w:r>
          </w:p>
          <w:p w:rsidR="00A91444" w:rsidRDefault="00F65DFE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47 HGG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A91444">
            <w:pPr>
              <w:ind w:left="31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  <w:p w:rsidR="00A91444" w:rsidRDefault="00F65DFE">
            <w:pPr>
              <w:numPr>
                <w:ilvl w:val="0"/>
                <w:numId w:val="10"/>
              </w:numPr>
              <w:ind w:left="318" w:hanging="225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21 surgery</w:t>
            </w:r>
          </w:p>
          <w:p w:rsidR="00A91444" w:rsidRDefault="00F65DFE">
            <w:pPr>
              <w:numPr>
                <w:ilvl w:val="0"/>
                <w:numId w:val="10"/>
              </w:numPr>
              <w:spacing w:after="40" w:line="256" w:lineRule="auto"/>
              <w:ind w:left="318" w:hanging="225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47 surgery and radiotherapy or chemotherapy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A91444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68/0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F65DFE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16" w:hanging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Between-subject design</w:t>
            </w:r>
          </w:p>
          <w:p w:rsidR="00A91444" w:rsidRDefault="00F65DFE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9" w:lineRule="auto"/>
              <w:ind w:left="316" w:hanging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 timepoints:</w:t>
            </w:r>
          </w:p>
          <w:p w:rsidR="00A91444" w:rsidRDefault="00F65DFE">
            <w:pPr>
              <w:numPr>
                <w:ilvl w:val="1"/>
                <w:numId w:val="22"/>
              </w:numPr>
              <w:ind w:left="458" w:hanging="21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New glioma</w:t>
            </w:r>
          </w:p>
          <w:p w:rsidR="00A91444" w:rsidRDefault="00F65DFE">
            <w:pPr>
              <w:numPr>
                <w:ilvl w:val="1"/>
                <w:numId w:val="22"/>
              </w:numPr>
              <w:spacing w:after="40"/>
              <w:ind w:left="458" w:hanging="21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Recurrent gliomas</w:t>
            </w:r>
          </w:p>
          <w:p w:rsidR="00A91444" w:rsidRDefault="00A91444">
            <w:pPr>
              <w:ind w:left="141" w:hanging="15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F65DFE">
            <w:pPr>
              <w:numPr>
                <w:ilvl w:val="0"/>
                <w:numId w:val="23"/>
              </w:numPr>
              <w:spacing w:before="120" w:line="256" w:lineRule="auto"/>
              <w:ind w:left="357" w:hanging="357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DMN integrity was lower in HGG compared with LGG. </w:t>
            </w:r>
          </w:p>
          <w:p w:rsidR="00A91444" w:rsidRDefault="00F65DFE">
            <w:pPr>
              <w:numPr>
                <w:ilvl w:val="0"/>
                <w:numId w:val="23"/>
              </w:num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Tumors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in the left parietal lobe showed a more impaired DMN compared with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tumors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in the frontal lobe, while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tumors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within and outside the network nodes did not differ significantly. </w:t>
            </w:r>
          </w:p>
          <w:p w:rsidR="00A91444" w:rsidRDefault="00F65DFE">
            <w:pPr>
              <w:numPr>
                <w:ilvl w:val="0"/>
                <w:numId w:val="23"/>
              </w:numPr>
              <w:spacing w:after="120" w:line="256" w:lineRule="auto"/>
              <w:ind w:left="357" w:hanging="357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Higher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tumor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grade along with prior surgery and/or treatment causes the largest reduction in DMN functional connectivity in patients with primary gliomas, and that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tumor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location has an impact on connectivity.</w:t>
            </w:r>
          </w:p>
        </w:tc>
      </w:tr>
      <w:tr w:rsidR="00A91444">
        <w:trPr>
          <w:trHeight w:val="87"/>
        </w:trPr>
        <w:tc>
          <w:tcPr>
            <w:tcW w:w="158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F65DFE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MULTIMODAL FUNCTIONAL AND BEHAVIORAL TUOR STUDIES</w:t>
            </w:r>
          </w:p>
        </w:tc>
      </w:tr>
      <w:tr w:rsidR="00A91444">
        <w:trPr>
          <w:trHeight w:val="87"/>
        </w:trPr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A91444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A91444" w:rsidRPr="00E000B6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</w:pPr>
            <w:proofErr w:type="spellStart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t>Derks</w:t>
            </w:r>
            <w:proofErr w:type="spellEnd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t xml:space="preserve"> et al., 2019(</w:t>
            </w:r>
            <w:proofErr w:type="spellStart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t>Derks</w:t>
            </w:r>
            <w:proofErr w:type="spellEnd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t xml:space="preserve"> et al., 2019)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Pr="00E000B6" w:rsidRDefault="00A91444">
            <w:pPr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</w:pP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Cross-sectional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A91444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28 LGG,</w:t>
            </w: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26 HGG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A91444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none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A91444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30/22</w:t>
            </w: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(2 bilateral)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A914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16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  <w:p w:rsidR="00A91444" w:rsidRDefault="00F65DFE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16" w:hanging="24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Within-subject design</w:t>
            </w:r>
          </w:p>
          <w:p w:rsidR="00A91444" w:rsidRDefault="00F65DFE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9" w:lineRule="auto"/>
              <w:ind w:left="316" w:hanging="24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MEG study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F65DFE">
            <w:pPr>
              <w:numPr>
                <w:ilvl w:val="0"/>
                <w:numId w:val="25"/>
              </w:numPr>
              <w:spacing w:before="120" w:line="256" w:lineRule="auto"/>
              <w:ind w:left="317" w:hanging="317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HGG IDH-mutated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tumors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result in poorer cognitive performance in Verbal Memory</w:t>
            </w:r>
          </w:p>
          <w:p w:rsidR="00A91444" w:rsidRDefault="00F65DFE">
            <w:pPr>
              <w:numPr>
                <w:ilvl w:val="0"/>
                <w:numId w:val="25"/>
              </w:numPr>
              <w:spacing w:line="256" w:lineRule="auto"/>
              <w:ind w:left="317" w:hanging="317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Global functional connectivity is lower in patients without IDH mutation. </w:t>
            </w:r>
          </w:p>
          <w:p w:rsidR="00A91444" w:rsidRDefault="00F65DFE">
            <w:pPr>
              <w:numPr>
                <w:ilvl w:val="0"/>
                <w:numId w:val="25"/>
              </w:numPr>
              <w:spacing w:line="256" w:lineRule="auto"/>
              <w:ind w:left="317" w:hanging="317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Having lower functional alpha connectivity relates to poorer cognitive performance in patients.</w:t>
            </w:r>
          </w:p>
        </w:tc>
      </w:tr>
      <w:tr w:rsidR="00A91444">
        <w:trPr>
          <w:trHeight w:val="1032"/>
        </w:trPr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A91444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A91444" w:rsidRPr="00E000B6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</w:pPr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t xml:space="preserve">De </w:t>
            </w:r>
            <w:proofErr w:type="spellStart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t>B</w:t>
            </w:r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t>aene</w:t>
            </w:r>
            <w:proofErr w:type="spellEnd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t xml:space="preserve"> et al., 2019(De </w:t>
            </w:r>
            <w:proofErr w:type="spellStart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t>Baene</w:t>
            </w:r>
            <w:proofErr w:type="spellEnd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t xml:space="preserve">, </w:t>
            </w:r>
            <w:proofErr w:type="spellStart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t>Rutten</w:t>
            </w:r>
            <w:proofErr w:type="spellEnd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t xml:space="preserve">, &amp; </w:t>
            </w:r>
            <w:proofErr w:type="spellStart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t>Sitskoorn</w:t>
            </w:r>
            <w:proofErr w:type="spellEnd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t>, 2019)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Pr="00E000B6" w:rsidRDefault="00A91444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</w:pP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Cross-sectional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29 LGG,</w:t>
            </w: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16 HGG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none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45/0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F65DFE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74" w:hanging="174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Within-subject design</w:t>
            </w:r>
          </w:p>
          <w:p w:rsidR="00A91444" w:rsidRDefault="00F65DFE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74" w:hanging="174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rs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-fMRI study</w:t>
            </w:r>
          </w:p>
          <w:p w:rsidR="00A91444" w:rsidRDefault="00F65DFE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74" w:hanging="174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Neuropsychological domains (CNS VS):</w:t>
            </w:r>
          </w:p>
          <w:p w:rsidR="00A91444" w:rsidRDefault="00F65DFE">
            <w:pPr>
              <w:numPr>
                <w:ilvl w:val="1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6" w:lineRule="auto"/>
              <w:ind w:left="316" w:hanging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Verbal and Non-Verbal Memory, Psychomotor speed, Processing speed, Reaction Time, Complex attention, Cognitive flexibility.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F65DFE">
            <w:pPr>
              <w:numPr>
                <w:ilvl w:val="0"/>
                <w:numId w:val="17"/>
              </w:numPr>
              <w:spacing w:before="120" w:line="256" w:lineRule="auto"/>
              <w:ind w:left="317" w:hanging="284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Better complex attention and cognitive flexibility performance are achieved with a better spread of information over the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contralesio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nal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hemisphere through mutually interconnected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contralesional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hubs. </w:t>
            </w:r>
          </w:p>
          <w:p w:rsidR="00A91444" w:rsidRDefault="00F65DFE">
            <w:pPr>
              <w:numPr>
                <w:ilvl w:val="0"/>
                <w:numId w:val="17"/>
              </w:numPr>
              <w:spacing w:after="120" w:line="256" w:lineRule="auto"/>
              <w:ind w:left="317" w:hanging="284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Need to recognize the functional contribution of remote, undamaged regions and to focus more on the graph metrics of the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contralesional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hemisphere in the search for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lastRenderedPageBreak/>
              <w:t xml:space="preserve">predictors of cognitive functioning in patients with brain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tumor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.</w:t>
            </w:r>
          </w:p>
        </w:tc>
      </w:tr>
      <w:tr w:rsidR="00A91444">
        <w:trPr>
          <w:trHeight w:val="87"/>
        </w:trPr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A91444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A91444" w:rsidRPr="00E000B6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</w:pPr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t>Xu et al., 2013(Xu et a</w:t>
            </w:r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t>l., 2013)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Pr="00E000B6" w:rsidRDefault="00A91444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</w:pP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Cross-sectional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A91444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 HC,</w:t>
            </w: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21 LGG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A91444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none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A91444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12/9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F65DFE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59" w:lineRule="auto"/>
              <w:ind w:left="174" w:hanging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Between-subject design</w:t>
            </w:r>
          </w:p>
          <w:p w:rsidR="00A91444" w:rsidRDefault="00F65DFE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74" w:hanging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rs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-fMRI study</w:t>
            </w:r>
          </w:p>
          <w:p w:rsidR="00A91444" w:rsidRDefault="00F65DFE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74" w:hanging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Neuropsychological battery:</w:t>
            </w:r>
          </w:p>
          <w:p w:rsidR="00A91444" w:rsidRDefault="00F65DFE">
            <w:pPr>
              <w:numPr>
                <w:ilvl w:val="1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56" w:lineRule="auto"/>
              <w:ind w:left="318" w:hanging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WAIS-III-RC: Verbal IQ; Performance IQ; Comprehension; Perceptual organization; Working Memory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F65DFE">
            <w:pPr>
              <w:numPr>
                <w:ilvl w:val="0"/>
                <w:numId w:val="18"/>
              </w:numPr>
              <w:spacing w:before="120" w:line="256" w:lineRule="auto"/>
              <w:ind w:left="317" w:hanging="284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Compared with controls, LGG patients display disturbed small-world manner and decreased global efficiency.</w:t>
            </w:r>
          </w:p>
          <w:p w:rsidR="00A91444" w:rsidRDefault="00F65DFE">
            <w:pPr>
              <w:numPr>
                <w:ilvl w:val="0"/>
                <w:numId w:val="18"/>
              </w:numPr>
              <w:spacing w:line="256" w:lineRule="auto"/>
              <w:ind w:left="317" w:hanging="284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Global efficiency correlated positively with IQ test scores in LGG patients.</w:t>
            </w:r>
          </w:p>
          <w:p w:rsidR="00A91444" w:rsidRDefault="00F65DFE">
            <w:pPr>
              <w:numPr>
                <w:ilvl w:val="0"/>
                <w:numId w:val="18"/>
              </w:numPr>
              <w:spacing w:line="256" w:lineRule="auto"/>
              <w:ind w:left="317" w:hanging="284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Network hubs in LGG group are altered compared to that of the control gr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oup</w:t>
            </w:r>
          </w:p>
        </w:tc>
      </w:tr>
      <w:tr w:rsidR="00A91444">
        <w:trPr>
          <w:trHeight w:val="87"/>
        </w:trPr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A91444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A91444" w:rsidRPr="00E000B6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</w:pPr>
            <w:proofErr w:type="spellStart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t>Maesawa</w:t>
            </w:r>
            <w:proofErr w:type="spellEnd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t xml:space="preserve"> et al., 2015(</w:t>
            </w:r>
            <w:proofErr w:type="spellStart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t>Maesawa</w:t>
            </w:r>
            <w:proofErr w:type="spellEnd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t xml:space="preserve"> et al., 2015)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Pr="00E000B6" w:rsidRDefault="00A91444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</w:pP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Cross-sectional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A91444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12 HC,</w:t>
            </w: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7 LGG,</w:t>
            </w: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5 HGG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A91444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none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A91444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12/0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F65DFE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59" w:lineRule="auto"/>
              <w:ind w:left="174" w:hanging="174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Between-subject design</w:t>
            </w:r>
          </w:p>
          <w:p w:rsidR="00A91444" w:rsidRDefault="00F65DFE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74" w:hanging="174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rs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-fMRI study</w:t>
            </w:r>
          </w:p>
          <w:p w:rsidR="00A91444" w:rsidRDefault="00F65DFE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74" w:hanging="174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Neuropsychological battery:</w:t>
            </w:r>
          </w:p>
          <w:p w:rsidR="00A91444" w:rsidRDefault="00F65DFE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316" w:hanging="174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WAIS-III: Verbal IQ; Performance IQ Full IQ; Verbal comprehension; Perceptual organization; Working memory</w:t>
            </w:r>
          </w:p>
          <w:p w:rsidR="00A91444" w:rsidRDefault="00F65DFE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56" w:lineRule="auto"/>
              <w:ind w:left="318" w:hanging="176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WMS-R: Verbal Memory; Visual Memory; Memory; Attention; Delayed recall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F65DFE">
            <w:pPr>
              <w:numPr>
                <w:ilvl w:val="0"/>
                <w:numId w:val="2"/>
              </w:numPr>
              <w:spacing w:before="120" w:line="256" w:lineRule="auto"/>
              <w:ind w:left="317" w:hanging="284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Left-hemisphere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tumor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decrease FC in DMN relative to HC</w:t>
            </w:r>
          </w:p>
          <w:p w:rsidR="00A91444" w:rsidRDefault="00F65DFE">
            <w:pPr>
              <w:numPr>
                <w:ilvl w:val="0"/>
                <w:numId w:val="2"/>
              </w:numPr>
              <w:spacing w:line="256" w:lineRule="auto"/>
              <w:ind w:left="317" w:hanging="284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Left-hemisphere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tumors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showed cross-sectional connectivity changes in DMN correlated with Attention, Working Memory, Verbal and full IQ scale.</w:t>
            </w:r>
          </w:p>
        </w:tc>
      </w:tr>
      <w:tr w:rsidR="00A91444">
        <w:trPr>
          <w:trHeight w:val="87"/>
        </w:trPr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Pr="00E000B6" w:rsidRDefault="00F65DFE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</w:pPr>
            <w:proofErr w:type="gramStart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t>van</w:t>
            </w:r>
            <w:proofErr w:type="gramEnd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t xml:space="preserve"> </w:t>
            </w:r>
            <w:proofErr w:type="spellStart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t>Dokkum</w:t>
            </w:r>
            <w:proofErr w:type="spellEnd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t xml:space="preserve"> et al., 2019(van </w:t>
            </w:r>
            <w:proofErr w:type="spellStart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t>Dokkum</w:t>
            </w:r>
            <w:proofErr w:type="spellEnd"/>
            <w:r w:rsidRPr="00E000B6">
              <w:rPr>
                <w:rFonts w:ascii="Times New Roman" w:eastAsia="Times New Roman" w:hAnsi="Times New Roman" w:cs="Times New Roman"/>
                <w:sz w:val="14"/>
                <w:szCs w:val="14"/>
                <w:lang w:val="fr-FR"/>
              </w:rPr>
              <w:t xml:space="preserve"> et al., 2019)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Cross-sectional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A91444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19 HC,</w:t>
            </w: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39 LGG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A914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103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39 surgery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A91444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39/0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F65DFE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16" w:hanging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Between-subject design</w:t>
            </w:r>
          </w:p>
          <w:p w:rsidR="00A91444" w:rsidRDefault="00F65DFE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16" w:hanging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rs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-fMRI</w:t>
            </w:r>
          </w:p>
          <w:p w:rsidR="00A91444" w:rsidRDefault="00F65DFE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9" w:lineRule="auto"/>
              <w:ind w:left="316" w:hanging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Neuropsychological performance:</w:t>
            </w:r>
          </w:p>
          <w:p w:rsidR="00A91444" w:rsidRDefault="00F65DFE">
            <w:pPr>
              <w:numPr>
                <w:ilvl w:val="1"/>
                <w:numId w:val="22"/>
              </w:numPr>
              <w:ind w:left="458" w:hanging="21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Picture naming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44" w:rsidRDefault="00F65DFE">
            <w:pPr>
              <w:numPr>
                <w:ilvl w:val="0"/>
                <w:numId w:val="13"/>
              </w:numPr>
              <w:spacing w:before="120" w:line="256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Picture naming was dependent on the semantic network (integration and interaction of regions within multiple resting-state brain networks)</w:t>
            </w:r>
          </w:p>
        </w:tc>
      </w:tr>
      <w:tr w:rsidR="00A91444">
        <w:trPr>
          <w:trHeight w:val="1868"/>
        </w:trPr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A91444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highlight w:val="lightGray"/>
              </w:rPr>
              <w:t>This study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A91444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highlight w:val="lightGray"/>
              </w:rPr>
            </w:pP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highlight w:val="lightGray"/>
              </w:rPr>
              <w:t>Longitudinal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A91444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11 LGG,</w:t>
            </w: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17 HGG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A91444">
            <w:pPr>
              <w:ind w:left="14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  <w:p w:rsidR="00A91444" w:rsidRDefault="00F65DFE">
            <w:pPr>
              <w:numPr>
                <w:ilvl w:val="0"/>
                <w:numId w:val="4"/>
              </w:numPr>
              <w:ind w:left="141" w:hanging="225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11 surgery</w:t>
            </w:r>
          </w:p>
          <w:p w:rsidR="00A91444" w:rsidRDefault="00F65DFE">
            <w:pPr>
              <w:numPr>
                <w:ilvl w:val="0"/>
                <w:numId w:val="4"/>
              </w:numPr>
              <w:ind w:left="141" w:hanging="225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17 surgery and radiotherapy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A91444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A91444" w:rsidRDefault="00F65DF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15/13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F65DF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59" w:lineRule="auto"/>
              <w:ind w:left="176" w:hanging="176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Within-subject design</w:t>
            </w:r>
          </w:p>
          <w:p w:rsidR="00A91444" w:rsidRDefault="00F65DF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76" w:hanging="176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Neuropsychological battery</w:t>
            </w:r>
          </w:p>
          <w:p w:rsidR="00A91444" w:rsidRDefault="00F65DFE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16" w:hanging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Language, Executive, Memory, Attention </w:t>
            </w:r>
          </w:p>
          <w:p w:rsidR="00A91444" w:rsidRDefault="00F65DF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74" w:hanging="174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Rs-fMRI study, variable time points:</w:t>
            </w:r>
          </w:p>
          <w:p w:rsidR="00A91444" w:rsidRDefault="00F65DFE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16" w:hanging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before surgery,</w:t>
            </w:r>
          </w:p>
          <w:p w:rsidR="00A91444" w:rsidRDefault="00F65DFE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16" w:hanging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1-3 months after surgery,</w:t>
            </w:r>
          </w:p>
          <w:p w:rsidR="00A91444" w:rsidRDefault="00F65DFE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16" w:hanging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6-9 months after surgery,</w:t>
            </w:r>
          </w:p>
          <w:p w:rsidR="00A91444" w:rsidRDefault="00F65DFE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59" w:lineRule="auto"/>
              <w:ind w:left="318" w:hanging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12-15 months after surgery.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91444" w:rsidRDefault="00A9144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</w:tr>
    </w:tbl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  <w:sectPr w:rsidR="00A91444">
          <w:pgSz w:w="16838" w:h="11906" w:orient="landscape"/>
          <w:pgMar w:top="1134" w:right="1417" w:bottom="1134" w:left="1134" w:header="708" w:footer="708" w:gutter="0"/>
          <w:cols w:space="720"/>
        </w:sectPr>
      </w:pPr>
    </w:p>
    <w:p w:rsidR="00A91444" w:rsidRDefault="00A91444">
      <w:pPr>
        <w:jc w:val="both"/>
        <w:rPr>
          <w:rFonts w:ascii="Times New Roman" w:eastAsia="Times New Roman" w:hAnsi="Times New Roman" w:cs="Times New Roman"/>
          <w:b/>
        </w:rPr>
      </w:pPr>
    </w:p>
    <w:p w:rsidR="00A91444" w:rsidRDefault="00F65DF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Supplementary Table 2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Distribution of longitudinal time points in the dataset divided by the stratified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tumor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group. Since the timepoints were not acquired at recurrent and stable time differences, patients are grouped into timepoints (T) to better understand their longitudinal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distribution. T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 xml:space="preserve">0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baseline pre-surgical timepoint (0 months), T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 first time point after surgery (1-4 months), T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 second timepoint after surgery (5-7 months), T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3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 third timepoint after surgery (8-10 months), T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4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 fourth time point after surgery (11-15 months)</w:t>
      </w:r>
    </w:p>
    <w:tbl>
      <w:tblPr>
        <w:tblStyle w:val="a0"/>
        <w:tblW w:w="10044" w:type="dxa"/>
        <w:tblLayout w:type="fixed"/>
        <w:tblLook w:val="0400" w:firstRow="0" w:lastRow="0" w:firstColumn="0" w:lastColumn="0" w:noHBand="0" w:noVBand="1"/>
      </w:tblPr>
      <w:tblGrid>
        <w:gridCol w:w="3501"/>
        <w:gridCol w:w="2435"/>
        <w:gridCol w:w="2435"/>
        <w:gridCol w:w="1673"/>
      </w:tblGrid>
      <w:tr w:rsidR="00A91444">
        <w:trPr>
          <w:trHeight w:val="143"/>
        </w:trPr>
        <w:tc>
          <w:tcPr>
            <w:tcW w:w="350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  <w:p w:rsidR="00A91444" w:rsidRDefault="00F65D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43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Brain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tumor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 types</w:t>
            </w:r>
          </w:p>
        </w:tc>
      </w:tr>
      <w:tr w:rsidR="00A91444">
        <w:trPr>
          <w:trHeight w:val="399"/>
        </w:trPr>
        <w:tc>
          <w:tcPr>
            <w:tcW w:w="35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low-grade gliomas</w:t>
            </w:r>
          </w:p>
        </w:tc>
        <w:tc>
          <w:tcPr>
            <w:tcW w:w="24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high-grade gliomas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TOTAL</w:t>
            </w:r>
          </w:p>
        </w:tc>
      </w:tr>
      <w:tr w:rsidR="00A91444">
        <w:trPr>
          <w:trHeight w:val="128"/>
        </w:trPr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Total</w:t>
            </w:r>
          </w:p>
        </w:tc>
        <w:tc>
          <w:tcPr>
            <w:tcW w:w="2435" w:type="dxa"/>
            <w:tcBorders>
              <w:top w:val="single" w:sz="4" w:space="0" w:color="000000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2435" w:type="dxa"/>
            <w:tcBorders>
              <w:top w:val="single" w:sz="4" w:space="0" w:color="000000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43</w:t>
            </w:r>
          </w:p>
        </w:tc>
        <w:tc>
          <w:tcPr>
            <w:tcW w:w="1673" w:type="dxa"/>
            <w:tcBorders>
              <w:top w:val="single" w:sz="4" w:space="0" w:color="000000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73</w:t>
            </w:r>
          </w:p>
        </w:tc>
      </w:tr>
      <w:tr w:rsidR="00A91444">
        <w:trPr>
          <w:trHeight w:val="128"/>
        </w:trPr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Baseline T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vertAlign w:val="subscript"/>
              </w:rPr>
              <w:t>0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(# patients)</w:t>
            </w:r>
          </w:p>
        </w:tc>
        <w:tc>
          <w:tcPr>
            <w:tcW w:w="2435" w:type="dxa"/>
            <w:tcBorders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2435" w:type="dxa"/>
            <w:tcBorders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673" w:type="dxa"/>
            <w:tcBorders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</w:tr>
      <w:tr w:rsidR="00A91444">
        <w:trPr>
          <w:trHeight w:val="168"/>
        </w:trPr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i/>
                <w:vertAlign w:val="subscript"/>
              </w:rPr>
              <w:t>1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(#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patients,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mean months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±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SD)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8, 3 ± 0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7, 2 ± 1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3.3 ± 0.9</w:t>
            </w:r>
          </w:p>
        </w:tc>
      </w:tr>
      <w:tr w:rsidR="00A91444">
        <w:trPr>
          <w:trHeight w:val="168"/>
        </w:trPr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i/>
                <w:vertAlign w:val="subscript"/>
              </w:rPr>
              <w:t>2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(#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patients,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mean months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±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SD)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5, 6 ± 1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7, 6 ± 1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6.2 ± 0.9</w:t>
            </w:r>
          </w:p>
        </w:tc>
      </w:tr>
      <w:tr w:rsidR="00A91444">
        <w:trPr>
          <w:trHeight w:val="168"/>
        </w:trPr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i/>
                <w:vertAlign w:val="subscript"/>
              </w:rPr>
              <w:t>3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(#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patients,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mean months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±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, SD)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4, 9 ± 1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6, 9 ± 1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8.9 ± 1.0</w:t>
            </w:r>
          </w:p>
        </w:tc>
      </w:tr>
      <w:tr w:rsidR="00A91444">
        <w:trPr>
          <w:trHeight w:val="168"/>
        </w:trPr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i/>
                <w:vertAlign w:val="subscript"/>
              </w:rPr>
              <w:t>4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(#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patients,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mean months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±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SD)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2, 13 ± 2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6, 12 ± 1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12.1 ± 1.3</w:t>
            </w:r>
          </w:p>
        </w:tc>
      </w:tr>
    </w:tbl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</w:rPr>
      </w:pPr>
    </w:p>
    <w:p w:rsidR="00A91444" w:rsidRDefault="00A9144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E000B6" w:rsidRDefault="00E000B6">
      <w:pPr>
        <w:spacing w:line="360" w:lineRule="auto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F65DF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Supplementary Table 3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List of the neuropsychological tests grouped by cognitive domain.</w:t>
      </w:r>
    </w:p>
    <w:tbl>
      <w:tblPr>
        <w:tblStyle w:val="a1"/>
        <w:tblW w:w="8850" w:type="dxa"/>
        <w:tblLayout w:type="fixed"/>
        <w:tblLook w:val="0400" w:firstRow="0" w:lastRow="0" w:firstColumn="0" w:lastColumn="0" w:noHBand="0" w:noVBand="1"/>
      </w:tblPr>
      <w:tblGrid>
        <w:gridCol w:w="5220"/>
        <w:gridCol w:w="3630"/>
      </w:tblGrid>
      <w:tr w:rsidR="00A91444">
        <w:trPr>
          <w:gridAfter w:val="1"/>
          <w:wAfter w:w="3630" w:type="dxa"/>
          <w:trHeight w:val="450"/>
        </w:trPr>
        <w:tc>
          <w:tcPr>
            <w:tcW w:w="52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Cognitive Domain</w:t>
            </w:r>
          </w:p>
        </w:tc>
      </w:tr>
      <w:tr w:rsidR="00A91444">
        <w:trPr>
          <w:trHeight w:val="150"/>
        </w:trPr>
        <w:tc>
          <w:tcPr>
            <w:tcW w:w="52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6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Neuropsychological tests</w:t>
            </w:r>
          </w:p>
        </w:tc>
      </w:tr>
      <w:tr w:rsidR="00A91444">
        <w:trPr>
          <w:trHeight w:val="104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Memory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3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Digit span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Corsi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span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15 Rey’s word list immediate recall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15 Rey’s word list delayed recall (parallel)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Rey complex figure delayed reproduction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91444">
        <w:trPr>
          <w:trHeight w:val="137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Attention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Attentional Matrices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Trial Making Test a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Trial Making Test b</w:t>
            </w:r>
          </w:p>
        </w:tc>
      </w:tr>
      <w:tr w:rsidR="00A91444">
        <w:trPr>
          <w:trHeight w:val="137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Language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Picture naming test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Semantic fluency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91444">
        <w:trPr>
          <w:trHeight w:val="137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Constructional praxis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Rey complex figure copy</w:t>
            </w:r>
          </w:p>
        </w:tc>
      </w:tr>
      <w:tr w:rsidR="00A91444">
        <w:trPr>
          <w:trHeight w:val="137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Executive functions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Phonemic fluency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Trial making Test b-a</w:t>
            </w:r>
          </w:p>
        </w:tc>
      </w:tr>
    </w:tbl>
    <w:p w:rsidR="00A91444" w:rsidRDefault="00A91444">
      <w:pPr>
        <w:rPr>
          <w:rFonts w:ascii="Times New Roman" w:eastAsia="Times New Roman" w:hAnsi="Times New Roman" w:cs="Times New Roman"/>
          <w:b/>
        </w:rPr>
        <w:sectPr w:rsidR="00A91444">
          <w:pgSz w:w="16838" w:h="11906" w:orient="landscape"/>
          <w:pgMar w:top="1134" w:right="1417" w:bottom="1134" w:left="1134" w:header="708" w:footer="708" w:gutter="0"/>
          <w:cols w:space="720"/>
        </w:sectPr>
      </w:pPr>
    </w:p>
    <w:p w:rsidR="00A91444" w:rsidRDefault="00F65DFE">
      <w:pPr>
        <w:spacing w:line="36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Supplementary Table 4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Neurocognitive profile at baseline divided by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tumor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grade. The table reports for each neuropsychological score, grouped by cognitive domain, its range and relevant cut-off scores, and the baselin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e scores, mean and standard deviation, for the two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tumor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grade groups (high-grade and low-grade gliomas).</w:t>
      </w:r>
    </w:p>
    <w:tbl>
      <w:tblPr>
        <w:tblStyle w:val="a2"/>
        <w:tblW w:w="16591" w:type="dxa"/>
        <w:tblInd w:w="-1134" w:type="dxa"/>
        <w:tblLayout w:type="fixed"/>
        <w:tblLook w:val="0400" w:firstRow="0" w:lastRow="0" w:firstColumn="0" w:lastColumn="0" w:noHBand="0" w:noVBand="1"/>
      </w:tblPr>
      <w:tblGrid>
        <w:gridCol w:w="5186"/>
        <w:gridCol w:w="1521"/>
        <w:gridCol w:w="2175"/>
        <w:gridCol w:w="1750"/>
        <w:gridCol w:w="3540"/>
        <w:gridCol w:w="1294"/>
        <w:gridCol w:w="1125"/>
      </w:tblGrid>
      <w:tr w:rsidR="00A91444">
        <w:trPr>
          <w:trHeight w:val="145"/>
        </w:trPr>
        <w:tc>
          <w:tcPr>
            <w:tcW w:w="51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91444" w:rsidRDefault="00F65D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</w:p>
        </w:tc>
        <w:tc>
          <w:tcPr>
            <w:tcW w:w="7465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Brain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tumor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 types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FFFFFF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FFFFFF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91444">
        <w:trPr>
          <w:trHeight w:val="186"/>
        </w:trPr>
        <w:tc>
          <w:tcPr>
            <w:tcW w:w="51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range, cut-off</w:t>
            </w:r>
          </w:p>
        </w:tc>
        <w:tc>
          <w:tcPr>
            <w:tcW w:w="21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low-grade gliomas</w:t>
            </w:r>
          </w:p>
        </w:tc>
        <w:tc>
          <w:tcPr>
            <w:tcW w:w="1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high-grade gliomas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TOTAL</w:t>
            </w:r>
          </w:p>
        </w:tc>
        <w:tc>
          <w:tcPr>
            <w:tcW w:w="1294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t-statistic</w:t>
            </w:r>
          </w:p>
        </w:tc>
        <w:tc>
          <w:tcPr>
            <w:tcW w:w="1125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p-value</w:t>
            </w:r>
          </w:p>
        </w:tc>
      </w:tr>
      <w:tr w:rsidR="00A91444">
        <w:trPr>
          <w:trHeight w:val="128"/>
        </w:trPr>
        <w:tc>
          <w:tcPr>
            <w:tcW w:w="5186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Patients</w:t>
            </w:r>
          </w:p>
        </w:tc>
        <w:tc>
          <w:tcPr>
            <w:tcW w:w="152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75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354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29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</w:t>
            </w:r>
          </w:p>
        </w:tc>
        <w:tc>
          <w:tcPr>
            <w:tcW w:w="112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</w:t>
            </w:r>
          </w:p>
        </w:tc>
      </w:tr>
      <w:tr w:rsidR="00E000B6">
        <w:trPr>
          <w:trHeight w:val="170"/>
        </w:trPr>
        <w:tc>
          <w:tcPr>
            <w:tcW w:w="5186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b/>
                <w:i/>
                <w:sz w:val="20"/>
              </w:rPr>
              <w:t>Memory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i/>
                <w:sz w:val="20"/>
              </w:rPr>
              <w:t>Digit span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</w:rPr>
            </w:pPr>
            <w:proofErr w:type="spellStart"/>
            <w:r w:rsidRPr="00E000B6">
              <w:rPr>
                <w:rFonts w:ascii="Times New Roman" w:eastAsia="Times New Roman" w:hAnsi="Times New Roman" w:cs="Times New Roman"/>
                <w:i/>
                <w:sz w:val="20"/>
              </w:rPr>
              <w:t>Corsi</w:t>
            </w:r>
            <w:proofErr w:type="spellEnd"/>
            <w:r w:rsidRPr="00E000B6">
              <w:rPr>
                <w:rFonts w:ascii="Times New Roman" w:eastAsia="Times New Roman" w:hAnsi="Times New Roman" w:cs="Times New Roman"/>
                <w:i/>
                <w:sz w:val="20"/>
              </w:rPr>
              <w:t xml:space="preserve"> span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i/>
                <w:sz w:val="20"/>
              </w:rPr>
              <w:t>15 Rey’s word list immediate recall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i/>
                <w:sz w:val="20"/>
              </w:rPr>
              <w:t>15 Rey’s word list delayed recall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i/>
                <w:sz w:val="20"/>
              </w:rPr>
              <w:t>Rey complex figure delayed reproduction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[0-9], &lt; 3.75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[0-9], &lt; 3.50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[0-75], &lt; 28.53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[0-15], &lt;4.69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[0-36], &lt; 9.47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5.1 ± 1.2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4.7 ± 0.8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41.0 ± 8.2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7.3 ± 3.4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14.3 ± 3.8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5.0 ± 1.0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4.9 ± 1.2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36.0 ± 7.2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6.4 ± 2.0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12.5 ± 6.2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5.0 ± 1.0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4.8 ± 1.2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38.0 ± 7.7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6.7 ± 2.0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13.2 ± 5.7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0.29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-0.73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1.63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0.78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0.86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0.77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0.46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0.11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0.44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0.39</w:t>
            </w:r>
          </w:p>
        </w:tc>
      </w:tr>
      <w:tr w:rsidR="00E000B6">
        <w:trPr>
          <w:trHeight w:val="1350"/>
        </w:trPr>
        <w:tc>
          <w:tcPr>
            <w:tcW w:w="5186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b/>
                <w:i/>
                <w:sz w:val="20"/>
              </w:rPr>
              <w:t>Attention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 xml:space="preserve"> Attentional Matrices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i/>
                <w:sz w:val="20"/>
              </w:rPr>
              <w:t>Trial Making Test a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i/>
                <w:sz w:val="20"/>
              </w:rPr>
              <w:t>Trial Making Test b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[0-60], &lt; 30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[0-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∞</w:t>
            </w: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],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&gt;93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[0-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∞</w:t>
            </w: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],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&gt;282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46.5 ± 5.7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30.9 ± 13.6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86.2 ± 36.8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42.7 ± 10.4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29.2 ± 17.6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101.0 ± 51.3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44.2 ± 9.4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29.9 ± 16.9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95.2 ± 49.1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1.02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0.26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-0.82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0.31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0.79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0.41</w:t>
            </w:r>
          </w:p>
        </w:tc>
      </w:tr>
      <w:tr w:rsidR="00E000B6">
        <w:trPr>
          <w:trHeight w:val="170"/>
        </w:trPr>
        <w:tc>
          <w:tcPr>
            <w:tcW w:w="5186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</w:rPr>
              <w:t>Language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Picture naming test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i/>
                <w:sz w:val="20"/>
              </w:rPr>
              <w:t>Semantic fluency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[0-80], &lt; 60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[0-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∞</w:t>
            </w: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],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&lt;25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74.4 ± 4.1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43.1 ± 5.6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72.3 ± 11.4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39.7± 11.0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73.10 ± 10.0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41.1 ± 10.1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0.57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0.94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0.57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0.35</w:t>
            </w:r>
          </w:p>
        </w:tc>
      </w:tr>
      <w:tr w:rsidR="00E000B6">
        <w:trPr>
          <w:trHeight w:val="18"/>
        </w:trPr>
        <w:tc>
          <w:tcPr>
            <w:tcW w:w="5186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b/>
                <w:i/>
                <w:sz w:val="20"/>
              </w:rPr>
              <w:t>Constructional praxis</w:t>
            </w:r>
            <w:r w:rsidRPr="00E000B6"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 xml:space="preserve"> 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Rey complex figure copy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[0-36], &lt; 28.88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32.6 ± 3.4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32.7 ± 4.2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32.7 ± 4.0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-0.12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0.90</w:t>
            </w:r>
          </w:p>
        </w:tc>
      </w:tr>
      <w:tr w:rsidR="00E000B6">
        <w:trPr>
          <w:trHeight w:val="170"/>
        </w:trPr>
        <w:tc>
          <w:tcPr>
            <w:tcW w:w="5186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</w:rPr>
              <w:t>Executive functions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i/>
                <w:sz w:val="20"/>
              </w:rPr>
              <w:t>Phonemic fluency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i/>
                <w:sz w:val="20"/>
              </w:rPr>
              <w:t>Trial making Test b-a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:rsidR="00E000B6" w:rsidRDefault="00E000B6" w:rsidP="00E00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[0-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∞</w:t>
            </w: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],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&lt;17</w:t>
            </w:r>
          </w:p>
          <w:p w:rsidR="00E000B6" w:rsidRPr="00E000B6" w:rsidRDefault="00E000B6" w:rsidP="00E00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[0-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∞</w:t>
            </w: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],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&gt;1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87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31.1 ± 7.8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56.5 ± 26.5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28.4 ± 7.7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72.7 ± 36.9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29.4 ± 7.8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66.3 ± 35.9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0.87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-1.25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0.39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0.22</w:t>
            </w:r>
          </w:p>
        </w:tc>
      </w:tr>
    </w:tbl>
    <w:p w:rsidR="00A91444" w:rsidRDefault="00F65DFE">
      <w:pPr>
        <w:spacing w:line="36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Supplementary Table 5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Neurocognitive profile at baseline divided by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tumor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hemispheric lateralization. This table reports for each neuropsychological score, grouped by cognitive domain, its range and relevant cut-off scores and the baseline scores, mean and standard deviation, f</w:t>
      </w:r>
      <w:r>
        <w:rPr>
          <w:rFonts w:ascii="Times New Roman" w:eastAsia="Times New Roman" w:hAnsi="Times New Roman" w:cs="Times New Roman"/>
          <w:sz w:val="20"/>
          <w:szCs w:val="20"/>
        </w:rPr>
        <w:t>or the two hemispheric lateralization groups (left- and right-hemisphere gliomas).</w:t>
      </w:r>
    </w:p>
    <w:tbl>
      <w:tblPr>
        <w:tblStyle w:val="a3"/>
        <w:tblW w:w="15091" w:type="dxa"/>
        <w:tblInd w:w="-319" w:type="dxa"/>
        <w:tblLayout w:type="fixed"/>
        <w:tblLook w:val="0400" w:firstRow="0" w:lastRow="0" w:firstColumn="0" w:lastColumn="0" w:noHBand="0" w:noVBand="1"/>
      </w:tblPr>
      <w:tblGrid>
        <w:gridCol w:w="4341"/>
        <w:gridCol w:w="1502"/>
        <w:gridCol w:w="2667"/>
        <w:gridCol w:w="2829"/>
        <w:gridCol w:w="1554"/>
        <w:gridCol w:w="1126"/>
        <w:gridCol w:w="1072"/>
      </w:tblGrid>
      <w:tr w:rsidR="00A91444">
        <w:trPr>
          <w:trHeight w:val="227"/>
        </w:trPr>
        <w:tc>
          <w:tcPr>
            <w:tcW w:w="434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91444" w:rsidRDefault="00F65D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</w:p>
        </w:tc>
        <w:tc>
          <w:tcPr>
            <w:tcW w:w="705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Brain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tumor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 hemispheric lateralization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6" w:space="0" w:color="FFFFFF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6" w:space="0" w:color="FFFFFF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91444">
        <w:trPr>
          <w:trHeight w:val="292"/>
        </w:trPr>
        <w:tc>
          <w:tcPr>
            <w:tcW w:w="434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range, cut-off</w:t>
            </w:r>
          </w:p>
        </w:tc>
        <w:tc>
          <w:tcPr>
            <w:tcW w:w="266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left-hemisphere gliomas</w:t>
            </w:r>
          </w:p>
        </w:tc>
        <w:tc>
          <w:tcPr>
            <w:tcW w:w="28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right-hemisphere gliomas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TOTAL</w:t>
            </w:r>
          </w:p>
        </w:tc>
        <w:tc>
          <w:tcPr>
            <w:tcW w:w="1126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Statistic</w:t>
            </w:r>
          </w:p>
        </w:tc>
        <w:tc>
          <w:tcPr>
            <w:tcW w:w="1072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p-value</w:t>
            </w:r>
          </w:p>
        </w:tc>
      </w:tr>
      <w:tr w:rsidR="00A91444">
        <w:trPr>
          <w:trHeight w:val="202"/>
        </w:trPr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Patients</w:t>
            </w:r>
          </w:p>
        </w:tc>
        <w:tc>
          <w:tcPr>
            <w:tcW w:w="150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282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55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12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</w:t>
            </w:r>
          </w:p>
        </w:tc>
        <w:tc>
          <w:tcPr>
            <w:tcW w:w="107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</w:t>
            </w:r>
          </w:p>
        </w:tc>
      </w:tr>
      <w:tr w:rsidR="00A91444">
        <w:trPr>
          <w:trHeight w:val="267"/>
        </w:trPr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b/>
                <w:i/>
                <w:sz w:val="20"/>
              </w:rPr>
              <w:t>Memory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i/>
                <w:sz w:val="20"/>
              </w:rPr>
              <w:t>Digit span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</w:rPr>
            </w:pPr>
            <w:proofErr w:type="spellStart"/>
            <w:r w:rsidRPr="00E000B6">
              <w:rPr>
                <w:rFonts w:ascii="Times New Roman" w:eastAsia="Times New Roman" w:hAnsi="Times New Roman" w:cs="Times New Roman"/>
                <w:i/>
                <w:sz w:val="20"/>
              </w:rPr>
              <w:t>Corsi</w:t>
            </w:r>
            <w:proofErr w:type="spellEnd"/>
            <w:r w:rsidRPr="00E000B6">
              <w:rPr>
                <w:rFonts w:ascii="Times New Roman" w:eastAsia="Times New Roman" w:hAnsi="Times New Roman" w:cs="Times New Roman"/>
                <w:i/>
                <w:sz w:val="20"/>
              </w:rPr>
              <w:t xml:space="preserve"> span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i/>
                <w:sz w:val="20"/>
              </w:rPr>
              <w:t>15 Rey’s word list immediate recall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i/>
                <w:sz w:val="20"/>
              </w:rPr>
              <w:t>15 Rey’s word list delayed recall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i/>
                <w:sz w:val="20"/>
              </w:rPr>
              <w:t>Rey complex figure delayed reproduction</w:t>
            </w:r>
          </w:p>
          <w:p w:rsidR="00A91444" w:rsidRPr="00E000B6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:rsidR="00A91444" w:rsidRPr="00E000B6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[0-9], &lt; 3.75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[0-9], &lt; 3.50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[0-75], &lt; 28.53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[0-15], &lt;4.69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[0-36], &lt; 9.47</w:t>
            </w: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Pr="00E000B6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4.9 ± 1.1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4.8 ± 1.1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36.8 ± 8.6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7.1 ± 3.2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13.7 ± 5.2</w:t>
            </w:r>
          </w:p>
          <w:p w:rsidR="00A91444" w:rsidRPr="00E000B6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Pr="00E000B6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5.2 ± 1.1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4.9 ± 1.2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39.4 ± 7.0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6.4 ± 1.9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12.7 ± 5.7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Pr="00E000B6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5.0 ± 1.0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4.8 ± 1.2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38.0 ± 7.7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6.7 ± 2.0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13.2 ± 5.7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Pr="00E000B6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-0.42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-0.53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0.49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-0.93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0.70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Pr="00E000B6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0.67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0.60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0.62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0.35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0.48</w:t>
            </w:r>
          </w:p>
        </w:tc>
      </w:tr>
      <w:tr w:rsidR="00A91444">
        <w:trPr>
          <w:trHeight w:val="267"/>
        </w:trPr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b/>
                <w:i/>
                <w:sz w:val="20"/>
              </w:rPr>
              <w:t>Attention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 xml:space="preserve"> Attentional Matrices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i/>
                <w:sz w:val="20"/>
              </w:rPr>
              <w:t>Trial Making Test a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i/>
                <w:sz w:val="20"/>
              </w:rPr>
              <w:t>Trial Making Test b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:rsidR="00A91444" w:rsidRPr="00E000B6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[0-60], &lt; 30</w:t>
            </w:r>
          </w:p>
          <w:p w:rsidR="00E000B6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[0-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∞</w:t>
            </w: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],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&gt;93</w:t>
            </w:r>
          </w:p>
          <w:p w:rsidR="00A91444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[0-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∞</w:t>
            </w: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],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&gt;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282</w:t>
            </w: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Pr="00E000B6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46.0 ± 9.1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332.4 ± 18.0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102.5 ± 54.4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Pr="00E000B6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42.1 ± 8.5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26.9 ± 13.0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86.8 ± 34.2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Pr="00E000B6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44.2 ± 9.4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29.9 ± 16.9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95.2 ± 49.1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Pr="00E000B6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1.18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0.91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0.89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Pr="00E000B6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0.24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0.36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0.33</w:t>
            </w:r>
          </w:p>
        </w:tc>
      </w:tr>
      <w:tr w:rsidR="00A91444">
        <w:trPr>
          <w:trHeight w:val="267"/>
        </w:trPr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</w:rPr>
              <w:t>Language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Picture naming test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i/>
                <w:sz w:val="20"/>
              </w:rPr>
              <w:t>Semantic fluency</w:t>
            </w:r>
          </w:p>
          <w:p w:rsidR="00A91444" w:rsidRPr="00E000B6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:rsidR="00A91444" w:rsidRPr="00E000B6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[0-80], &lt; 60</w:t>
            </w:r>
          </w:p>
          <w:p w:rsidR="00A91444" w:rsidRPr="00E000B6" w:rsidRDefault="00E000B6" w:rsidP="00E00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[0-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∞</w:t>
            </w: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],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&lt;25</w:t>
            </w: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Pr="00E000B6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71.3 ± 11.7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39.4 ± 5.8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Pr="00E000B6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75.2 ± 4.4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42.9 ± 12.1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Pr="00E000B6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73.10 ± 10.0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41.1 ± 10.1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Pr="00E000B6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-1.14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-1.00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Pr="00E000B6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0.26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0.32</w:t>
            </w:r>
          </w:p>
        </w:tc>
      </w:tr>
      <w:tr w:rsidR="00A91444">
        <w:trPr>
          <w:trHeight w:val="267"/>
        </w:trPr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b/>
                <w:i/>
                <w:sz w:val="20"/>
              </w:rPr>
              <w:t>Constructional praxis</w:t>
            </w:r>
            <w:r w:rsidRPr="00E000B6"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 xml:space="preserve"> 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Rey complex figure copy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:rsidR="00A91444" w:rsidRPr="00E000B6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[0-36], &lt; 28.88</w:t>
            </w: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Pr="00E000B6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31.9 ± 3.8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Pr="00E000B6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33.5 ± 3.8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Pr="00E000B6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32.7 ± 4.0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Pr="00E000B6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-1.13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Pr="00E000B6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0.26</w:t>
            </w:r>
          </w:p>
        </w:tc>
      </w:tr>
      <w:tr w:rsidR="00A91444">
        <w:trPr>
          <w:trHeight w:val="267"/>
        </w:trPr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</w:rPr>
              <w:t>Executive functions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i/>
                <w:sz w:val="20"/>
              </w:rPr>
              <w:t>Phonemic fluency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i/>
                <w:sz w:val="20"/>
              </w:rPr>
              <w:t>Trial making Test b-a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:rsidR="00E000B6" w:rsidRDefault="00E000B6" w:rsidP="00E00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[0-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∞</w:t>
            </w: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],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&lt;17</w:t>
            </w:r>
          </w:p>
          <w:p w:rsidR="00A91444" w:rsidRPr="00E000B6" w:rsidRDefault="00E000B6" w:rsidP="00E00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[0-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∞</w:t>
            </w: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],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&gt;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187</w:t>
            </w:r>
          </w:p>
          <w:p w:rsidR="00A91444" w:rsidRPr="00E000B6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Pr="00E000B6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30.1 ± 5.8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70.2 ± 37.8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Pr="00E000B6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28.7 ± 9.6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61.8 ± 29.0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Pr="00E000B6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29.4 ± 7.8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66.3 ± 35.9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Pr="00E000B6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0.46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0.65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Pr="00E000B6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color w:val="000000"/>
                <w:sz w:val="20"/>
              </w:rPr>
              <w:t>0.64</w:t>
            </w:r>
          </w:p>
          <w:p w:rsidR="00A91444" w:rsidRPr="00E000B6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00B6">
              <w:rPr>
                <w:rFonts w:ascii="Times New Roman" w:eastAsia="Times New Roman" w:hAnsi="Times New Roman" w:cs="Times New Roman"/>
                <w:sz w:val="20"/>
              </w:rPr>
              <w:t>0.51</w:t>
            </w:r>
          </w:p>
        </w:tc>
      </w:tr>
    </w:tbl>
    <w:p w:rsidR="00A91444" w:rsidRDefault="00F65DFE">
      <w:pPr>
        <w:spacing w:line="36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Supplementary Table 6 </w:t>
      </w:r>
      <w:r>
        <w:rPr>
          <w:rFonts w:ascii="Times New Roman" w:eastAsia="Times New Roman" w:hAnsi="Times New Roman" w:cs="Times New Roman"/>
          <w:sz w:val="20"/>
          <w:szCs w:val="20"/>
        </w:rPr>
        <w:t>Mean percentage changes of neurocognitive profile scores while comparing baseline (before surgical resection, T</w:t>
      </w:r>
      <w:r>
        <w:rPr>
          <w:rFonts w:ascii="Times New Roman" w:eastAsia="Times New Roman" w:hAnsi="Times New Roman" w:cs="Times New Roman"/>
          <w:sz w:val="20"/>
          <w:szCs w:val="20"/>
          <w:vertAlign w:val="subscript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>) to the last time point for each patient (~ 1 year after surgical resection, T</w:t>
      </w:r>
      <w:r>
        <w:rPr>
          <w:rFonts w:ascii="Times New Roman" w:eastAsia="Times New Roman" w:hAnsi="Times New Roman" w:cs="Times New Roman"/>
          <w:sz w:val="20"/>
          <w:szCs w:val="20"/>
          <w:vertAlign w:val="subscript"/>
        </w:rPr>
        <w:t xml:space="preserve">3 </w:t>
      </w:r>
      <w:r>
        <w:rPr>
          <w:rFonts w:ascii="Times New Roman" w:eastAsia="Times New Roman" w:hAnsi="Times New Roman" w:cs="Times New Roman"/>
          <w:sz w:val="20"/>
          <w:szCs w:val="20"/>
        </w:rPr>
        <w:t>or T</w:t>
      </w:r>
      <w:r>
        <w:rPr>
          <w:rFonts w:ascii="Times New Roman" w:eastAsia="Times New Roman" w:hAnsi="Times New Roman" w:cs="Times New Roman"/>
          <w:sz w:val="20"/>
          <w:szCs w:val="20"/>
          <w:vertAlign w:val="subscript"/>
        </w:rPr>
        <w:t>4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tbl>
      <w:tblPr>
        <w:tblStyle w:val="a4"/>
        <w:tblW w:w="14648" w:type="dxa"/>
        <w:tblLayout w:type="fixed"/>
        <w:tblLook w:val="0400" w:firstRow="0" w:lastRow="0" w:firstColumn="0" w:lastColumn="0" w:noHBand="0" w:noVBand="1"/>
      </w:tblPr>
      <w:tblGrid>
        <w:gridCol w:w="4470"/>
        <w:gridCol w:w="2745"/>
        <w:gridCol w:w="2912"/>
        <w:gridCol w:w="2219"/>
        <w:gridCol w:w="2302"/>
      </w:tblGrid>
      <w:tr w:rsidR="00A91444">
        <w:trPr>
          <w:trHeight w:val="271"/>
        </w:trPr>
        <w:tc>
          <w:tcPr>
            <w:tcW w:w="44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  <w:p w:rsidR="00A91444" w:rsidRDefault="00F65D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876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Brain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tumor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 types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91444">
        <w:trPr>
          <w:trHeight w:val="349"/>
        </w:trPr>
        <w:tc>
          <w:tcPr>
            <w:tcW w:w="44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left-hemisphere gliomas</w:t>
            </w:r>
          </w:p>
        </w:tc>
        <w:tc>
          <w:tcPr>
            <w:tcW w:w="2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right-hemisphere gliomas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low-grade gliomas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high-grade gliomas</w:t>
            </w:r>
          </w:p>
        </w:tc>
      </w:tr>
      <w:tr w:rsidR="00A91444">
        <w:trPr>
          <w:trHeight w:val="240"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Patients</w:t>
            </w:r>
          </w:p>
        </w:tc>
        <w:tc>
          <w:tcPr>
            <w:tcW w:w="27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291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221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3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</w:tr>
      <w:tr w:rsidR="00A91444">
        <w:trPr>
          <w:trHeight w:val="319"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Memory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Digit span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Corsi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span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15 Rey’s word list immediate recall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15 Rey’s word list delayed recall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Rey complex figure delayed reproduction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3.2 ± 8.1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-2.6 ± 9.8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-0.6 ± 12.5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-11.1± 19.4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15.5 ± 18.0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-1.4 ± 13.8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0.2 ± 12.6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-4.1 ± 9.9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2.2 ± 19.8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16.3 ± 21.3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2.5 ± 8.9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 ± 10.8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-1.2 ± 11.7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-5.7 ± 22.3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14.8 ± 19.4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 ± 12.6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-3.3 ± 11.1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-3.2 ± 10.7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-3.9 ± 19.6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13.3 ± 19.9</w:t>
            </w:r>
          </w:p>
        </w:tc>
      </w:tr>
      <w:tr w:rsidR="00A91444">
        <w:trPr>
          <w:trHeight w:val="319"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Attention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Attentional Matrices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Trial Making Test a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Trial Making Test b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-3.1 ± 13.1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7.6 ± 18.1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3.8 ± 43.3</w:t>
            </w: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3.5 ± 15.5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5.5 ± 11.1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 ± 42.7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-0.5 ± 14.85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-0.3 ± 12.4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-17.75 ± 25.4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0.5 ± 14.6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11.5 ± 16.1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17.2 ± 46.6</w:t>
            </w:r>
          </w:p>
        </w:tc>
      </w:tr>
      <w:tr w:rsidR="00A91444">
        <w:trPr>
          <w:trHeight w:val="319"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Language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Picture naming test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Semantic fluency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1.8 ± 3.2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-0.6 ± 9.7</w:t>
            </w: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2.1 ± 4.7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1.8 ± 7.5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1.7 ± 3.8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3.2 ± 6.7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2.1 ± 4.1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-1.3 ± 9.5</w:t>
            </w:r>
          </w:p>
        </w:tc>
      </w:tr>
      <w:tr w:rsidR="00A91444">
        <w:trPr>
          <w:trHeight w:val="319"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Constructional praxis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Rey complex figure copy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-0.6 ± 9.7</w:t>
            </w: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-3.9 ± 7.8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-2.1 ± 9.9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-4.7 ± 12.1</w:t>
            </w:r>
          </w:p>
        </w:tc>
      </w:tr>
      <w:tr w:rsidR="00A91444">
        <w:trPr>
          <w:trHeight w:val="319"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Executive functions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Phonemic fluency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Trial making Test b-a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3.1 ± 13.6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-2.8 ± 32.2</w:t>
            </w: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5.0 ± 10.1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-4.4 ± 37.7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5.7 ± 9.7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-12.7 ± 22.0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2.9 ± 13.2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3.3 ± 39.9</w:t>
            </w:r>
          </w:p>
        </w:tc>
      </w:tr>
    </w:tbl>
    <w:p w:rsidR="00A91444" w:rsidRDefault="00F65DFE">
      <w:pPr>
        <w:spacing w:line="36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Supplementary Table 7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Spatial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connectomic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profile at baseline divided by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tumor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grade. This table reports for each spatial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connectomic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measure, grouped by within or between networks connectivity, the mean functional connectivity, and standard deviation, for the grade groups (low</w:t>
      </w:r>
      <w:r>
        <w:rPr>
          <w:rFonts w:ascii="Times New Roman" w:eastAsia="Times New Roman" w:hAnsi="Times New Roman" w:cs="Times New Roman"/>
          <w:sz w:val="20"/>
          <w:szCs w:val="20"/>
        </w:rPr>
        <w:t>- and high-grade gliomas).</w:t>
      </w: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Style w:val="a5"/>
        <w:tblW w:w="14410" w:type="dxa"/>
        <w:tblLayout w:type="fixed"/>
        <w:tblLook w:val="0400" w:firstRow="0" w:lastRow="0" w:firstColumn="0" w:lastColumn="0" w:noHBand="0" w:noVBand="1"/>
      </w:tblPr>
      <w:tblGrid>
        <w:gridCol w:w="3866"/>
        <w:gridCol w:w="2807"/>
        <w:gridCol w:w="2912"/>
        <w:gridCol w:w="1550"/>
        <w:gridCol w:w="1879"/>
        <w:gridCol w:w="1396"/>
      </w:tblGrid>
      <w:tr w:rsidR="00A91444">
        <w:trPr>
          <w:trHeight w:val="240"/>
        </w:trPr>
        <w:tc>
          <w:tcPr>
            <w:tcW w:w="38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  <w:p w:rsidR="00A91444" w:rsidRDefault="00F65D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26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Brain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tumor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 types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FFFFFF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6" w:space="0" w:color="FFFFFF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91444">
        <w:trPr>
          <w:trHeight w:val="308"/>
        </w:trPr>
        <w:tc>
          <w:tcPr>
            <w:tcW w:w="3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low-grade gliomas</w:t>
            </w:r>
          </w:p>
        </w:tc>
        <w:tc>
          <w:tcPr>
            <w:tcW w:w="2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high-grade gliomas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TOTAL</w:t>
            </w:r>
          </w:p>
        </w:tc>
        <w:tc>
          <w:tcPr>
            <w:tcW w:w="1879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Statistic</w:t>
            </w:r>
          </w:p>
        </w:tc>
        <w:tc>
          <w:tcPr>
            <w:tcW w:w="1396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p-value</w:t>
            </w:r>
          </w:p>
        </w:tc>
      </w:tr>
      <w:tr w:rsidR="00A91444">
        <w:trPr>
          <w:trHeight w:val="213"/>
        </w:trPr>
        <w:tc>
          <w:tcPr>
            <w:tcW w:w="3866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Patients</w:t>
            </w:r>
          </w:p>
        </w:tc>
        <w:tc>
          <w:tcPr>
            <w:tcW w:w="280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91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55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87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</w:t>
            </w:r>
          </w:p>
        </w:tc>
        <w:tc>
          <w:tcPr>
            <w:tcW w:w="139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</w:t>
            </w:r>
          </w:p>
        </w:tc>
      </w:tr>
      <w:tr w:rsidR="00A91444">
        <w:trPr>
          <w:trHeight w:val="282"/>
        </w:trPr>
        <w:tc>
          <w:tcPr>
            <w:tcW w:w="3866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within network FC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within hubs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within DMN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within FTPN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within no-hubs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 ± 0.0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 ± 0.1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 ± 0.1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1.0± 0.0</w:t>
            </w: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1.1± 0.1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 ±0.1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 ± 0.1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1.0± 0.0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 ± 0.1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 ± 0.1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 ± 0.1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 ± 0.0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t(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26)=0.24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t(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26)=-1.02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t(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26)=1.31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t(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26)=0.64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0.81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0.20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0.32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0.52</w:t>
            </w:r>
          </w:p>
        </w:tc>
      </w:tr>
      <w:tr w:rsidR="00A91444">
        <w:trPr>
          <w:trHeight w:val="282"/>
        </w:trPr>
        <w:tc>
          <w:tcPr>
            <w:tcW w:w="3866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between network FC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between hubs and no-hubs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 ± 0.0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 ± 0.0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 ± 0.0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t(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26)=-0.65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0.52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 w:rsidP="00E000B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E000B6" w:rsidRDefault="00E000B6" w:rsidP="00E000B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F65DF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lastRenderedPageBreak/>
        <w:t xml:space="preserve">Supplementary Table 8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Spatial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connectomic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profile at baseline divided by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tumor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hemispheric lateralization. The table reports for each spatial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connectomic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measure, grouped by within or between networks connectivity, the mean functional connectivity, and standard deviation, for t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he hemispheric lateralization groups (left- and right-lateralized gliomas).</w:t>
      </w:r>
    </w:p>
    <w:tbl>
      <w:tblPr>
        <w:tblStyle w:val="a6"/>
        <w:tblW w:w="14410" w:type="dxa"/>
        <w:tblLayout w:type="fixed"/>
        <w:tblLook w:val="0400" w:firstRow="0" w:lastRow="0" w:firstColumn="0" w:lastColumn="0" w:noHBand="0" w:noVBand="1"/>
      </w:tblPr>
      <w:tblGrid>
        <w:gridCol w:w="3540"/>
        <w:gridCol w:w="3179"/>
        <w:gridCol w:w="3371"/>
        <w:gridCol w:w="1419"/>
        <w:gridCol w:w="1624"/>
        <w:gridCol w:w="1277"/>
      </w:tblGrid>
      <w:tr w:rsidR="00A91444">
        <w:trPr>
          <w:trHeight w:val="240"/>
        </w:trPr>
        <w:tc>
          <w:tcPr>
            <w:tcW w:w="3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  <w:p w:rsidR="00A91444" w:rsidRDefault="00F65D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96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Brain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tumor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 hemispheric lateralization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6" w:space="0" w:color="FFFFFF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6" w:space="0" w:color="FFFFFF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91444">
        <w:trPr>
          <w:trHeight w:val="308"/>
        </w:trPr>
        <w:tc>
          <w:tcPr>
            <w:tcW w:w="3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7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left-hemisphere gliomas</w:t>
            </w:r>
          </w:p>
        </w:tc>
        <w:tc>
          <w:tcPr>
            <w:tcW w:w="33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right-hemisphere gliomas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TOTAL</w:t>
            </w:r>
          </w:p>
        </w:tc>
        <w:tc>
          <w:tcPr>
            <w:tcW w:w="1624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Statistic</w:t>
            </w:r>
          </w:p>
        </w:tc>
        <w:tc>
          <w:tcPr>
            <w:tcW w:w="1277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p-value</w:t>
            </w:r>
          </w:p>
        </w:tc>
      </w:tr>
      <w:tr w:rsidR="00A91444">
        <w:trPr>
          <w:trHeight w:val="213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Patients</w:t>
            </w:r>
          </w:p>
        </w:tc>
        <w:tc>
          <w:tcPr>
            <w:tcW w:w="317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337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41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62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</w:t>
            </w:r>
          </w:p>
        </w:tc>
      </w:tr>
      <w:tr w:rsidR="00A91444">
        <w:trPr>
          <w:trHeight w:val="282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within network FC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within hubs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within DMN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within FTPN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within no-hubs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 ± 0.1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 ± 0.1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 ± 0.1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 ± 0.0</w:t>
            </w:r>
          </w:p>
        </w:tc>
        <w:tc>
          <w:tcPr>
            <w:tcW w:w="3371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1.0± 0.1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 ± 0.1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 ± 0.1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1.0± 0.0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 ± 0.1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 ± 0.1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 ± 0.1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 ± 0.0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t(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26)=1.1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t(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26)=0.84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t(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26)=-0.1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t(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26)=-0.7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0.26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0.40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0.94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0.70</w:t>
            </w:r>
          </w:p>
        </w:tc>
      </w:tr>
      <w:tr w:rsidR="00A91444">
        <w:trPr>
          <w:trHeight w:val="282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between network FC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between hubs and no-hubs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 ± 0.0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71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 ± 0.0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 ± 0.0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t(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26)=0.4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0.48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F65DFE" w:rsidP="00E000B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</w:rPr>
        <w:lastRenderedPageBreak/>
        <w:t xml:space="preserve">Supplementary Table 9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Mean relative changes of spatial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connectomic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profile scores while comparing baseline (before surgical resection, T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0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) to the last time point for each patient (~ 1 year after surgical resection, T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 xml:space="preserve">3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or T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4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)</w:t>
      </w:r>
    </w:p>
    <w:p w:rsidR="00A91444" w:rsidRDefault="00A91444">
      <w:pPr>
        <w:jc w:val="both"/>
        <w:rPr>
          <w:rFonts w:ascii="Times New Roman" w:eastAsia="Times New Roman" w:hAnsi="Times New Roman" w:cs="Times New Roman"/>
          <w:b/>
        </w:rPr>
      </w:pPr>
    </w:p>
    <w:tbl>
      <w:tblPr>
        <w:tblStyle w:val="a7"/>
        <w:tblW w:w="14648" w:type="dxa"/>
        <w:tblLayout w:type="fixed"/>
        <w:tblLook w:val="0400" w:firstRow="0" w:lastRow="0" w:firstColumn="0" w:lastColumn="0" w:noHBand="0" w:noVBand="1"/>
      </w:tblPr>
      <w:tblGrid>
        <w:gridCol w:w="3383"/>
        <w:gridCol w:w="3038"/>
        <w:gridCol w:w="3223"/>
        <w:gridCol w:w="2456"/>
        <w:gridCol w:w="2548"/>
      </w:tblGrid>
      <w:tr w:rsidR="00A91444">
        <w:trPr>
          <w:trHeight w:val="271"/>
        </w:trPr>
        <w:tc>
          <w:tcPr>
            <w:tcW w:w="338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  <w:p w:rsidR="00A91444" w:rsidRDefault="00F65D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71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Brain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tumor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 types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91444">
        <w:trPr>
          <w:trHeight w:val="349"/>
        </w:trPr>
        <w:tc>
          <w:tcPr>
            <w:tcW w:w="338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left-hemisphere gliomas</w:t>
            </w:r>
          </w:p>
        </w:tc>
        <w:tc>
          <w:tcPr>
            <w:tcW w:w="32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right-hemisphere gliomas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low-grade gliomas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high-grade gliomas</w:t>
            </w:r>
          </w:p>
        </w:tc>
      </w:tr>
      <w:tr w:rsidR="00A91444">
        <w:trPr>
          <w:trHeight w:val="240"/>
        </w:trPr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Patients</w:t>
            </w:r>
          </w:p>
        </w:tc>
        <w:tc>
          <w:tcPr>
            <w:tcW w:w="303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322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245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54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</w:tr>
      <w:tr w:rsidR="00A91444">
        <w:trPr>
          <w:trHeight w:val="319"/>
        </w:trPr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within network FC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within hubs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within DMN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within FTPN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within no-hubs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0.01 ± 0.08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0.03± 0.12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0.02± 0.17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-0.01± 0.02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23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 ± 0.09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0.03± 0.20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-0.03 ±0.19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-0.01± 0.02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0.01± 0.01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0.03± 0.16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-0.03 ± 0.18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-0.01± 0.01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0.03± 0.01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0.02± 0.16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0.01 ± 0.18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-0.01± 0.02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A91444">
        <w:trPr>
          <w:trHeight w:val="319"/>
        </w:trPr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between network FC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between hubs and no-hubs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-0.00 ± 0.03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23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0.02± 0.04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0.01 ± 0.03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0.01 ± 0.04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</w:tbl>
    <w:p w:rsidR="00A91444" w:rsidRDefault="00A91444">
      <w:pPr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jc w:val="both"/>
        <w:rPr>
          <w:rFonts w:ascii="Times New Roman" w:eastAsia="Times New Roman" w:hAnsi="Times New Roman" w:cs="Times New Roman"/>
          <w:b/>
        </w:rPr>
      </w:pPr>
    </w:p>
    <w:p w:rsidR="00E000B6" w:rsidRDefault="00E000B6" w:rsidP="00E000B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F65DFE" w:rsidP="00E000B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lastRenderedPageBreak/>
        <w:t xml:space="preserve">Supplementary Table 10 </w:t>
      </w:r>
      <w:r w:rsidR="00E000B6" w:rsidRPr="00E000B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Percentage of </w:t>
      </w:r>
      <w:proofErr w:type="spellStart"/>
      <w:r w:rsidR="00E000B6" w:rsidRPr="00E000B6">
        <w:rPr>
          <w:rFonts w:ascii="Times New Roman" w:eastAsia="Times New Roman" w:hAnsi="Times New Roman" w:cs="Times New Roman"/>
          <w:color w:val="000000"/>
          <w:sz w:val="20"/>
          <w:szCs w:val="20"/>
        </w:rPr>
        <w:t>tumor</w:t>
      </w:r>
      <w:proofErr w:type="spellEnd"/>
      <w:r w:rsidR="00E000B6" w:rsidRPr="00E000B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mask voxels overlapping with the </w:t>
      </w:r>
      <w:r w:rsidR="00E000B6" w:rsidRPr="00E000B6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hubs</w:t>
      </w:r>
      <w:r w:rsidR="00E000B6" w:rsidRPr="00E000B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and </w:t>
      </w:r>
      <w:r w:rsidR="00E000B6" w:rsidRPr="00E000B6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no-hubs</w:t>
      </w:r>
      <w:r w:rsidR="00E000B6" w:rsidRPr="00E000B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functional networks relative to the total amount of voxels</w:t>
      </w:r>
      <w:r w:rsidR="00E000B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bookmarkStart w:id="0" w:name="_GoBack"/>
      <w:r w:rsidR="00E000B6">
        <w:rPr>
          <w:rFonts w:ascii="Times New Roman" w:eastAsia="Times New Roman" w:hAnsi="Times New Roman" w:cs="Times New Roman"/>
          <w:color w:val="000000"/>
          <w:sz w:val="20"/>
          <w:szCs w:val="20"/>
        </w:rPr>
        <w:t>belonging to the network</w:t>
      </w:r>
      <w:bookmarkEnd w:id="0"/>
      <w:r w:rsidR="00E000B6" w:rsidRPr="00E000B6">
        <w:rPr>
          <w:rFonts w:ascii="Times New Roman" w:eastAsia="Times New Roman" w:hAnsi="Times New Roman" w:cs="Times New Roman"/>
          <w:color w:val="000000"/>
          <w:sz w:val="20"/>
          <w:szCs w:val="20"/>
        </w:rPr>
        <w:t>. Abbreviations: DMN, Default Mode Network; FTPN, Frontoparietal Network; AAL2, Automatic Anatomical Labelling Atlas.</w:t>
      </w: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Style w:val="a8"/>
        <w:tblW w:w="14648" w:type="dxa"/>
        <w:tblLayout w:type="fixed"/>
        <w:tblLook w:val="0400" w:firstRow="0" w:lastRow="0" w:firstColumn="0" w:lastColumn="0" w:noHBand="0" w:noVBand="1"/>
      </w:tblPr>
      <w:tblGrid>
        <w:gridCol w:w="2820"/>
        <w:gridCol w:w="3190"/>
        <w:gridCol w:w="3384"/>
        <w:gridCol w:w="2579"/>
        <w:gridCol w:w="2675"/>
      </w:tblGrid>
      <w:tr w:rsidR="00A91444">
        <w:trPr>
          <w:trHeight w:val="271"/>
        </w:trPr>
        <w:tc>
          <w:tcPr>
            <w:tcW w:w="28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  <w:p w:rsidR="00A91444" w:rsidRDefault="00F65D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153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Brain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tumor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 types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91444">
        <w:trPr>
          <w:trHeight w:val="349"/>
        </w:trPr>
        <w:tc>
          <w:tcPr>
            <w:tcW w:w="28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left-hemisphere gliomas</w:t>
            </w:r>
          </w:p>
        </w:tc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right-hemisphere gliomas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low-grade gliomas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high-grade gliomas</w:t>
            </w:r>
          </w:p>
        </w:tc>
      </w:tr>
      <w:tr w:rsidR="00A91444">
        <w:trPr>
          <w:trHeight w:val="24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Patients</w:t>
            </w:r>
          </w:p>
        </w:tc>
        <w:tc>
          <w:tcPr>
            <w:tcW w:w="319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338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257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67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</w:tr>
      <w:tr w:rsidR="00A91444">
        <w:trPr>
          <w:trHeight w:val="319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Gordon parcellation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% hubs overlap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% no-hubs overlap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 ± 1.8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2.5 ± 2.2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 ± 1.8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2.5 ± 2.2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1.1± 1.9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 ± 1.0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2.0± 2.4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2.6 ± 2.1</w:t>
            </w:r>
          </w:p>
        </w:tc>
      </w:tr>
      <w:tr w:rsidR="00A91444">
        <w:trPr>
          <w:trHeight w:val="319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highlight w:val="yellow"/>
              </w:rPr>
            </w:pPr>
            <w:bookmarkStart w:id="1" w:name="_heading=h.gjdgxs" w:colFirst="0" w:colLast="0"/>
            <w:bookmarkEnd w:id="1"/>
            <w:r>
              <w:rPr>
                <w:rFonts w:ascii="Times New Roman" w:eastAsia="Times New Roman" w:hAnsi="Times New Roman" w:cs="Times New Roman"/>
                <w:i/>
                <w:highlight w:val="yellow"/>
              </w:rPr>
              <w:t>% DMN overlap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i/>
                <w:highlight w:val="yellow"/>
              </w:rPr>
              <w:t>% FTPN overlap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highlight w:val="yellow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1.6 ± 2.6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1.2 ± 2.0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1.7 ± 2.5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1.5 ± 2.1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0.8± 1.6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1.1 ± 2.0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2.0± 2.7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1.9 ± 2.3</w:t>
            </w:r>
          </w:p>
        </w:tc>
      </w:tr>
      <w:tr w:rsidR="00A91444">
        <w:trPr>
          <w:trHeight w:val="319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AAL2 parcellation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% hubs overlap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% no-hubs overlap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0.6 ± 1.0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9.9 ± 14.1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 ± 1.0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17.7 ± 15.5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0.5 ± 0.7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8.8 ± 8.7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 ± 1.1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18.9 ±17.6 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</w:tbl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F65DF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Supplementary Table 11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Anatomical distribution of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tumor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by brain lobes in the dataset divided by the stratified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tumor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group. </w:t>
      </w:r>
    </w:p>
    <w:tbl>
      <w:tblPr>
        <w:tblStyle w:val="a9"/>
        <w:tblW w:w="10044" w:type="dxa"/>
        <w:tblLayout w:type="fixed"/>
        <w:tblLook w:val="0400" w:firstRow="0" w:lastRow="0" w:firstColumn="0" w:lastColumn="0" w:noHBand="0" w:noVBand="1"/>
      </w:tblPr>
      <w:tblGrid>
        <w:gridCol w:w="3501"/>
        <w:gridCol w:w="2435"/>
        <w:gridCol w:w="2435"/>
        <w:gridCol w:w="1673"/>
      </w:tblGrid>
      <w:tr w:rsidR="00A91444">
        <w:trPr>
          <w:trHeight w:val="143"/>
        </w:trPr>
        <w:tc>
          <w:tcPr>
            <w:tcW w:w="350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  <w:p w:rsidR="00A91444" w:rsidRDefault="00F65D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43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Brain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tumor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 types</w:t>
            </w:r>
          </w:p>
        </w:tc>
      </w:tr>
      <w:tr w:rsidR="00A91444">
        <w:trPr>
          <w:trHeight w:val="184"/>
        </w:trPr>
        <w:tc>
          <w:tcPr>
            <w:tcW w:w="35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low-grade gliomas</w:t>
            </w:r>
          </w:p>
        </w:tc>
        <w:tc>
          <w:tcPr>
            <w:tcW w:w="24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high-grade gliomas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TOTAL</w:t>
            </w:r>
          </w:p>
        </w:tc>
      </w:tr>
      <w:tr w:rsidR="00A91444">
        <w:trPr>
          <w:trHeight w:val="128"/>
        </w:trPr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243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67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</w:tr>
      <w:tr w:rsidR="00A91444">
        <w:trPr>
          <w:trHeight w:val="168"/>
        </w:trPr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Temporal lobe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A91444">
        <w:trPr>
          <w:trHeight w:val="168"/>
        </w:trPr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Temporo-parietal lobe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/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A91444">
        <w:trPr>
          <w:trHeight w:val="168"/>
        </w:trPr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Frontal lobe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A91444">
        <w:trPr>
          <w:trHeight w:val="168"/>
        </w:trPr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Cingulum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A91444">
        <w:trPr>
          <w:trHeight w:val="168"/>
        </w:trPr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Fronto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>-parietal lobe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/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A91444">
        <w:trPr>
          <w:trHeight w:val="168"/>
        </w:trPr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Fronto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>-temporal lobe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/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A91444">
        <w:trPr>
          <w:trHeight w:val="168"/>
        </w:trPr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Insula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/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A91444">
        <w:trPr>
          <w:trHeight w:val="168"/>
        </w:trPr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Occipital lobe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A91444">
        <w:trPr>
          <w:trHeight w:val="168"/>
        </w:trPr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Parietal lobe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</w:tbl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Times New Roman" w:eastAsia="Times New Roman" w:hAnsi="Times New Roman" w:cs="Times New Roman"/>
          <w:b/>
          <w:color w:val="000000"/>
        </w:rPr>
        <w:sectPr w:rsidR="00A91444">
          <w:pgSz w:w="16838" w:h="11906" w:orient="landscape"/>
          <w:pgMar w:top="1134" w:right="1417" w:bottom="1134" w:left="1134" w:header="708" w:footer="708" w:gutter="0"/>
          <w:cols w:space="720"/>
        </w:sectPr>
      </w:pPr>
    </w:p>
    <w:p w:rsidR="00A91444" w:rsidRDefault="00F65DFE">
      <w:pPr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Supplementary Table 12 </w:t>
      </w:r>
      <w:r>
        <w:rPr>
          <w:rFonts w:ascii="Times New Roman" w:eastAsia="Times New Roman" w:hAnsi="Times New Roman" w:cs="Times New Roman"/>
          <w:sz w:val="20"/>
          <w:szCs w:val="20"/>
        </w:rPr>
        <w:t>Mean neurocognitive profile scores for each cognitive test at the different time-points and percentage of patients under the cut-offs.</w:t>
      </w:r>
    </w:p>
    <w:p w:rsidR="00A91444" w:rsidRDefault="00A91444">
      <w:pPr>
        <w:tabs>
          <w:tab w:val="left" w:pos="720"/>
          <w:tab w:val="left" w:pos="1440"/>
          <w:tab w:val="left" w:pos="2520"/>
          <w:tab w:val="left" w:pos="3420"/>
          <w:tab w:val="left" w:pos="4680"/>
        </w:tabs>
        <w:spacing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aa"/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769"/>
        <w:gridCol w:w="2107"/>
        <w:gridCol w:w="980"/>
        <w:gridCol w:w="1961"/>
        <w:gridCol w:w="1821"/>
      </w:tblGrid>
      <w:tr w:rsidR="00A91444">
        <w:trPr>
          <w:trHeight w:val="486"/>
        </w:trPr>
        <w:tc>
          <w:tcPr>
            <w:tcW w:w="2769" w:type="dxa"/>
            <w:tcBorders>
              <w:top w:val="single" w:sz="4" w:space="0" w:color="A6A6A6"/>
              <w:left w:val="nil"/>
              <w:bottom w:val="single" w:sz="12" w:space="0" w:color="000000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Test</w:t>
            </w: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single" w:sz="12" w:space="0" w:color="000000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Time of assessment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single" w:sz="12" w:space="0" w:color="000000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single" w:sz="12" w:space="0" w:color="000000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Mean scores (SD)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single" w:sz="12" w:space="0" w:color="000000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% of deficit</w:t>
            </w:r>
          </w:p>
        </w:tc>
      </w:tr>
      <w:tr w:rsidR="00A91444">
        <w:trPr>
          <w:trHeight w:val="284"/>
        </w:trPr>
        <w:tc>
          <w:tcPr>
            <w:tcW w:w="2769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Digit span </w:t>
            </w:r>
          </w:p>
        </w:tc>
        <w:tc>
          <w:tcPr>
            <w:tcW w:w="2107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(baseline)</w:t>
            </w:r>
          </w:p>
        </w:tc>
        <w:tc>
          <w:tcPr>
            <w:tcW w:w="980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961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5.03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1.08)</w:t>
            </w:r>
          </w:p>
        </w:tc>
        <w:tc>
          <w:tcPr>
            <w:tcW w:w="1821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10.71%</w:t>
            </w:r>
          </w:p>
        </w:tc>
      </w:tr>
      <w:tr w:rsidR="00A91444">
        <w:trPr>
          <w:trHeight w:val="284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(1-4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5.12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0.89)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0%</w:t>
            </w:r>
          </w:p>
        </w:tc>
      </w:tr>
      <w:tr w:rsidR="00A91444">
        <w:trPr>
          <w:trHeight w:val="284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(5-7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5.33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1.29)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8.33%</w:t>
            </w:r>
          </w:p>
        </w:tc>
      </w:tr>
      <w:tr w:rsidR="00A91444">
        <w:trPr>
          <w:trHeight w:val="278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(8-10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5.48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1.49)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10%</w:t>
            </w:r>
          </w:p>
        </w:tc>
      </w:tr>
      <w:tr w:rsidR="00A91444">
        <w:trPr>
          <w:trHeight w:val="278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(11-15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4.91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0.93)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0%</w:t>
            </w:r>
          </w:p>
        </w:tc>
      </w:tr>
      <w:tr w:rsidR="00A91444">
        <w:trPr>
          <w:trHeight w:val="284"/>
        </w:trPr>
        <w:tc>
          <w:tcPr>
            <w:tcW w:w="2769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Corsi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span</w:t>
            </w:r>
          </w:p>
        </w:tc>
        <w:tc>
          <w:tcPr>
            <w:tcW w:w="2107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(baseline)</w:t>
            </w:r>
          </w:p>
        </w:tc>
        <w:tc>
          <w:tcPr>
            <w:tcW w:w="980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961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4.86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1.11)</w:t>
            </w:r>
          </w:p>
        </w:tc>
        <w:tc>
          <w:tcPr>
            <w:tcW w:w="1821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7.14%</w:t>
            </w:r>
          </w:p>
        </w:tc>
      </w:tr>
      <w:tr w:rsidR="00A91444">
        <w:trPr>
          <w:trHeight w:val="284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(1-4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4.95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0.99)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0%</w:t>
            </w:r>
          </w:p>
        </w:tc>
      </w:tr>
      <w:tr w:rsidR="00A91444">
        <w:trPr>
          <w:trHeight w:val="284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(5-7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1.11)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0%</w:t>
            </w:r>
          </w:p>
        </w:tc>
      </w:tr>
      <w:tr w:rsidR="00A91444">
        <w:trPr>
          <w:trHeight w:val="278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(8-10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4.88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0.89)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0%</w:t>
            </w:r>
          </w:p>
        </w:tc>
      </w:tr>
      <w:tr w:rsidR="00A91444">
        <w:trPr>
          <w:trHeight w:val="278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(11-15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1.4)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12.5%</w:t>
            </w:r>
          </w:p>
        </w:tc>
      </w:tr>
      <w:tr w:rsidR="00A91444">
        <w:trPr>
          <w:trHeight w:val="284"/>
        </w:trPr>
        <w:tc>
          <w:tcPr>
            <w:tcW w:w="2769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 Rey’s word list: immediate recall</w:t>
            </w:r>
          </w:p>
        </w:tc>
        <w:tc>
          <w:tcPr>
            <w:tcW w:w="2107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(baseline)</w:t>
            </w:r>
          </w:p>
        </w:tc>
        <w:tc>
          <w:tcPr>
            <w:tcW w:w="980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961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38.02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7.86)</w:t>
            </w:r>
          </w:p>
        </w:tc>
        <w:tc>
          <w:tcPr>
            <w:tcW w:w="1821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10.71%</w:t>
            </w:r>
          </w:p>
        </w:tc>
      </w:tr>
      <w:tr w:rsidR="00A91444">
        <w:trPr>
          <w:trHeight w:val="284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(1-4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37.82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7.7)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0%</w:t>
            </w:r>
          </w:p>
        </w:tc>
      </w:tr>
      <w:tr w:rsidR="00A91444">
        <w:trPr>
          <w:trHeight w:val="284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(5-7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38.36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7.43)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8.33%</w:t>
            </w:r>
          </w:p>
        </w:tc>
      </w:tr>
      <w:tr w:rsidR="00A91444">
        <w:trPr>
          <w:trHeight w:val="278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(8-10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40.73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7.98)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10%</w:t>
            </w:r>
          </w:p>
        </w:tc>
      </w:tr>
      <w:tr w:rsidR="00A91444">
        <w:trPr>
          <w:trHeight w:val="278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(11-15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34.39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6.25)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12.5%</w:t>
            </w:r>
          </w:p>
        </w:tc>
      </w:tr>
      <w:tr w:rsidR="00A91444">
        <w:trPr>
          <w:trHeight w:val="284"/>
        </w:trPr>
        <w:tc>
          <w:tcPr>
            <w:tcW w:w="2769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 Rey’s word list: delayed recall</w:t>
            </w:r>
          </w:p>
        </w:tc>
        <w:tc>
          <w:tcPr>
            <w:tcW w:w="2107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(baseline)</w:t>
            </w:r>
          </w:p>
        </w:tc>
        <w:tc>
          <w:tcPr>
            <w:tcW w:w="980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961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6.76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2.67)</w:t>
            </w:r>
          </w:p>
        </w:tc>
        <w:tc>
          <w:tcPr>
            <w:tcW w:w="1821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21.43%</w:t>
            </w:r>
          </w:p>
        </w:tc>
      </w:tr>
      <w:tr w:rsidR="00A91444">
        <w:trPr>
          <w:trHeight w:val="284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(1-4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5.88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2.24)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53.33%</w:t>
            </w:r>
          </w:p>
        </w:tc>
      </w:tr>
      <w:tr w:rsidR="00A91444">
        <w:trPr>
          <w:trHeight w:val="284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(5-7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6.72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2.01)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8.33%</w:t>
            </w:r>
          </w:p>
        </w:tc>
      </w:tr>
      <w:tr w:rsidR="00A91444">
        <w:trPr>
          <w:trHeight w:val="278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(8-10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7.01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3.3)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20%</w:t>
            </w:r>
          </w:p>
        </w:tc>
      </w:tr>
      <w:tr w:rsidR="00A91444">
        <w:trPr>
          <w:trHeight w:val="278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(11-15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6.64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1.57)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25%</w:t>
            </w:r>
          </w:p>
        </w:tc>
      </w:tr>
      <w:tr w:rsidR="00A91444">
        <w:trPr>
          <w:trHeight w:val="284"/>
        </w:trPr>
        <w:tc>
          <w:tcPr>
            <w:tcW w:w="2769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Rey’s complex figure: delayed reproduction</w:t>
            </w:r>
          </w:p>
        </w:tc>
        <w:tc>
          <w:tcPr>
            <w:tcW w:w="2107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(baseline)</w:t>
            </w:r>
          </w:p>
        </w:tc>
        <w:tc>
          <w:tcPr>
            <w:tcW w:w="980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961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13.23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5.36)</w:t>
            </w:r>
          </w:p>
        </w:tc>
        <w:tc>
          <w:tcPr>
            <w:tcW w:w="1821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21.43%</w:t>
            </w:r>
          </w:p>
        </w:tc>
      </w:tr>
      <w:tr w:rsidR="00A91444">
        <w:trPr>
          <w:trHeight w:val="284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(1-4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18.84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6.45)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6.67%</w:t>
            </w:r>
          </w:p>
        </w:tc>
      </w:tr>
      <w:tr w:rsidR="00A91444">
        <w:trPr>
          <w:trHeight w:val="284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(5-7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18.55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5.43)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0%</w:t>
            </w:r>
          </w:p>
        </w:tc>
      </w:tr>
      <w:tr w:rsidR="00A91444">
        <w:trPr>
          <w:trHeight w:val="278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(8-10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17.85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8.2)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10%</w:t>
            </w:r>
          </w:p>
        </w:tc>
      </w:tr>
      <w:tr w:rsidR="00A91444">
        <w:trPr>
          <w:trHeight w:val="278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(11-15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26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5.8)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0%</w:t>
            </w:r>
          </w:p>
        </w:tc>
      </w:tr>
      <w:tr w:rsidR="00A91444">
        <w:trPr>
          <w:trHeight w:val="284"/>
        </w:trPr>
        <w:tc>
          <w:tcPr>
            <w:tcW w:w="2769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Attentional matrices</w:t>
            </w:r>
          </w:p>
        </w:tc>
        <w:tc>
          <w:tcPr>
            <w:tcW w:w="2107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(baseline)</w:t>
            </w:r>
          </w:p>
        </w:tc>
        <w:tc>
          <w:tcPr>
            <w:tcW w:w="980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961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44.19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8.9)</w:t>
            </w:r>
          </w:p>
        </w:tc>
        <w:tc>
          <w:tcPr>
            <w:tcW w:w="1821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10.71%</w:t>
            </w:r>
          </w:p>
        </w:tc>
      </w:tr>
      <w:tr w:rsidR="00A91444">
        <w:trPr>
          <w:trHeight w:val="284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(1-4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47.02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7.88)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0%</w:t>
            </w:r>
          </w:p>
        </w:tc>
      </w:tr>
      <w:tr w:rsidR="00A91444">
        <w:trPr>
          <w:trHeight w:val="284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(5-7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44.81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6.41)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0%</w:t>
            </w:r>
          </w:p>
        </w:tc>
      </w:tr>
      <w:tr w:rsidR="00A91444">
        <w:trPr>
          <w:trHeight w:val="278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(8-10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46.23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9.89)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10%</w:t>
            </w:r>
          </w:p>
        </w:tc>
      </w:tr>
      <w:tr w:rsidR="00A91444">
        <w:trPr>
          <w:trHeight w:val="278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(11-15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44.84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6.01)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0%</w:t>
            </w:r>
          </w:p>
        </w:tc>
      </w:tr>
      <w:tr w:rsidR="00A91444">
        <w:trPr>
          <w:trHeight w:val="284"/>
        </w:trPr>
        <w:tc>
          <w:tcPr>
            <w:tcW w:w="2769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Trial Making Test a</w:t>
            </w:r>
          </w:p>
        </w:tc>
        <w:tc>
          <w:tcPr>
            <w:tcW w:w="2107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(baseline)</w:t>
            </w:r>
          </w:p>
        </w:tc>
        <w:tc>
          <w:tcPr>
            <w:tcW w:w="980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961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29.86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15.89)</w:t>
            </w:r>
          </w:p>
        </w:tc>
        <w:tc>
          <w:tcPr>
            <w:tcW w:w="1821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0%</w:t>
            </w:r>
          </w:p>
        </w:tc>
      </w:tr>
      <w:tr w:rsidR="00A91444">
        <w:trPr>
          <w:trHeight w:val="284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(1-4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33.32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17.55)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0%</w:t>
            </w:r>
          </w:p>
        </w:tc>
      </w:tr>
      <w:tr w:rsidR="00A91444">
        <w:trPr>
          <w:trHeight w:val="284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(5-7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33.47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13.97)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0%</w:t>
            </w:r>
          </w:p>
        </w:tc>
      </w:tr>
      <w:tr w:rsidR="00A91444">
        <w:trPr>
          <w:trHeight w:val="278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(8-10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33.5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15.31)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0%</w:t>
            </w:r>
          </w:p>
        </w:tc>
      </w:tr>
      <w:tr w:rsidR="00A91444">
        <w:trPr>
          <w:trHeight w:val="278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(11-15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31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18.17)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0%</w:t>
            </w:r>
          </w:p>
        </w:tc>
      </w:tr>
      <w:tr w:rsidR="00A91444">
        <w:trPr>
          <w:trHeight w:val="284"/>
        </w:trPr>
        <w:tc>
          <w:tcPr>
            <w:tcW w:w="2769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Trial Making Test b</w:t>
            </w:r>
          </w:p>
        </w:tc>
        <w:tc>
          <w:tcPr>
            <w:tcW w:w="2107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(baseline)</w:t>
            </w:r>
          </w:p>
        </w:tc>
        <w:tc>
          <w:tcPr>
            <w:tcW w:w="980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961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95.18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46.03)</w:t>
            </w:r>
          </w:p>
        </w:tc>
        <w:tc>
          <w:tcPr>
            <w:tcW w:w="1821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0%</w:t>
            </w:r>
          </w:p>
        </w:tc>
      </w:tr>
      <w:tr w:rsidR="00A91444">
        <w:trPr>
          <w:trHeight w:val="284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(1-4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101.97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43.32)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0%</w:t>
            </w:r>
          </w:p>
        </w:tc>
      </w:tr>
      <w:tr w:rsidR="00A91444">
        <w:trPr>
          <w:trHeight w:val="284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(5-7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100.04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46.39)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0%</w:t>
            </w:r>
          </w:p>
        </w:tc>
      </w:tr>
      <w:tr w:rsidR="00A91444">
        <w:trPr>
          <w:trHeight w:val="278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(8-10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74.6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42.38)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0%</w:t>
            </w:r>
          </w:p>
        </w:tc>
      </w:tr>
      <w:tr w:rsidR="00A91444">
        <w:trPr>
          <w:trHeight w:val="278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(11-15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96.25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71.84)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0%</w:t>
            </w:r>
          </w:p>
        </w:tc>
      </w:tr>
      <w:tr w:rsidR="00A91444">
        <w:trPr>
          <w:trHeight w:val="284"/>
        </w:trPr>
        <w:tc>
          <w:tcPr>
            <w:tcW w:w="2769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Picture naming test</w:t>
            </w:r>
          </w:p>
        </w:tc>
        <w:tc>
          <w:tcPr>
            <w:tcW w:w="2107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(baseline)</w:t>
            </w:r>
          </w:p>
        </w:tc>
        <w:tc>
          <w:tcPr>
            <w:tcW w:w="980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961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73.11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9.18)</w:t>
            </w:r>
          </w:p>
        </w:tc>
        <w:tc>
          <w:tcPr>
            <w:tcW w:w="1821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3.57%</w:t>
            </w:r>
          </w:p>
        </w:tc>
      </w:tr>
      <w:tr w:rsidR="00A91444">
        <w:trPr>
          <w:trHeight w:val="284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(1-4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76.47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3.46)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0%</w:t>
            </w:r>
          </w:p>
        </w:tc>
      </w:tr>
      <w:tr w:rsidR="00A91444">
        <w:trPr>
          <w:trHeight w:val="284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(5-7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71.33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12.9)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8.33%</w:t>
            </w:r>
          </w:p>
        </w:tc>
      </w:tr>
      <w:tr w:rsidR="00A91444">
        <w:trPr>
          <w:trHeight w:val="278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(8-10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76.9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2.96)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0%</w:t>
            </w:r>
          </w:p>
        </w:tc>
      </w:tr>
      <w:tr w:rsidR="00A91444">
        <w:trPr>
          <w:trHeight w:val="278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(11-15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76.13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5.41)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0%</w:t>
            </w:r>
          </w:p>
        </w:tc>
      </w:tr>
      <w:tr w:rsidR="00A91444">
        <w:trPr>
          <w:trHeight w:val="284"/>
        </w:trPr>
        <w:tc>
          <w:tcPr>
            <w:tcW w:w="2769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Semantic fluency</w:t>
            </w:r>
          </w:p>
        </w:tc>
        <w:tc>
          <w:tcPr>
            <w:tcW w:w="2107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(baseline)</w:t>
            </w:r>
          </w:p>
        </w:tc>
        <w:tc>
          <w:tcPr>
            <w:tcW w:w="980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961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41.06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9.28)</w:t>
            </w:r>
          </w:p>
        </w:tc>
        <w:tc>
          <w:tcPr>
            <w:tcW w:w="1821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7.14%</w:t>
            </w:r>
          </w:p>
        </w:tc>
      </w:tr>
      <w:tr w:rsidR="00A91444">
        <w:trPr>
          <w:trHeight w:val="284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(1-4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39.42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7.29)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0%</w:t>
            </w:r>
          </w:p>
        </w:tc>
      </w:tr>
      <w:tr w:rsidR="00A91444">
        <w:trPr>
          <w:trHeight w:val="284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(5-7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38.53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8.73)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0%</w:t>
            </w:r>
          </w:p>
        </w:tc>
      </w:tr>
      <w:tr w:rsidR="00A91444">
        <w:trPr>
          <w:trHeight w:val="278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(8-10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45.5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12.83)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0%</w:t>
            </w:r>
          </w:p>
        </w:tc>
      </w:tr>
      <w:tr w:rsidR="00A91444">
        <w:trPr>
          <w:trHeight w:val="278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(11-15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42.75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16.63)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12.5%</w:t>
            </w:r>
          </w:p>
        </w:tc>
      </w:tr>
      <w:tr w:rsidR="00A91444">
        <w:trPr>
          <w:trHeight w:val="284"/>
        </w:trPr>
        <w:tc>
          <w:tcPr>
            <w:tcW w:w="2769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Rey’s complex figure: copy</w:t>
            </w:r>
          </w:p>
        </w:tc>
        <w:tc>
          <w:tcPr>
            <w:tcW w:w="2107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(baseline)</w:t>
            </w:r>
          </w:p>
        </w:tc>
        <w:tc>
          <w:tcPr>
            <w:tcW w:w="980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961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32.64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3.81)</w:t>
            </w:r>
          </w:p>
        </w:tc>
        <w:tc>
          <w:tcPr>
            <w:tcW w:w="1821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14.29%</w:t>
            </w:r>
          </w:p>
        </w:tc>
      </w:tr>
      <w:tr w:rsidR="00A91444">
        <w:trPr>
          <w:trHeight w:val="284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(1-4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32.76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3.77)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13.33%</w:t>
            </w:r>
          </w:p>
        </w:tc>
      </w:tr>
      <w:tr w:rsidR="00A91444">
        <w:trPr>
          <w:trHeight w:val="284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(5-7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29.5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3.94)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25%</w:t>
            </w:r>
          </w:p>
        </w:tc>
      </w:tr>
      <w:tr w:rsidR="00A91444">
        <w:trPr>
          <w:trHeight w:val="278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(8-10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31.55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2.86)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10%</w:t>
            </w:r>
          </w:p>
        </w:tc>
      </w:tr>
      <w:tr w:rsidR="00A91444">
        <w:trPr>
          <w:trHeight w:val="278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(11-15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33.38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2.3)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0%</w:t>
            </w:r>
          </w:p>
        </w:tc>
      </w:tr>
      <w:tr w:rsidR="00A91444">
        <w:trPr>
          <w:trHeight w:val="284"/>
        </w:trPr>
        <w:tc>
          <w:tcPr>
            <w:tcW w:w="2769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Phonemic fluency</w:t>
            </w:r>
          </w:p>
        </w:tc>
        <w:tc>
          <w:tcPr>
            <w:tcW w:w="2107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(baseline)</w:t>
            </w:r>
          </w:p>
        </w:tc>
        <w:tc>
          <w:tcPr>
            <w:tcW w:w="980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961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29.42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7.69)</w:t>
            </w:r>
          </w:p>
        </w:tc>
        <w:tc>
          <w:tcPr>
            <w:tcW w:w="1821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7.14%</w:t>
            </w:r>
          </w:p>
        </w:tc>
      </w:tr>
      <w:tr w:rsidR="00A91444">
        <w:trPr>
          <w:trHeight w:val="284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(1-4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32.46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12.48)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0%</w:t>
            </w:r>
          </w:p>
        </w:tc>
      </w:tr>
      <w:tr w:rsidR="00A91444">
        <w:trPr>
          <w:trHeight w:val="284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(5-7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31.36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9.97)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8.33%</w:t>
            </w:r>
          </w:p>
        </w:tc>
      </w:tr>
      <w:tr w:rsidR="00A91444">
        <w:trPr>
          <w:trHeight w:val="278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(8-10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31.75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11.94)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10%</w:t>
            </w:r>
          </w:p>
        </w:tc>
      </w:tr>
      <w:tr w:rsidR="00A91444">
        <w:trPr>
          <w:trHeight w:val="278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(11-15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32.41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13.5)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12.5%</w:t>
            </w:r>
          </w:p>
        </w:tc>
      </w:tr>
      <w:tr w:rsidR="00A91444">
        <w:trPr>
          <w:trHeight w:val="284"/>
        </w:trPr>
        <w:tc>
          <w:tcPr>
            <w:tcW w:w="2769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Trial Making Test</w:t>
            </w:r>
          </w:p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b-a</w:t>
            </w:r>
          </w:p>
        </w:tc>
        <w:tc>
          <w:tcPr>
            <w:tcW w:w="2107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(baseline)</w:t>
            </w:r>
          </w:p>
        </w:tc>
        <w:tc>
          <w:tcPr>
            <w:tcW w:w="980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961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66.29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33.66)</w:t>
            </w:r>
          </w:p>
        </w:tc>
        <w:tc>
          <w:tcPr>
            <w:tcW w:w="1821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0%</w:t>
            </w:r>
          </w:p>
        </w:tc>
      </w:tr>
      <w:tr w:rsidR="00A91444">
        <w:trPr>
          <w:trHeight w:val="284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(1-4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70.28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35.28)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0%</w:t>
            </w:r>
          </w:p>
        </w:tc>
      </w:tr>
      <w:tr w:rsidR="00A91444">
        <w:trPr>
          <w:trHeight w:val="284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(5-7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67.5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38.6)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0%</w:t>
            </w:r>
          </w:p>
        </w:tc>
      </w:tr>
      <w:tr w:rsidR="00A91444">
        <w:trPr>
          <w:trHeight w:val="278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(8-10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41.3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32.61)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0%</w:t>
            </w:r>
          </w:p>
        </w:tc>
      </w:tr>
      <w:tr w:rsidR="00A91444">
        <w:trPr>
          <w:trHeight w:val="278"/>
        </w:trPr>
        <w:tc>
          <w:tcPr>
            <w:tcW w:w="2769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A91444" w:rsidRDefault="00A91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(11-15 months)</w:t>
            </w:r>
          </w:p>
        </w:tc>
        <w:tc>
          <w:tcPr>
            <w:tcW w:w="980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96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65.25 (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56.18)</w:t>
            </w:r>
          </w:p>
        </w:tc>
        <w:tc>
          <w:tcPr>
            <w:tcW w:w="1821" w:type="dxa"/>
            <w:tcBorders>
              <w:top w:val="single" w:sz="4" w:space="0" w:color="A6A6A6"/>
              <w:left w:val="nil"/>
              <w:bottom w:val="nil"/>
              <w:right w:val="nil"/>
            </w:tcBorders>
            <w:vAlign w:val="center"/>
          </w:tcPr>
          <w:p w:rsidR="00A91444" w:rsidRDefault="00F65DFE">
            <w:pPr>
              <w:tabs>
                <w:tab w:val="left" w:pos="720"/>
                <w:tab w:val="left" w:pos="1440"/>
                <w:tab w:val="left" w:pos="2520"/>
                <w:tab w:val="left" w:pos="3420"/>
                <w:tab w:val="left" w:pos="46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0%</w:t>
            </w:r>
          </w:p>
        </w:tc>
      </w:tr>
    </w:tbl>
    <w:p w:rsidR="00A91444" w:rsidRDefault="00A9144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F65DFE">
      <w:pPr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Supplementary Table 13 </w:t>
      </w:r>
      <w:r>
        <w:rPr>
          <w:rFonts w:ascii="Times New Roman" w:eastAsia="Times New Roman" w:hAnsi="Times New Roman" w:cs="Times New Roman"/>
          <w:sz w:val="20"/>
          <w:szCs w:val="20"/>
        </w:rPr>
        <w:t>Anatomical locations for areas defined as belonging to the Default mode network</w:t>
      </w: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Style w:val="ab"/>
        <w:tblW w:w="9983" w:type="dxa"/>
        <w:tblInd w:w="360" w:type="dxa"/>
        <w:tblBorders>
          <w:top w:val="nil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09"/>
        <w:gridCol w:w="1429"/>
        <w:gridCol w:w="2053"/>
        <w:gridCol w:w="1687"/>
        <w:gridCol w:w="1421"/>
        <w:gridCol w:w="2484"/>
      </w:tblGrid>
      <w:tr w:rsidR="00A91444">
        <w:trPr>
          <w:trHeight w:val="275"/>
        </w:trPr>
        <w:tc>
          <w:tcPr>
            <w:tcW w:w="90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Parcel</w:t>
            </w:r>
          </w:p>
        </w:tc>
        <w:tc>
          <w:tcPr>
            <w:tcW w:w="142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Hemisphere</w:t>
            </w:r>
          </w:p>
        </w:tc>
        <w:tc>
          <w:tcPr>
            <w:tcW w:w="2053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Surface area (mm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)</w:t>
            </w:r>
          </w:p>
        </w:tc>
        <w:tc>
          <w:tcPr>
            <w:tcW w:w="168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Centroid (MNI)</w:t>
            </w:r>
          </w:p>
        </w:tc>
        <w:tc>
          <w:tcPr>
            <w:tcW w:w="1421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Community</w:t>
            </w:r>
          </w:p>
        </w:tc>
        <w:tc>
          <w:tcPr>
            <w:tcW w:w="248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Harvard Oxford Label</w:t>
            </w:r>
          </w:p>
        </w:tc>
      </w:tr>
      <w:tr w:rsidR="00A91444">
        <w:trPr>
          <w:trHeight w:val="213"/>
        </w:trPr>
        <w:tc>
          <w:tcPr>
            <w:tcW w:w="90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2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</w:t>
            </w:r>
          </w:p>
        </w:tc>
        <w:tc>
          <w:tcPr>
            <w:tcW w:w="2053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1411.6436</w:t>
            </w:r>
          </w:p>
        </w:tc>
        <w:tc>
          <w:tcPr>
            <w:tcW w:w="168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-11.2 -52.4 36.5</w:t>
            </w:r>
          </w:p>
        </w:tc>
        <w:tc>
          <w:tcPr>
            <w:tcW w:w="1421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Default</w:t>
            </w:r>
          </w:p>
        </w:tc>
        <w:tc>
          <w:tcPr>
            <w:tcW w:w="248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Precuneus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Cortex, </w:t>
            </w:r>
          </w:p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Cingulate gyrus</w:t>
            </w:r>
          </w:p>
        </w:tc>
      </w:tr>
      <w:tr w:rsidR="00A91444">
        <w:trPr>
          <w:trHeight w:val="222"/>
        </w:trPr>
        <w:tc>
          <w:tcPr>
            <w:tcW w:w="90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2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</w:t>
            </w:r>
          </w:p>
        </w:tc>
        <w:tc>
          <w:tcPr>
            <w:tcW w:w="2053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368.6362</w:t>
            </w:r>
          </w:p>
        </w:tc>
        <w:tc>
          <w:tcPr>
            <w:tcW w:w="168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-11.7 26.7 57</w:t>
            </w:r>
          </w:p>
        </w:tc>
        <w:tc>
          <w:tcPr>
            <w:tcW w:w="1421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Default</w:t>
            </w:r>
          </w:p>
        </w:tc>
        <w:tc>
          <w:tcPr>
            <w:tcW w:w="248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Superior Frontal gyrus</w:t>
            </w:r>
          </w:p>
        </w:tc>
      </w:tr>
      <w:tr w:rsidR="00A91444">
        <w:trPr>
          <w:trHeight w:val="213"/>
        </w:trPr>
        <w:tc>
          <w:tcPr>
            <w:tcW w:w="90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2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</w:t>
            </w:r>
          </w:p>
        </w:tc>
        <w:tc>
          <w:tcPr>
            <w:tcW w:w="2053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1083.6667</w:t>
            </w:r>
          </w:p>
        </w:tc>
        <w:tc>
          <w:tcPr>
            <w:tcW w:w="168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-47.2 -58 30.8</w:t>
            </w:r>
          </w:p>
        </w:tc>
        <w:tc>
          <w:tcPr>
            <w:tcW w:w="1421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Default</w:t>
            </w:r>
          </w:p>
        </w:tc>
        <w:tc>
          <w:tcPr>
            <w:tcW w:w="248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Angular gyrus, </w:t>
            </w:r>
          </w:p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Lateral occipital cortex</w:t>
            </w:r>
          </w:p>
        </w:tc>
      </w:tr>
      <w:tr w:rsidR="00A91444">
        <w:trPr>
          <w:trHeight w:val="222"/>
        </w:trPr>
        <w:tc>
          <w:tcPr>
            <w:tcW w:w="90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42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</w:t>
            </w:r>
          </w:p>
        </w:tc>
        <w:tc>
          <w:tcPr>
            <w:tcW w:w="2053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200.8502</w:t>
            </w:r>
          </w:p>
        </w:tc>
        <w:tc>
          <w:tcPr>
            <w:tcW w:w="168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-5.6 42.2 35.1</w:t>
            </w:r>
          </w:p>
        </w:tc>
        <w:tc>
          <w:tcPr>
            <w:tcW w:w="1421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Default</w:t>
            </w:r>
          </w:p>
        </w:tc>
        <w:tc>
          <w:tcPr>
            <w:tcW w:w="248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Superior Frontal gyrus, Paracingulate gyrus</w:t>
            </w:r>
          </w:p>
        </w:tc>
      </w:tr>
      <w:tr w:rsidR="00A91444">
        <w:trPr>
          <w:trHeight w:val="213"/>
        </w:trPr>
        <w:tc>
          <w:tcPr>
            <w:tcW w:w="90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42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</w:t>
            </w:r>
          </w:p>
        </w:tc>
        <w:tc>
          <w:tcPr>
            <w:tcW w:w="2053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121.3918</w:t>
            </w:r>
          </w:p>
        </w:tc>
        <w:tc>
          <w:tcPr>
            <w:tcW w:w="168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-1.7 -17.7 39.1</w:t>
            </w:r>
          </w:p>
        </w:tc>
        <w:tc>
          <w:tcPr>
            <w:tcW w:w="1421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Default</w:t>
            </w:r>
          </w:p>
        </w:tc>
        <w:tc>
          <w:tcPr>
            <w:tcW w:w="248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Cingulate gyrus</w:t>
            </w:r>
          </w:p>
        </w:tc>
      </w:tr>
      <w:tr w:rsidR="00A91444">
        <w:trPr>
          <w:trHeight w:val="222"/>
        </w:trPr>
        <w:tc>
          <w:tcPr>
            <w:tcW w:w="90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42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</w:t>
            </w:r>
          </w:p>
        </w:tc>
        <w:tc>
          <w:tcPr>
            <w:tcW w:w="2053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518.7352</w:t>
            </w:r>
          </w:p>
        </w:tc>
        <w:tc>
          <w:tcPr>
            <w:tcW w:w="168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-19.5 30.1 45.5</w:t>
            </w:r>
          </w:p>
        </w:tc>
        <w:tc>
          <w:tcPr>
            <w:tcW w:w="1421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Default</w:t>
            </w:r>
          </w:p>
        </w:tc>
        <w:tc>
          <w:tcPr>
            <w:tcW w:w="248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Superior Frontal gyrus</w:t>
            </w:r>
          </w:p>
        </w:tc>
      </w:tr>
      <w:tr w:rsidR="00A91444">
        <w:trPr>
          <w:trHeight w:val="213"/>
        </w:trPr>
        <w:tc>
          <w:tcPr>
            <w:tcW w:w="90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</w:t>
            </w:r>
          </w:p>
        </w:tc>
        <w:tc>
          <w:tcPr>
            <w:tcW w:w="142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</w:t>
            </w:r>
          </w:p>
        </w:tc>
        <w:tc>
          <w:tcPr>
            <w:tcW w:w="2053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485.8351</w:t>
            </w:r>
          </w:p>
        </w:tc>
        <w:tc>
          <w:tcPr>
            <w:tcW w:w="168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-39.3 -73.9 38.3</w:t>
            </w:r>
          </w:p>
        </w:tc>
        <w:tc>
          <w:tcPr>
            <w:tcW w:w="1421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Default</w:t>
            </w:r>
          </w:p>
        </w:tc>
        <w:tc>
          <w:tcPr>
            <w:tcW w:w="248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Lateral Occipital cortex</w:t>
            </w:r>
          </w:p>
        </w:tc>
      </w:tr>
      <w:tr w:rsidR="00A91444">
        <w:trPr>
          <w:trHeight w:val="222"/>
        </w:trPr>
        <w:tc>
          <w:tcPr>
            <w:tcW w:w="90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114</w:t>
            </w:r>
          </w:p>
        </w:tc>
        <w:tc>
          <w:tcPr>
            <w:tcW w:w="142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</w:t>
            </w:r>
          </w:p>
        </w:tc>
        <w:tc>
          <w:tcPr>
            <w:tcW w:w="2053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85.7529</w:t>
            </w:r>
          </w:p>
        </w:tc>
        <w:tc>
          <w:tcPr>
            <w:tcW w:w="168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-27.5 53.6 0</w:t>
            </w:r>
          </w:p>
        </w:tc>
        <w:tc>
          <w:tcPr>
            <w:tcW w:w="1421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Default</w:t>
            </w:r>
          </w:p>
        </w:tc>
        <w:tc>
          <w:tcPr>
            <w:tcW w:w="248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Frontal pole</w:t>
            </w:r>
          </w:p>
        </w:tc>
      </w:tr>
      <w:tr w:rsidR="00A91444" w:rsidRPr="00E000B6">
        <w:trPr>
          <w:trHeight w:val="213"/>
        </w:trPr>
        <w:tc>
          <w:tcPr>
            <w:tcW w:w="90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116</w:t>
            </w:r>
          </w:p>
        </w:tc>
        <w:tc>
          <w:tcPr>
            <w:tcW w:w="142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</w:t>
            </w:r>
          </w:p>
        </w:tc>
        <w:tc>
          <w:tcPr>
            <w:tcW w:w="2053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539.1494</w:t>
            </w:r>
          </w:p>
        </w:tc>
        <w:tc>
          <w:tcPr>
            <w:tcW w:w="168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-5.9 54.8 -11.3</w:t>
            </w:r>
          </w:p>
        </w:tc>
        <w:tc>
          <w:tcPr>
            <w:tcW w:w="1421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Default</w:t>
            </w:r>
          </w:p>
        </w:tc>
        <w:tc>
          <w:tcPr>
            <w:tcW w:w="2484" w:type="dxa"/>
            <w:vAlign w:val="bottom"/>
          </w:tcPr>
          <w:p w:rsidR="00A91444" w:rsidRPr="00E000B6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/>
              </w:rPr>
            </w:pPr>
            <w:proofErr w:type="spellStart"/>
            <w:r w:rsidRPr="00E000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/>
              </w:rPr>
              <w:t>Frontal</w:t>
            </w:r>
            <w:proofErr w:type="spellEnd"/>
            <w:r w:rsidRPr="00E000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E000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/>
              </w:rPr>
              <w:t>medial</w:t>
            </w:r>
            <w:proofErr w:type="spellEnd"/>
            <w:r w:rsidRPr="00E000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E000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/>
              </w:rPr>
              <w:t>cortex</w:t>
            </w:r>
            <w:proofErr w:type="spellEnd"/>
            <w:r w:rsidRPr="00E000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/>
              </w:rPr>
              <w:t xml:space="preserve">, </w:t>
            </w:r>
          </w:p>
          <w:p w:rsidR="00A91444" w:rsidRPr="00E000B6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/>
              </w:rPr>
            </w:pPr>
            <w:proofErr w:type="spellStart"/>
            <w:r w:rsidRPr="00E000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/>
              </w:rPr>
              <w:t>Frontal</w:t>
            </w:r>
            <w:proofErr w:type="spellEnd"/>
            <w:r w:rsidRPr="00E000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/>
              </w:rPr>
              <w:t xml:space="preserve"> pole</w:t>
            </w:r>
          </w:p>
        </w:tc>
      </w:tr>
      <w:tr w:rsidR="00A91444">
        <w:trPr>
          <w:trHeight w:val="222"/>
        </w:trPr>
        <w:tc>
          <w:tcPr>
            <w:tcW w:w="90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117</w:t>
            </w:r>
          </w:p>
        </w:tc>
        <w:tc>
          <w:tcPr>
            <w:tcW w:w="142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</w:t>
            </w:r>
          </w:p>
        </w:tc>
        <w:tc>
          <w:tcPr>
            <w:tcW w:w="2053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307.5771</w:t>
            </w:r>
          </w:p>
        </w:tc>
        <w:tc>
          <w:tcPr>
            <w:tcW w:w="168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-6.8 38.2 -9.4</w:t>
            </w:r>
          </w:p>
        </w:tc>
        <w:tc>
          <w:tcPr>
            <w:tcW w:w="1421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Default</w:t>
            </w:r>
          </w:p>
        </w:tc>
        <w:tc>
          <w:tcPr>
            <w:tcW w:w="248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Paracingulate gyrus, </w:t>
            </w:r>
          </w:p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Cingulate gyrus</w:t>
            </w:r>
          </w:p>
        </w:tc>
      </w:tr>
      <w:tr w:rsidR="00A91444">
        <w:trPr>
          <w:trHeight w:val="222"/>
        </w:trPr>
        <w:tc>
          <w:tcPr>
            <w:tcW w:w="90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126</w:t>
            </w:r>
          </w:p>
        </w:tc>
        <w:tc>
          <w:tcPr>
            <w:tcW w:w="142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</w:t>
            </w:r>
          </w:p>
        </w:tc>
        <w:tc>
          <w:tcPr>
            <w:tcW w:w="2053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141.899</w:t>
            </w:r>
          </w:p>
        </w:tc>
        <w:tc>
          <w:tcPr>
            <w:tcW w:w="168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-63.2 -28.7 -7.2</w:t>
            </w:r>
          </w:p>
        </w:tc>
        <w:tc>
          <w:tcPr>
            <w:tcW w:w="1421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Default</w:t>
            </w:r>
          </w:p>
        </w:tc>
        <w:tc>
          <w:tcPr>
            <w:tcW w:w="248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Middle temporal gyrus, </w:t>
            </w:r>
          </w:p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Superior temporal gyrus</w:t>
            </w:r>
          </w:p>
        </w:tc>
      </w:tr>
      <w:tr w:rsidR="00A91444">
        <w:trPr>
          <w:trHeight w:val="222"/>
        </w:trPr>
        <w:tc>
          <w:tcPr>
            <w:tcW w:w="90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127</w:t>
            </w:r>
          </w:p>
        </w:tc>
        <w:tc>
          <w:tcPr>
            <w:tcW w:w="142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</w:t>
            </w:r>
          </w:p>
        </w:tc>
        <w:tc>
          <w:tcPr>
            <w:tcW w:w="2053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776.4789</w:t>
            </w:r>
          </w:p>
        </w:tc>
        <w:tc>
          <w:tcPr>
            <w:tcW w:w="168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-53.1 -11.4 -16</w:t>
            </w:r>
          </w:p>
        </w:tc>
        <w:tc>
          <w:tcPr>
            <w:tcW w:w="1421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Default</w:t>
            </w:r>
          </w:p>
        </w:tc>
        <w:tc>
          <w:tcPr>
            <w:tcW w:w="248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Middle temporal gyrus</w:t>
            </w:r>
          </w:p>
        </w:tc>
      </w:tr>
      <w:tr w:rsidR="00A91444">
        <w:trPr>
          <w:trHeight w:val="222"/>
        </w:trPr>
        <w:tc>
          <w:tcPr>
            <w:tcW w:w="90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145</w:t>
            </w:r>
          </w:p>
        </w:tc>
        <w:tc>
          <w:tcPr>
            <w:tcW w:w="142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</w:t>
            </w:r>
          </w:p>
        </w:tc>
        <w:tc>
          <w:tcPr>
            <w:tcW w:w="2053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177.8342</w:t>
            </w:r>
          </w:p>
        </w:tc>
        <w:tc>
          <w:tcPr>
            <w:tcW w:w="168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-15.9 48.6 37.2</w:t>
            </w:r>
          </w:p>
        </w:tc>
        <w:tc>
          <w:tcPr>
            <w:tcW w:w="1421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Default</w:t>
            </w:r>
          </w:p>
        </w:tc>
        <w:tc>
          <w:tcPr>
            <w:tcW w:w="248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Frontal pole</w:t>
            </w:r>
          </w:p>
        </w:tc>
      </w:tr>
      <w:tr w:rsidR="00A91444">
        <w:trPr>
          <w:trHeight w:val="222"/>
        </w:trPr>
        <w:tc>
          <w:tcPr>
            <w:tcW w:w="90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146</w:t>
            </w:r>
          </w:p>
        </w:tc>
        <w:tc>
          <w:tcPr>
            <w:tcW w:w="142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</w:t>
            </w:r>
          </w:p>
        </w:tc>
        <w:tc>
          <w:tcPr>
            <w:tcW w:w="2053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272.8985</w:t>
            </w:r>
          </w:p>
        </w:tc>
        <w:tc>
          <w:tcPr>
            <w:tcW w:w="168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-19.5 56.3 27.5</w:t>
            </w:r>
          </w:p>
        </w:tc>
        <w:tc>
          <w:tcPr>
            <w:tcW w:w="1421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Default</w:t>
            </w:r>
          </w:p>
        </w:tc>
        <w:tc>
          <w:tcPr>
            <w:tcW w:w="248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Frontal pole</w:t>
            </w:r>
          </w:p>
        </w:tc>
      </w:tr>
      <w:tr w:rsidR="00A91444">
        <w:trPr>
          <w:trHeight w:val="222"/>
        </w:trPr>
        <w:tc>
          <w:tcPr>
            <w:tcW w:w="90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42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</w:t>
            </w:r>
          </w:p>
        </w:tc>
        <w:tc>
          <w:tcPr>
            <w:tcW w:w="2053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685.0619</w:t>
            </w:r>
          </w:p>
        </w:tc>
        <w:tc>
          <w:tcPr>
            <w:tcW w:w="168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-6.5 54.7 18.1</w:t>
            </w:r>
          </w:p>
        </w:tc>
        <w:tc>
          <w:tcPr>
            <w:tcW w:w="1421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Default</w:t>
            </w:r>
          </w:p>
        </w:tc>
        <w:tc>
          <w:tcPr>
            <w:tcW w:w="248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Superior frontal gyrus, Paracingulate gyrus</w:t>
            </w:r>
          </w:p>
        </w:tc>
      </w:tr>
      <w:tr w:rsidR="00A91444">
        <w:trPr>
          <w:trHeight w:val="222"/>
        </w:trPr>
        <w:tc>
          <w:tcPr>
            <w:tcW w:w="90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151</w:t>
            </w:r>
          </w:p>
        </w:tc>
        <w:tc>
          <w:tcPr>
            <w:tcW w:w="142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</w:t>
            </w:r>
          </w:p>
        </w:tc>
        <w:tc>
          <w:tcPr>
            <w:tcW w:w="2053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150.8711</w:t>
            </w:r>
          </w:p>
        </w:tc>
        <w:tc>
          <w:tcPr>
            <w:tcW w:w="168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-15.7 64.7 13.7</w:t>
            </w:r>
          </w:p>
        </w:tc>
        <w:tc>
          <w:tcPr>
            <w:tcW w:w="1421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Default</w:t>
            </w:r>
          </w:p>
        </w:tc>
        <w:tc>
          <w:tcPr>
            <w:tcW w:w="248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Frontal pole</w:t>
            </w:r>
          </w:p>
        </w:tc>
      </w:tr>
      <w:tr w:rsidR="00A91444">
        <w:trPr>
          <w:trHeight w:val="222"/>
        </w:trPr>
        <w:tc>
          <w:tcPr>
            <w:tcW w:w="90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152</w:t>
            </w:r>
          </w:p>
        </w:tc>
        <w:tc>
          <w:tcPr>
            <w:tcW w:w="142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</w:t>
            </w:r>
          </w:p>
        </w:tc>
        <w:tc>
          <w:tcPr>
            <w:tcW w:w="2053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176.6896</w:t>
            </w:r>
          </w:p>
        </w:tc>
        <w:tc>
          <w:tcPr>
            <w:tcW w:w="168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-6 44.9 6.3</w:t>
            </w:r>
          </w:p>
        </w:tc>
        <w:tc>
          <w:tcPr>
            <w:tcW w:w="1421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Default</w:t>
            </w:r>
          </w:p>
        </w:tc>
        <w:tc>
          <w:tcPr>
            <w:tcW w:w="248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Cingulate gyrus, </w:t>
            </w:r>
          </w:p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Paracingulate gyrus</w:t>
            </w:r>
          </w:p>
        </w:tc>
      </w:tr>
      <w:tr w:rsidR="00A91444">
        <w:trPr>
          <w:trHeight w:val="213"/>
        </w:trPr>
        <w:tc>
          <w:tcPr>
            <w:tcW w:w="90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154</w:t>
            </w:r>
          </w:p>
        </w:tc>
        <w:tc>
          <w:tcPr>
            <w:tcW w:w="142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</w:t>
            </w:r>
          </w:p>
        </w:tc>
        <w:tc>
          <w:tcPr>
            <w:tcW w:w="2053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104.9614</w:t>
            </w:r>
          </w:p>
        </w:tc>
        <w:tc>
          <w:tcPr>
            <w:tcW w:w="168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-26.2 26.6 38.8</w:t>
            </w:r>
          </w:p>
        </w:tc>
        <w:tc>
          <w:tcPr>
            <w:tcW w:w="1421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Default</w:t>
            </w:r>
          </w:p>
        </w:tc>
        <w:tc>
          <w:tcPr>
            <w:tcW w:w="248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Middle frontal gyrus, </w:t>
            </w:r>
          </w:p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Superior frontal gyrus</w:t>
            </w:r>
          </w:p>
        </w:tc>
      </w:tr>
      <w:tr w:rsidR="00A91444">
        <w:trPr>
          <w:trHeight w:val="213"/>
        </w:trPr>
        <w:tc>
          <w:tcPr>
            <w:tcW w:w="90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142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</w:t>
            </w:r>
          </w:p>
        </w:tc>
        <w:tc>
          <w:tcPr>
            <w:tcW w:w="2053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139.2005</w:t>
            </w:r>
          </w:p>
        </w:tc>
        <w:tc>
          <w:tcPr>
            <w:tcW w:w="168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-29.3 16.8 50.7</w:t>
            </w:r>
          </w:p>
        </w:tc>
        <w:tc>
          <w:tcPr>
            <w:tcW w:w="1421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Default</w:t>
            </w:r>
          </w:p>
        </w:tc>
        <w:tc>
          <w:tcPr>
            <w:tcW w:w="248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Middle frontal gyrus, </w:t>
            </w:r>
          </w:p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Superior frontal gyrus</w:t>
            </w:r>
          </w:p>
        </w:tc>
      </w:tr>
      <w:tr w:rsidR="00A91444">
        <w:trPr>
          <w:trHeight w:val="213"/>
        </w:trPr>
        <w:tc>
          <w:tcPr>
            <w:tcW w:w="90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157</w:t>
            </w:r>
          </w:p>
        </w:tc>
        <w:tc>
          <w:tcPr>
            <w:tcW w:w="142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</w:t>
            </w:r>
          </w:p>
        </w:tc>
        <w:tc>
          <w:tcPr>
            <w:tcW w:w="2053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351.7286</w:t>
            </w:r>
          </w:p>
        </w:tc>
        <w:tc>
          <w:tcPr>
            <w:tcW w:w="168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-41.7 16.1 47.5</w:t>
            </w:r>
          </w:p>
        </w:tc>
        <w:tc>
          <w:tcPr>
            <w:tcW w:w="1421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Default</w:t>
            </w:r>
          </w:p>
        </w:tc>
        <w:tc>
          <w:tcPr>
            <w:tcW w:w="248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Middle frontal gyrus</w:t>
            </w:r>
          </w:p>
        </w:tc>
      </w:tr>
      <w:tr w:rsidR="00A91444">
        <w:trPr>
          <w:trHeight w:val="222"/>
        </w:trPr>
        <w:tc>
          <w:tcPr>
            <w:tcW w:w="90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162</w:t>
            </w:r>
          </w:p>
        </w:tc>
        <w:tc>
          <w:tcPr>
            <w:tcW w:w="142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</w:t>
            </w:r>
          </w:p>
        </w:tc>
        <w:tc>
          <w:tcPr>
            <w:tcW w:w="2053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1286.0436</w:t>
            </w:r>
          </w:p>
        </w:tc>
        <w:tc>
          <w:tcPr>
            <w:tcW w:w="168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12.3 -51.6 34.5</w:t>
            </w:r>
          </w:p>
        </w:tc>
        <w:tc>
          <w:tcPr>
            <w:tcW w:w="1421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Default</w:t>
            </w:r>
          </w:p>
        </w:tc>
        <w:tc>
          <w:tcPr>
            <w:tcW w:w="248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Cingulate gyrus, </w:t>
            </w:r>
          </w:p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Precuneous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cortex</w:t>
            </w:r>
          </w:p>
        </w:tc>
      </w:tr>
      <w:tr w:rsidR="00A91444">
        <w:trPr>
          <w:trHeight w:val="213"/>
        </w:trPr>
        <w:tc>
          <w:tcPr>
            <w:tcW w:w="90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142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</w:t>
            </w:r>
          </w:p>
        </w:tc>
        <w:tc>
          <w:tcPr>
            <w:tcW w:w="2053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445.2963</w:t>
            </w:r>
          </w:p>
        </w:tc>
        <w:tc>
          <w:tcPr>
            <w:tcW w:w="168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11.9 21.9 59.9</w:t>
            </w:r>
          </w:p>
        </w:tc>
        <w:tc>
          <w:tcPr>
            <w:tcW w:w="1421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Default</w:t>
            </w:r>
          </w:p>
        </w:tc>
        <w:tc>
          <w:tcPr>
            <w:tcW w:w="248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Superior frontal gyrus</w:t>
            </w:r>
          </w:p>
        </w:tc>
      </w:tr>
      <w:tr w:rsidR="00A91444">
        <w:trPr>
          <w:trHeight w:val="213"/>
        </w:trPr>
        <w:tc>
          <w:tcPr>
            <w:tcW w:w="90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184</w:t>
            </w:r>
          </w:p>
        </w:tc>
        <w:tc>
          <w:tcPr>
            <w:tcW w:w="142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</w:t>
            </w:r>
          </w:p>
        </w:tc>
        <w:tc>
          <w:tcPr>
            <w:tcW w:w="2053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375.3193</w:t>
            </w:r>
          </w:p>
        </w:tc>
        <w:tc>
          <w:tcPr>
            <w:tcW w:w="168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7.7 44.1 5.5</w:t>
            </w:r>
          </w:p>
        </w:tc>
        <w:tc>
          <w:tcPr>
            <w:tcW w:w="1421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Default</w:t>
            </w:r>
          </w:p>
        </w:tc>
        <w:tc>
          <w:tcPr>
            <w:tcW w:w="248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Cingulate gyrus, </w:t>
            </w:r>
          </w:p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Paracingulate gyrus</w:t>
            </w:r>
          </w:p>
        </w:tc>
      </w:tr>
      <w:tr w:rsidR="00A91444">
        <w:trPr>
          <w:trHeight w:val="213"/>
        </w:trPr>
        <w:tc>
          <w:tcPr>
            <w:tcW w:w="90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186</w:t>
            </w:r>
          </w:p>
        </w:tc>
        <w:tc>
          <w:tcPr>
            <w:tcW w:w="142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</w:t>
            </w:r>
          </w:p>
        </w:tc>
        <w:tc>
          <w:tcPr>
            <w:tcW w:w="2053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85.9457</w:t>
            </w:r>
          </w:p>
        </w:tc>
        <w:tc>
          <w:tcPr>
            <w:tcW w:w="168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3 -19.6 37.9</w:t>
            </w:r>
          </w:p>
        </w:tc>
        <w:tc>
          <w:tcPr>
            <w:tcW w:w="1421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Default</w:t>
            </w:r>
          </w:p>
        </w:tc>
        <w:tc>
          <w:tcPr>
            <w:tcW w:w="248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Cingulate gyrus</w:t>
            </w:r>
          </w:p>
        </w:tc>
      </w:tr>
      <w:tr w:rsidR="00A91444">
        <w:trPr>
          <w:trHeight w:val="213"/>
        </w:trPr>
        <w:tc>
          <w:tcPr>
            <w:tcW w:w="90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2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</w:t>
            </w:r>
          </w:p>
        </w:tc>
        <w:tc>
          <w:tcPr>
            <w:tcW w:w="2053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368.354</w:t>
            </w:r>
          </w:p>
        </w:tc>
        <w:tc>
          <w:tcPr>
            <w:tcW w:w="168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21.9 21 46.2</w:t>
            </w:r>
          </w:p>
        </w:tc>
        <w:tc>
          <w:tcPr>
            <w:tcW w:w="1421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Default</w:t>
            </w:r>
          </w:p>
        </w:tc>
        <w:tc>
          <w:tcPr>
            <w:tcW w:w="248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Superior frontal gyrus, </w:t>
            </w:r>
          </w:p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Middle frontal gyrus</w:t>
            </w:r>
          </w:p>
        </w:tc>
      </w:tr>
      <w:tr w:rsidR="00A91444">
        <w:trPr>
          <w:trHeight w:val="213"/>
        </w:trPr>
        <w:tc>
          <w:tcPr>
            <w:tcW w:w="90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220</w:t>
            </w:r>
          </w:p>
        </w:tc>
        <w:tc>
          <w:tcPr>
            <w:tcW w:w="142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</w:t>
            </w:r>
          </w:p>
        </w:tc>
        <w:tc>
          <w:tcPr>
            <w:tcW w:w="2053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658.6387</w:t>
            </w:r>
          </w:p>
        </w:tc>
        <w:tc>
          <w:tcPr>
            <w:tcW w:w="168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48.9 -53 28.6</w:t>
            </w:r>
          </w:p>
        </w:tc>
        <w:tc>
          <w:tcPr>
            <w:tcW w:w="1421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Default</w:t>
            </w:r>
          </w:p>
        </w:tc>
        <w:tc>
          <w:tcPr>
            <w:tcW w:w="248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Angular gyrus </w:t>
            </w:r>
          </w:p>
        </w:tc>
      </w:tr>
      <w:tr w:rsidR="00A91444">
        <w:trPr>
          <w:trHeight w:val="213"/>
        </w:trPr>
        <w:tc>
          <w:tcPr>
            <w:tcW w:w="90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225</w:t>
            </w:r>
          </w:p>
        </w:tc>
        <w:tc>
          <w:tcPr>
            <w:tcW w:w="142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</w:t>
            </w:r>
          </w:p>
        </w:tc>
        <w:tc>
          <w:tcPr>
            <w:tcW w:w="2053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259.4568</w:t>
            </w:r>
          </w:p>
        </w:tc>
        <w:tc>
          <w:tcPr>
            <w:tcW w:w="168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62.5 -25.6 -5.5</w:t>
            </w:r>
          </w:p>
        </w:tc>
        <w:tc>
          <w:tcPr>
            <w:tcW w:w="1421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Default</w:t>
            </w:r>
          </w:p>
        </w:tc>
        <w:tc>
          <w:tcPr>
            <w:tcW w:w="248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Middle temporal gyrus, </w:t>
            </w:r>
          </w:p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Superior temporal gyrus</w:t>
            </w:r>
          </w:p>
        </w:tc>
      </w:tr>
      <w:tr w:rsidR="00A91444">
        <w:trPr>
          <w:trHeight w:val="213"/>
        </w:trPr>
        <w:tc>
          <w:tcPr>
            <w:tcW w:w="90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257</w:t>
            </w:r>
          </w:p>
        </w:tc>
        <w:tc>
          <w:tcPr>
            <w:tcW w:w="142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</w:t>
            </w:r>
          </w:p>
        </w:tc>
        <w:tc>
          <w:tcPr>
            <w:tcW w:w="2053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53.1597</w:t>
            </w:r>
          </w:p>
        </w:tc>
        <w:tc>
          <w:tcPr>
            <w:tcW w:w="168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7.4 -69.3 49.9</w:t>
            </w:r>
          </w:p>
        </w:tc>
        <w:tc>
          <w:tcPr>
            <w:tcW w:w="1421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Default</w:t>
            </w:r>
          </w:p>
        </w:tc>
        <w:tc>
          <w:tcPr>
            <w:tcW w:w="248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Precuneus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cortex</w:t>
            </w:r>
          </w:p>
        </w:tc>
      </w:tr>
      <w:tr w:rsidR="00A91444">
        <w:trPr>
          <w:trHeight w:val="213"/>
        </w:trPr>
        <w:tc>
          <w:tcPr>
            <w:tcW w:w="90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259</w:t>
            </w:r>
          </w:p>
        </w:tc>
        <w:tc>
          <w:tcPr>
            <w:tcW w:w="142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</w:t>
            </w:r>
          </w:p>
        </w:tc>
        <w:tc>
          <w:tcPr>
            <w:tcW w:w="2053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709.9593</w:t>
            </w:r>
          </w:p>
        </w:tc>
        <w:tc>
          <w:tcPr>
            <w:tcW w:w="168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46.5 -67.3 36.2</w:t>
            </w:r>
          </w:p>
        </w:tc>
        <w:tc>
          <w:tcPr>
            <w:tcW w:w="1421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Default</w:t>
            </w:r>
          </w:p>
        </w:tc>
        <w:tc>
          <w:tcPr>
            <w:tcW w:w="248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Lateral occipital cortex</w:t>
            </w:r>
          </w:p>
        </w:tc>
      </w:tr>
      <w:tr w:rsidR="00A91444">
        <w:trPr>
          <w:trHeight w:val="213"/>
        </w:trPr>
        <w:tc>
          <w:tcPr>
            <w:tcW w:w="90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278</w:t>
            </w:r>
          </w:p>
        </w:tc>
        <w:tc>
          <w:tcPr>
            <w:tcW w:w="142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</w:t>
            </w:r>
          </w:p>
        </w:tc>
        <w:tc>
          <w:tcPr>
            <w:tcW w:w="2053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279.6353</w:t>
            </w:r>
          </w:p>
        </w:tc>
        <w:tc>
          <w:tcPr>
            <w:tcW w:w="168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4.8 65.1 -7.1</w:t>
            </w:r>
          </w:p>
        </w:tc>
        <w:tc>
          <w:tcPr>
            <w:tcW w:w="1421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Default</w:t>
            </w:r>
          </w:p>
        </w:tc>
        <w:tc>
          <w:tcPr>
            <w:tcW w:w="248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Frontal pole</w:t>
            </w:r>
          </w:p>
        </w:tc>
      </w:tr>
      <w:tr w:rsidR="00A91444">
        <w:trPr>
          <w:trHeight w:val="213"/>
        </w:trPr>
        <w:tc>
          <w:tcPr>
            <w:tcW w:w="90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279</w:t>
            </w:r>
          </w:p>
        </w:tc>
        <w:tc>
          <w:tcPr>
            <w:tcW w:w="142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</w:t>
            </w:r>
          </w:p>
        </w:tc>
        <w:tc>
          <w:tcPr>
            <w:tcW w:w="2053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422.7278</w:t>
            </w:r>
          </w:p>
        </w:tc>
        <w:tc>
          <w:tcPr>
            <w:tcW w:w="168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7.2 48.4 -10.1</w:t>
            </w:r>
          </w:p>
        </w:tc>
        <w:tc>
          <w:tcPr>
            <w:tcW w:w="1421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Default</w:t>
            </w:r>
          </w:p>
        </w:tc>
        <w:tc>
          <w:tcPr>
            <w:tcW w:w="248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Frontal medial cortex, Paracingulate gyrus</w:t>
            </w:r>
          </w:p>
        </w:tc>
      </w:tr>
      <w:tr w:rsidR="00A91444">
        <w:trPr>
          <w:trHeight w:val="213"/>
        </w:trPr>
        <w:tc>
          <w:tcPr>
            <w:tcW w:w="90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290</w:t>
            </w:r>
          </w:p>
        </w:tc>
        <w:tc>
          <w:tcPr>
            <w:tcW w:w="142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</w:t>
            </w:r>
          </w:p>
        </w:tc>
        <w:tc>
          <w:tcPr>
            <w:tcW w:w="2053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711.4259</w:t>
            </w:r>
          </w:p>
        </w:tc>
        <w:tc>
          <w:tcPr>
            <w:tcW w:w="168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57.5 -7.4 -16.4</w:t>
            </w:r>
          </w:p>
        </w:tc>
        <w:tc>
          <w:tcPr>
            <w:tcW w:w="1421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Default</w:t>
            </w:r>
          </w:p>
        </w:tc>
        <w:tc>
          <w:tcPr>
            <w:tcW w:w="248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Middle temporal gyrus</w:t>
            </w:r>
          </w:p>
        </w:tc>
      </w:tr>
      <w:tr w:rsidR="00A91444">
        <w:trPr>
          <w:trHeight w:val="213"/>
        </w:trPr>
        <w:tc>
          <w:tcPr>
            <w:tcW w:w="90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315</w:t>
            </w:r>
          </w:p>
        </w:tc>
        <w:tc>
          <w:tcPr>
            <w:tcW w:w="142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</w:t>
            </w:r>
          </w:p>
        </w:tc>
        <w:tc>
          <w:tcPr>
            <w:tcW w:w="2053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200.1364</w:t>
            </w:r>
          </w:p>
        </w:tc>
        <w:tc>
          <w:tcPr>
            <w:tcW w:w="168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21 32.8 42.1</w:t>
            </w:r>
          </w:p>
        </w:tc>
        <w:tc>
          <w:tcPr>
            <w:tcW w:w="1421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Default</w:t>
            </w:r>
          </w:p>
        </w:tc>
        <w:tc>
          <w:tcPr>
            <w:tcW w:w="248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Superior Frontal gyrus, </w:t>
            </w:r>
          </w:p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Middle frontal gyrus</w:t>
            </w:r>
          </w:p>
        </w:tc>
      </w:tr>
      <w:tr w:rsidR="00A91444">
        <w:trPr>
          <w:trHeight w:val="213"/>
        </w:trPr>
        <w:tc>
          <w:tcPr>
            <w:tcW w:w="90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316</w:t>
            </w:r>
          </w:p>
        </w:tc>
        <w:tc>
          <w:tcPr>
            <w:tcW w:w="142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</w:t>
            </w:r>
          </w:p>
        </w:tc>
        <w:tc>
          <w:tcPr>
            <w:tcW w:w="2053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111.1649</w:t>
            </w:r>
          </w:p>
        </w:tc>
        <w:tc>
          <w:tcPr>
            <w:tcW w:w="168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21.4 42.8 35.1</w:t>
            </w:r>
          </w:p>
        </w:tc>
        <w:tc>
          <w:tcPr>
            <w:tcW w:w="1421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Default</w:t>
            </w:r>
          </w:p>
        </w:tc>
        <w:tc>
          <w:tcPr>
            <w:tcW w:w="248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Frontal pole, </w:t>
            </w:r>
          </w:p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Superior frontal gyrus</w:t>
            </w:r>
          </w:p>
        </w:tc>
      </w:tr>
      <w:tr w:rsidR="00A91444">
        <w:trPr>
          <w:trHeight w:val="213"/>
        </w:trPr>
        <w:tc>
          <w:tcPr>
            <w:tcW w:w="90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321</w:t>
            </w:r>
          </w:p>
        </w:tc>
        <w:tc>
          <w:tcPr>
            <w:tcW w:w="142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</w:t>
            </w:r>
          </w:p>
        </w:tc>
        <w:tc>
          <w:tcPr>
            <w:tcW w:w="2053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285.4723</w:t>
            </w:r>
          </w:p>
        </w:tc>
        <w:tc>
          <w:tcPr>
            <w:tcW w:w="168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16 61 19.8</w:t>
            </w:r>
          </w:p>
        </w:tc>
        <w:tc>
          <w:tcPr>
            <w:tcW w:w="1421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Default</w:t>
            </w:r>
          </w:p>
        </w:tc>
        <w:tc>
          <w:tcPr>
            <w:tcW w:w="248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Frontal pole</w:t>
            </w:r>
          </w:p>
        </w:tc>
      </w:tr>
      <w:tr w:rsidR="00A91444">
        <w:trPr>
          <w:trHeight w:val="213"/>
        </w:trPr>
        <w:tc>
          <w:tcPr>
            <w:tcW w:w="90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322</w:t>
            </w:r>
          </w:p>
        </w:tc>
        <w:tc>
          <w:tcPr>
            <w:tcW w:w="142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</w:t>
            </w:r>
          </w:p>
        </w:tc>
        <w:tc>
          <w:tcPr>
            <w:tcW w:w="2053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494.1675</w:t>
            </w:r>
          </w:p>
        </w:tc>
        <w:tc>
          <w:tcPr>
            <w:tcW w:w="168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8.2 53.8 14</w:t>
            </w:r>
          </w:p>
        </w:tc>
        <w:tc>
          <w:tcPr>
            <w:tcW w:w="1421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Default</w:t>
            </w:r>
          </w:p>
        </w:tc>
        <w:tc>
          <w:tcPr>
            <w:tcW w:w="248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Paracingulate gyrus, </w:t>
            </w:r>
          </w:p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Frontal pole</w:t>
            </w:r>
          </w:p>
        </w:tc>
      </w:tr>
      <w:tr w:rsidR="00A91444">
        <w:trPr>
          <w:trHeight w:val="213"/>
        </w:trPr>
        <w:tc>
          <w:tcPr>
            <w:tcW w:w="90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323</w:t>
            </w:r>
          </w:p>
        </w:tc>
        <w:tc>
          <w:tcPr>
            <w:tcW w:w="142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</w:t>
            </w:r>
          </w:p>
        </w:tc>
        <w:tc>
          <w:tcPr>
            <w:tcW w:w="2053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118.0971</w:t>
            </w:r>
          </w:p>
        </w:tc>
        <w:tc>
          <w:tcPr>
            <w:tcW w:w="168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5.9 54.9 29.4</w:t>
            </w:r>
          </w:p>
        </w:tc>
        <w:tc>
          <w:tcPr>
            <w:tcW w:w="1421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Default</w:t>
            </w:r>
          </w:p>
        </w:tc>
        <w:tc>
          <w:tcPr>
            <w:tcW w:w="248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Superior Frontal gyrus, </w:t>
            </w:r>
          </w:p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Frontal pole</w:t>
            </w:r>
          </w:p>
        </w:tc>
      </w:tr>
      <w:tr w:rsidR="00A91444">
        <w:trPr>
          <w:trHeight w:val="213"/>
        </w:trPr>
        <w:tc>
          <w:tcPr>
            <w:tcW w:w="90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324</w:t>
            </w:r>
          </w:p>
        </w:tc>
        <w:tc>
          <w:tcPr>
            <w:tcW w:w="142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</w:t>
            </w:r>
          </w:p>
        </w:tc>
        <w:tc>
          <w:tcPr>
            <w:tcW w:w="2053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201.5247</w:t>
            </w:r>
          </w:p>
        </w:tc>
        <w:tc>
          <w:tcPr>
            <w:tcW w:w="168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13.8 46.7 42.1</w:t>
            </w:r>
          </w:p>
        </w:tc>
        <w:tc>
          <w:tcPr>
            <w:tcW w:w="1421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Default</w:t>
            </w:r>
          </w:p>
        </w:tc>
        <w:tc>
          <w:tcPr>
            <w:tcW w:w="248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Frontal pole</w:t>
            </w:r>
          </w:p>
        </w:tc>
      </w:tr>
      <w:tr w:rsidR="00A91444">
        <w:trPr>
          <w:trHeight w:val="213"/>
        </w:trPr>
        <w:tc>
          <w:tcPr>
            <w:tcW w:w="90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325</w:t>
            </w:r>
          </w:p>
        </w:tc>
        <w:tc>
          <w:tcPr>
            <w:tcW w:w="142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</w:t>
            </w:r>
          </w:p>
        </w:tc>
        <w:tc>
          <w:tcPr>
            <w:tcW w:w="2053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251.6252</w:t>
            </w:r>
          </w:p>
        </w:tc>
        <w:tc>
          <w:tcPr>
            <w:tcW w:w="168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6.8 44.5 34.8</w:t>
            </w:r>
          </w:p>
        </w:tc>
        <w:tc>
          <w:tcPr>
            <w:tcW w:w="1421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Default</w:t>
            </w:r>
          </w:p>
        </w:tc>
        <w:tc>
          <w:tcPr>
            <w:tcW w:w="248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Superior frontal gyrus, Paracingulate gyrus</w:t>
            </w:r>
          </w:p>
        </w:tc>
      </w:tr>
      <w:tr w:rsidR="00A91444">
        <w:trPr>
          <w:trHeight w:val="213"/>
        </w:trPr>
        <w:tc>
          <w:tcPr>
            <w:tcW w:w="90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326</w:t>
            </w:r>
          </w:p>
        </w:tc>
        <w:tc>
          <w:tcPr>
            <w:tcW w:w="142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</w:t>
            </w:r>
          </w:p>
        </w:tc>
        <w:tc>
          <w:tcPr>
            <w:tcW w:w="2053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83.9548</w:t>
            </w:r>
          </w:p>
        </w:tc>
        <w:tc>
          <w:tcPr>
            <w:tcW w:w="168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30.6 18.9 48.7</w:t>
            </w:r>
          </w:p>
        </w:tc>
        <w:tc>
          <w:tcPr>
            <w:tcW w:w="1421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Default</w:t>
            </w:r>
          </w:p>
        </w:tc>
        <w:tc>
          <w:tcPr>
            <w:tcW w:w="248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Middle frontal gyrus, </w:t>
            </w:r>
          </w:p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Superior frontal gyrus</w:t>
            </w:r>
          </w:p>
        </w:tc>
      </w:tr>
      <w:tr w:rsidR="00A91444">
        <w:trPr>
          <w:trHeight w:val="213"/>
        </w:trPr>
        <w:tc>
          <w:tcPr>
            <w:tcW w:w="90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331</w:t>
            </w:r>
          </w:p>
        </w:tc>
        <w:tc>
          <w:tcPr>
            <w:tcW w:w="142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</w:t>
            </w:r>
          </w:p>
        </w:tc>
        <w:tc>
          <w:tcPr>
            <w:tcW w:w="2053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101.3923</w:t>
            </w:r>
          </w:p>
        </w:tc>
        <w:tc>
          <w:tcPr>
            <w:tcW w:w="168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54.4 1.1 -12.9</w:t>
            </w:r>
          </w:p>
        </w:tc>
        <w:tc>
          <w:tcPr>
            <w:tcW w:w="1421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Default</w:t>
            </w:r>
          </w:p>
        </w:tc>
        <w:tc>
          <w:tcPr>
            <w:tcW w:w="248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Superior temporal gyrus, </w:t>
            </w:r>
          </w:p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Middle temporal gyrus</w:t>
            </w:r>
          </w:p>
        </w:tc>
      </w:tr>
    </w:tbl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F65DFE">
      <w:pPr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Supplementary Table 14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Anatomical locations for areas defined as belonging to the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Fronto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-parietal network</w:t>
      </w: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Style w:val="ac"/>
        <w:tblW w:w="10043" w:type="dxa"/>
        <w:tblInd w:w="360" w:type="dxa"/>
        <w:tblBorders>
          <w:top w:val="nil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14"/>
        <w:gridCol w:w="1437"/>
        <w:gridCol w:w="2066"/>
        <w:gridCol w:w="1697"/>
        <w:gridCol w:w="1430"/>
        <w:gridCol w:w="2499"/>
      </w:tblGrid>
      <w:tr w:rsidR="00A91444">
        <w:trPr>
          <w:trHeight w:val="221"/>
        </w:trPr>
        <w:tc>
          <w:tcPr>
            <w:tcW w:w="91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Parcel</w:t>
            </w:r>
          </w:p>
        </w:tc>
        <w:tc>
          <w:tcPr>
            <w:tcW w:w="143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Hemisphere</w:t>
            </w:r>
          </w:p>
        </w:tc>
        <w:tc>
          <w:tcPr>
            <w:tcW w:w="2066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Surface area (mm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)</w:t>
            </w:r>
          </w:p>
        </w:tc>
        <w:tc>
          <w:tcPr>
            <w:tcW w:w="169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Centroid (MNI)</w:t>
            </w:r>
          </w:p>
        </w:tc>
        <w:tc>
          <w:tcPr>
            <w:tcW w:w="1430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Community</w:t>
            </w:r>
          </w:p>
        </w:tc>
        <w:tc>
          <w:tcPr>
            <w:tcW w:w="249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Harvard Oxford Label</w:t>
            </w:r>
          </w:p>
        </w:tc>
      </w:tr>
      <w:tr w:rsidR="00A91444">
        <w:trPr>
          <w:trHeight w:val="170"/>
        </w:trPr>
        <w:tc>
          <w:tcPr>
            <w:tcW w:w="91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43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</w:t>
            </w:r>
          </w:p>
        </w:tc>
        <w:tc>
          <w:tcPr>
            <w:tcW w:w="2066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91.3224</w:t>
            </w:r>
          </w:p>
        </w:tc>
        <w:tc>
          <w:tcPr>
            <w:tcW w:w="169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-38.1 48.8 10.5</w:t>
            </w:r>
          </w:p>
        </w:tc>
        <w:tc>
          <w:tcPr>
            <w:tcW w:w="1430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FrontoParietal</w:t>
            </w:r>
            <w:proofErr w:type="spellEnd"/>
          </w:p>
        </w:tc>
        <w:tc>
          <w:tcPr>
            <w:tcW w:w="249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Frontal pole</w:t>
            </w:r>
          </w:p>
        </w:tc>
      </w:tr>
      <w:tr w:rsidR="00A91444">
        <w:trPr>
          <w:trHeight w:val="178"/>
        </w:trPr>
        <w:tc>
          <w:tcPr>
            <w:tcW w:w="91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3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</w:t>
            </w:r>
          </w:p>
        </w:tc>
        <w:tc>
          <w:tcPr>
            <w:tcW w:w="2066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95.001</w:t>
            </w:r>
          </w:p>
        </w:tc>
        <w:tc>
          <w:tcPr>
            <w:tcW w:w="169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-55.9 -47.7 -9.3</w:t>
            </w:r>
          </w:p>
        </w:tc>
        <w:tc>
          <w:tcPr>
            <w:tcW w:w="1430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FrontoParietal</w:t>
            </w:r>
            <w:proofErr w:type="spellEnd"/>
          </w:p>
        </w:tc>
        <w:tc>
          <w:tcPr>
            <w:tcW w:w="249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Middle temporal gyrus,</w:t>
            </w:r>
          </w:p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Inferior temporal gyrus</w:t>
            </w:r>
          </w:p>
        </w:tc>
      </w:tr>
      <w:tr w:rsidR="00A91444">
        <w:trPr>
          <w:trHeight w:val="170"/>
        </w:trPr>
        <w:tc>
          <w:tcPr>
            <w:tcW w:w="91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43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</w:t>
            </w:r>
          </w:p>
        </w:tc>
        <w:tc>
          <w:tcPr>
            <w:tcW w:w="2066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281.9111</w:t>
            </w:r>
          </w:p>
        </w:tc>
        <w:tc>
          <w:tcPr>
            <w:tcW w:w="169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-5.5 29.3 44</w:t>
            </w:r>
          </w:p>
        </w:tc>
        <w:tc>
          <w:tcPr>
            <w:tcW w:w="1430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FrontoParietal</w:t>
            </w:r>
            <w:proofErr w:type="spellEnd"/>
          </w:p>
        </w:tc>
        <w:tc>
          <w:tcPr>
            <w:tcW w:w="249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Superior Frontal gyrus, Paracingulate gyrus</w:t>
            </w:r>
          </w:p>
        </w:tc>
      </w:tr>
      <w:tr w:rsidR="00A91444">
        <w:trPr>
          <w:trHeight w:val="178"/>
        </w:trPr>
        <w:tc>
          <w:tcPr>
            <w:tcW w:w="91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78</w:t>
            </w:r>
          </w:p>
        </w:tc>
        <w:tc>
          <w:tcPr>
            <w:tcW w:w="143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</w:t>
            </w:r>
          </w:p>
        </w:tc>
        <w:tc>
          <w:tcPr>
            <w:tcW w:w="2066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388.3207</w:t>
            </w:r>
          </w:p>
        </w:tc>
        <w:tc>
          <w:tcPr>
            <w:tcW w:w="169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-40.3 50.4 -4.8</w:t>
            </w:r>
          </w:p>
        </w:tc>
        <w:tc>
          <w:tcPr>
            <w:tcW w:w="1430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FrontoParietal</w:t>
            </w:r>
            <w:proofErr w:type="spellEnd"/>
          </w:p>
        </w:tc>
        <w:tc>
          <w:tcPr>
            <w:tcW w:w="249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Frontal pole</w:t>
            </w:r>
          </w:p>
        </w:tc>
      </w:tr>
      <w:tr w:rsidR="00A91444">
        <w:trPr>
          <w:trHeight w:val="170"/>
        </w:trPr>
        <w:tc>
          <w:tcPr>
            <w:tcW w:w="91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</w:t>
            </w:r>
          </w:p>
        </w:tc>
        <w:tc>
          <w:tcPr>
            <w:tcW w:w="143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</w:t>
            </w:r>
          </w:p>
        </w:tc>
        <w:tc>
          <w:tcPr>
            <w:tcW w:w="2066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194.9111</w:t>
            </w:r>
          </w:p>
        </w:tc>
        <w:tc>
          <w:tcPr>
            <w:tcW w:w="169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-34.1 -61 42.4</w:t>
            </w:r>
          </w:p>
        </w:tc>
        <w:tc>
          <w:tcPr>
            <w:tcW w:w="1430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FrontoParietal</w:t>
            </w:r>
            <w:proofErr w:type="spellEnd"/>
          </w:p>
        </w:tc>
        <w:tc>
          <w:tcPr>
            <w:tcW w:w="249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Lateral Occipital cortex, </w:t>
            </w:r>
          </w:p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Angular gyrus</w:t>
            </w:r>
          </w:p>
        </w:tc>
      </w:tr>
      <w:tr w:rsidR="00A91444">
        <w:trPr>
          <w:trHeight w:val="178"/>
        </w:trPr>
        <w:tc>
          <w:tcPr>
            <w:tcW w:w="91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143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</w:t>
            </w:r>
          </w:p>
        </w:tc>
        <w:tc>
          <w:tcPr>
            <w:tcW w:w="2066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86.8292</w:t>
            </w:r>
          </w:p>
        </w:tc>
        <w:tc>
          <w:tcPr>
            <w:tcW w:w="169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-43 19.4 33.5</w:t>
            </w:r>
          </w:p>
        </w:tc>
        <w:tc>
          <w:tcPr>
            <w:tcW w:w="1430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FrontoParietal</w:t>
            </w:r>
            <w:proofErr w:type="spellEnd"/>
          </w:p>
        </w:tc>
        <w:tc>
          <w:tcPr>
            <w:tcW w:w="249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Middle frontal gyrus, </w:t>
            </w:r>
          </w:p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Inferior frontal gyrus</w:t>
            </w:r>
          </w:p>
        </w:tc>
      </w:tr>
      <w:tr w:rsidR="00A91444">
        <w:trPr>
          <w:trHeight w:val="170"/>
        </w:trPr>
        <w:tc>
          <w:tcPr>
            <w:tcW w:w="91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109</w:t>
            </w:r>
          </w:p>
        </w:tc>
        <w:tc>
          <w:tcPr>
            <w:tcW w:w="143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</w:t>
            </w:r>
          </w:p>
        </w:tc>
        <w:tc>
          <w:tcPr>
            <w:tcW w:w="2066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275.3985</w:t>
            </w:r>
          </w:p>
        </w:tc>
        <w:tc>
          <w:tcPr>
            <w:tcW w:w="169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-40.2 23.6 23.3</w:t>
            </w:r>
          </w:p>
        </w:tc>
        <w:tc>
          <w:tcPr>
            <w:tcW w:w="1430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FrontoParietal</w:t>
            </w:r>
            <w:proofErr w:type="spellEnd"/>
          </w:p>
        </w:tc>
        <w:tc>
          <w:tcPr>
            <w:tcW w:w="249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Middle frontal gyrus, </w:t>
            </w:r>
          </w:p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Inferior frontal gyrus</w:t>
            </w:r>
          </w:p>
        </w:tc>
      </w:tr>
      <w:tr w:rsidR="00A91444">
        <w:trPr>
          <w:trHeight w:val="178"/>
        </w:trPr>
        <w:tc>
          <w:tcPr>
            <w:tcW w:w="91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148</w:t>
            </w:r>
          </w:p>
        </w:tc>
        <w:tc>
          <w:tcPr>
            <w:tcW w:w="143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</w:t>
            </w:r>
          </w:p>
        </w:tc>
        <w:tc>
          <w:tcPr>
            <w:tcW w:w="2066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193.79</w:t>
            </w:r>
          </w:p>
        </w:tc>
        <w:tc>
          <w:tcPr>
            <w:tcW w:w="169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-21.3 63.1 1.9</w:t>
            </w:r>
          </w:p>
        </w:tc>
        <w:tc>
          <w:tcPr>
            <w:tcW w:w="1430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FrontoParietal</w:t>
            </w:r>
            <w:proofErr w:type="spellEnd"/>
          </w:p>
        </w:tc>
        <w:tc>
          <w:tcPr>
            <w:tcW w:w="249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Frontal pole</w:t>
            </w:r>
          </w:p>
        </w:tc>
      </w:tr>
      <w:tr w:rsidR="00A91444">
        <w:trPr>
          <w:trHeight w:val="170"/>
        </w:trPr>
        <w:tc>
          <w:tcPr>
            <w:tcW w:w="91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149</w:t>
            </w:r>
          </w:p>
        </w:tc>
        <w:tc>
          <w:tcPr>
            <w:tcW w:w="143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</w:t>
            </w:r>
          </w:p>
        </w:tc>
        <w:tc>
          <w:tcPr>
            <w:tcW w:w="2066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106.1582</w:t>
            </w:r>
          </w:p>
        </w:tc>
        <w:tc>
          <w:tcPr>
            <w:tcW w:w="169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-28.6 50.9 10.1</w:t>
            </w:r>
          </w:p>
        </w:tc>
        <w:tc>
          <w:tcPr>
            <w:tcW w:w="1430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FrontoParietal</w:t>
            </w:r>
            <w:proofErr w:type="spellEnd"/>
          </w:p>
        </w:tc>
        <w:tc>
          <w:tcPr>
            <w:tcW w:w="249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Frontal pole</w:t>
            </w:r>
          </w:p>
        </w:tc>
      </w:tr>
      <w:tr w:rsidR="00A91444">
        <w:trPr>
          <w:trHeight w:val="178"/>
        </w:trPr>
        <w:tc>
          <w:tcPr>
            <w:tcW w:w="91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167</w:t>
            </w:r>
          </w:p>
        </w:tc>
        <w:tc>
          <w:tcPr>
            <w:tcW w:w="143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</w:t>
            </w:r>
          </w:p>
        </w:tc>
        <w:tc>
          <w:tcPr>
            <w:tcW w:w="2066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154.2867</w:t>
            </w:r>
          </w:p>
        </w:tc>
        <w:tc>
          <w:tcPr>
            <w:tcW w:w="169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47.9 -42.5 41.5</w:t>
            </w:r>
          </w:p>
        </w:tc>
        <w:tc>
          <w:tcPr>
            <w:tcW w:w="1430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FrontoParietal</w:t>
            </w:r>
            <w:proofErr w:type="spellEnd"/>
          </w:p>
        </w:tc>
        <w:tc>
          <w:tcPr>
            <w:tcW w:w="249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Supramarginal gyrus, </w:t>
            </w:r>
          </w:p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Angular gyrus</w:t>
            </w:r>
          </w:p>
        </w:tc>
      </w:tr>
      <w:tr w:rsidR="00A91444">
        <w:trPr>
          <w:trHeight w:val="178"/>
        </w:trPr>
        <w:tc>
          <w:tcPr>
            <w:tcW w:w="91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168</w:t>
            </w:r>
          </w:p>
        </w:tc>
        <w:tc>
          <w:tcPr>
            <w:tcW w:w="143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</w:t>
            </w:r>
          </w:p>
        </w:tc>
        <w:tc>
          <w:tcPr>
            <w:tcW w:w="2066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156.6639</w:t>
            </w:r>
          </w:p>
        </w:tc>
        <w:tc>
          <w:tcPr>
            <w:tcW w:w="169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38.1 45.9 7.7</w:t>
            </w:r>
          </w:p>
        </w:tc>
        <w:tc>
          <w:tcPr>
            <w:tcW w:w="1430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FrontoParietal</w:t>
            </w:r>
            <w:proofErr w:type="spellEnd"/>
          </w:p>
        </w:tc>
        <w:tc>
          <w:tcPr>
            <w:tcW w:w="249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Frontal pole</w:t>
            </w:r>
          </w:p>
        </w:tc>
      </w:tr>
      <w:tr w:rsidR="00A91444">
        <w:trPr>
          <w:trHeight w:val="178"/>
        </w:trPr>
        <w:tc>
          <w:tcPr>
            <w:tcW w:w="91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170</w:t>
            </w:r>
          </w:p>
        </w:tc>
        <w:tc>
          <w:tcPr>
            <w:tcW w:w="143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</w:t>
            </w:r>
          </w:p>
        </w:tc>
        <w:tc>
          <w:tcPr>
            <w:tcW w:w="2066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259.3776</w:t>
            </w:r>
          </w:p>
        </w:tc>
        <w:tc>
          <w:tcPr>
            <w:tcW w:w="169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59.7 -41 -10.9</w:t>
            </w:r>
          </w:p>
        </w:tc>
        <w:tc>
          <w:tcPr>
            <w:tcW w:w="1430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FrontoParietal</w:t>
            </w:r>
            <w:proofErr w:type="spellEnd"/>
          </w:p>
        </w:tc>
        <w:tc>
          <w:tcPr>
            <w:tcW w:w="249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Supramarginal gyrus, </w:t>
            </w:r>
          </w:p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Middle temporal gyrus</w:t>
            </w:r>
          </w:p>
        </w:tc>
      </w:tr>
      <w:tr w:rsidR="00A91444">
        <w:trPr>
          <w:trHeight w:val="178"/>
        </w:trPr>
        <w:tc>
          <w:tcPr>
            <w:tcW w:w="91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143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</w:t>
            </w:r>
          </w:p>
        </w:tc>
        <w:tc>
          <w:tcPr>
            <w:tcW w:w="2066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259.7731</w:t>
            </w:r>
          </w:p>
        </w:tc>
        <w:tc>
          <w:tcPr>
            <w:tcW w:w="169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7 25.7 47.3</w:t>
            </w:r>
          </w:p>
        </w:tc>
        <w:tc>
          <w:tcPr>
            <w:tcW w:w="1430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FrontoParietal</w:t>
            </w:r>
            <w:proofErr w:type="spellEnd"/>
          </w:p>
        </w:tc>
        <w:tc>
          <w:tcPr>
            <w:tcW w:w="249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Paracingulate gyrus, </w:t>
            </w:r>
          </w:p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Superior frontal gyrus</w:t>
            </w:r>
          </w:p>
        </w:tc>
      </w:tr>
      <w:tr w:rsidR="00A91444">
        <w:trPr>
          <w:trHeight w:val="178"/>
        </w:trPr>
        <w:tc>
          <w:tcPr>
            <w:tcW w:w="91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43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</w:t>
            </w:r>
          </w:p>
        </w:tc>
        <w:tc>
          <w:tcPr>
            <w:tcW w:w="2066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306.7999</w:t>
            </w:r>
          </w:p>
        </w:tc>
        <w:tc>
          <w:tcPr>
            <w:tcW w:w="169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42.8 48.3 -5.1</w:t>
            </w:r>
          </w:p>
        </w:tc>
        <w:tc>
          <w:tcPr>
            <w:tcW w:w="1430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FrontoParietal</w:t>
            </w:r>
            <w:proofErr w:type="spellEnd"/>
          </w:p>
        </w:tc>
        <w:tc>
          <w:tcPr>
            <w:tcW w:w="249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Frontal pole</w:t>
            </w:r>
          </w:p>
        </w:tc>
      </w:tr>
      <w:tr w:rsidR="00A91444">
        <w:trPr>
          <w:trHeight w:val="178"/>
        </w:trPr>
        <w:tc>
          <w:tcPr>
            <w:tcW w:w="91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260</w:t>
            </w:r>
          </w:p>
        </w:tc>
        <w:tc>
          <w:tcPr>
            <w:tcW w:w="143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</w:t>
            </w:r>
          </w:p>
        </w:tc>
        <w:tc>
          <w:tcPr>
            <w:tcW w:w="2066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59.9758</w:t>
            </w:r>
          </w:p>
        </w:tc>
        <w:tc>
          <w:tcPr>
            <w:tcW w:w="169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41.5 -53.5 44</w:t>
            </w:r>
          </w:p>
        </w:tc>
        <w:tc>
          <w:tcPr>
            <w:tcW w:w="1430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FrontoParietal</w:t>
            </w:r>
            <w:proofErr w:type="spellEnd"/>
          </w:p>
        </w:tc>
        <w:tc>
          <w:tcPr>
            <w:tcW w:w="249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Angular gyrus, </w:t>
            </w:r>
          </w:p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Superior parietal lobule</w:t>
            </w:r>
          </w:p>
        </w:tc>
      </w:tr>
      <w:tr w:rsidR="00A91444">
        <w:trPr>
          <w:trHeight w:val="178"/>
        </w:trPr>
        <w:tc>
          <w:tcPr>
            <w:tcW w:w="91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261</w:t>
            </w:r>
          </w:p>
        </w:tc>
        <w:tc>
          <w:tcPr>
            <w:tcW w:w="143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</w:t>
            </w:r>
          </w:p>
        </w:tc>
        <w:tc>
          <w:tcPr>
            <w:tcW w:w="2066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39.9006</w:t>
            </w:r>
          </w:p>
        </w:tc>
        <w:tc>
          <w:tcPr>
            <w:tcW w:w="169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35.7 -56.7 45.2</w:t>
            </w:r>
          </w:p>
        </w:tc>
        <w:tc>
          <w:tcPr>
            <w:tcW w:w="1430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FrontoParietal</w:t>
            </w:r>
            <w:proofErr w:type="spellEnd"/>
          </w:p>
        </w:tc>
        <w:tc>
          <w:tcPr>
            <w:tcW w:w="249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Angular gyrus, </w:t>
            </w:r>
          </w:p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Superior parietal lobule</w:t>
            </w:r>
          </w:p>
        </w:tc>
      </w:tr>
      <w:tr w:rsidR="00A91444">
        <w:trPr>
          <w:trHeight w:val="178"/>
        </w:trPr>
        <w:tc>
          <w:tcPr>
            <w:tcW w:w="91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272</w:t>
            </w:r>
          </w:p>
        </w:tc>
        <w:tc>
          <w:tcPr>
            <w:tcW w:w="143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</w:t>
            </w:r>
          </w:p>
        </w:tc>
        <w:tc>
          <w:tcPr>
            <w:tcW w:w="2066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168.7146</w:t>
            </w:r>
          </w:p>
        </w:tc>
        <w:tc>
          <w:tcPr>
            <w:tcW w:w="169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37.8 28.7 35.6</w:t>
            </w:r>
          </w:p>
        </w:tc>
        <w:tc>
          <w:tcPr>
            <w:tcW w:w="1430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FrontoParietal</w:t>
            </w:r>
            <w:proofErr w:type="spellEnd"/>
          </w:p>
        </w:tc>
        <w:tc>
          <w:tcPr>
            <w:tcW w:w="249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Middle frontal gyrus</w:t>
            </w:r>
          </w:p>
        </w:tc>
      </w:tr>
      <w:tr w:rsidR="00A91444">
        <w:trPr>
          <w:trHeight w:val="170"/>
        </w:trPr>
        <w:tc>
          <w:tcPr>
            <w:tcW w:w="91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273</w:t>
            </w:r>
          </w:p>
        </w:tc>
        <w:tc>
          <w:tcPr>
            <w:tcW w:w="143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</w:t>
            </w:r>
          </w:p>
        </w:tc>
        <w:tc>
          <w:tcPr>
            <w:tcW w:w="2066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356.9694</w:t>
            </w:r>
          </w:p>
        </w:tc>
        <w:tc>
          <w:tcPr>
            <w:tcW w:w="169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41.8 29.1 21.6</w:t>
            </w:r>
          </w:p>
        </w:tc>
        <w:tc>
          <w:tcPr>
            <w:tcW w:w="1430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FrontoParietal</w:t>
            </w:r>
            <w:proofErr w:type="spellEnd"/>
          </w:p>
        </w:tc>
        <w:tc>
          <w:tcPr>
            <w:tcW w:w="249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Middle frontal, </w:t>
            </w:r>
          </w:p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Inferior frontal gyrus</w:t>
            </w:r>
          </w:p>
        </w:tc>
      </w:tr>
      <w:tr w:rsidR="00A91444">
        <w:trPr>
          <w:trHeight w:val="170"/>
        </w:trPr>
        <w:tc>
          <w:tcPr>
            <w:tcW w:w="91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276</w:t>
            </w:r>
          </w:p>
        </w:tc>
        <w:tc>
          <w:tcPr>
            <w:tcW w:w="143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</w:t>
            </w:r>
          </w:p>
        </w:tc>
        <w:tc>
          <w:tcPr>
            <w:tcW w:w="2066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58.8152</w:t>
            </w:r>
          </w:p>
        </w:tc>
        <w:tc>
          <w:tcPr>
            <w:tcW w:w="169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38.6 18.8 25.5</w:t>
            </w:r>
          </w:p>
        </w:tc>
        <w:tc>
          <w:tcPr>
            <w:tcW w:w="1430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FrontoParietal</w:t>
            </w:r>
            <w:proofErr w:type="spellEnd"/>
          </w:p>
        </w:tc>
        <w:tc>
          <w:tcPr>
            <w:tcW w:w="249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Middle frontal, </w:t>
            </w:r>
          </w:p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Inferior frontal gyrus</w:t>
            </w:r>
          </w:p>
        </w:tc>
      </w:tr>
      <w:tr w:rsidR="00A91444">
        <w:trPr>
          <w:trHeight w:val="170"/>
        </w:trPr>
        <w:tc>
          <w:tcPr>
            <w:tcW w:w="91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277</w:t>
            </w:r>
          </w:p>
        </w:tc>
        <w:tc>
          <w:tcPr>
            <w:tcW w:w="143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</w:t>
            </w:r>
          </w:p>
        </w:tc>
        <w:tc>
          <w:tcPr>
            <w:tcW w:w="2066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327.9747</w:t>
            </w:r>
          </w:p>
        </w:tc>
        <w:tc>
          <w:tcPr>
            <w:tcW w:w="169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28.4 57 -5.1</w:t>
            </w:r>
          </w:p>
        </w:tc>
        <w:tc>
          <w:tcPr>
            <w:tcW w:w="1430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FrontoParietal</w:t>
            </w:r>
            <w:proofErr w:type="spellEnd"/>
          </w:p>
        </w:tc>
        <w:tc>
          <w:tcPr>
            <w:tcW w:w="249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Frontal pole</w:t>
            </w:r>
          </w:p>
        </w:tc>
      </w:tr>
      <w:tr w:rsidR="00A91444">
        <w:trPr>
          <w:trHeight w:val="178"/>
        </w:trPr>
        <w:tc>
          <w:tcPr>
            <w:tcW w:w="91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319</w:t>
            </w:r>
          </w:p>
        </w:tc>
        <w:tc>
          <w:tcPr>
            <w:tcW w:w="143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</w:t>
            </w:r>
          </w:p>
        </w:tc>
        <w:tc>
          <w:tcPr>
            <w:tcW w:w="2066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254.779</w:t>
            </w:r>
          </w:p>
        </w:tc>
        <w:tc>
          <w:tcPr>
            <w:tcW w:w="169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23.5 59.1 4.9</w:t>
            </w:r>
          </w:p>
        </w:tc>
        <w:tc>
          <w:tcPr>
            <w:tcW w:w="1430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FrontoParietal</w:t>
            </w:r>
            <w:proofErr w:type="spellEnd"/>
          </w:p>
        </w:tc>
        <w:tc>
          <w:tcPr>
            <w:tcW w:w="249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Frontal pole</w:t>
            </w:r>
          </w:p>
        </w:tc>
      </w:tr>
      <w:tr w:rsidR="00A91444">
        <w:trPr>
          <w:trHeight w:val="170"/>
        </w:trPr>
        <w:tc>
          <w:tcPr>
            <w:tcW w:w="91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143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</w:t>
            </w:r>
          </w:p>
        </w:tc>
        <w:tc>
          <w:tcPr>
            <w:tcW w:w="2066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96.1945</w:t>
            </w:r>
          </w:p>
        </w:tc>
        <w:tc>
          <w:tcPr>
            <w:tcW w:w="169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30.9 52.2 9.9</w:t>
            </w:r>
          </w:p>
        </w:tc>
        <w:tc>
          <w:tcPr>
            <w:tcW w:w="1430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FrontoParietal</w:t>
            </w:r>
            <w:proofErr w:type="spellEnd"/>
          </w:p>
        </w:tc>
        <w:tc>
          <w:tcPr>
            <w:tcW w:w="249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Frontal pole</w:t>
            </w:r>
          </w:p>
        </w:tc>
      </w:tr>
      <w:tr w:rsidR="00A91444">
        <w:trPr>
          <w:trHeight w:val="170"/>
        </w:trPr>
        <w:tc>
          <w:tcPr>
            <w:tcW w:w="91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327</w:t>
            </w:r>
          </w:p>
        </w:tc>
        <w:tc>
          <w:tcPr>
            <w:tcW w:w="143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</w:t>
            </w:r>
          </w:p>
        </w:tc>
        <w:tc>
          <w:tcPr>
            <w:tcW w:w="2066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384.2628</w:t>
            </w:r>
          </w:p>
        </w:tc>
        <w:tc>
          <w:tcPr>
            <w:tcW w:w="169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42.4 19.5 48.2</w:t>
            </w:r>
          </w:p>
        </w:tc>
        <w:tc>
          <w:tcPr>
            <w:tcW w:w="1430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FrontoParietal</w:t>
            </w:r>
            <w:proofErr w:type="spellEnd"/>
          </w:p>
        </w:tc>
        <w:tc>
          <w:tcPr>
            <w:tcW w:w="249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Middle frontal gyrus</w:t>
            </w:r>
          </w:p>
        </w:tc>
      </w:tr>
      <w:tr w:rsidR="00A91444">
        <w:trPr>
          <w:trHeight w:val="170"/>
        </w:trPr>
        <w:tc>
          <w:tcPr>
            <w:tcW w:w="914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328</w:t>
            </w:r>
          </w:p>
        </w:tc>
        <w:tc>
          <w:tcPr>
            <w:tcW w:w="143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</w:t>
            </w:r>
          </w:p>
        </w:tc>
        <w:tc>
          <w:tcPr>
            <w:tcW w:w="2066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142.111</w:t>
            </w:r>
          </w:p>
        </w:tc>
        <w:tc>
          <w:tcPr>
            <w:tcW w:w="1697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38.9 9.6 42.7</w:t>
            </w:r>
          </w:p>
        </w:tc>
        <w:tc>
          <w:tcPr>
            <w:tcW w:w="1430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FrontoParietal</w:t>
            </w:r>
            <w:proofErr w:type="spellEnd"/>
          </w:p>
        </w:tc>
        <w:tc>
          <w:tcPr>
            <w:tcW w:w="2499" w:type="dxa"/>
            <w:vAlign w:val="bottom"/>
          </w:tcPr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Middle frontal gyrus,</w:t>
            </w:r>
          </w:p>
          <w:p w:rsidR="00A91444" w:rsidRDefault="00F65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Precentral gyrus</w:t>
            </w:r>
          </w:p>
        </w:tc>
      </w:tr>
    </w:tbl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F65DFE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highlight w:val="yellow"/>
        </w:rPr>
      </w:pPr>
      <w:r>
        <w:rPr>
          <w:rFonts w:ascii="Times New Roman" w:eastAsia="Times New Roman" w:hAnsi="Times New Roman" w:cs="Times New Roman"/>
          <w:b/>
          <w:highlight w:val="yellow"/>
        </w:rPr>
        <w:t xml:space="preserve">Supplementary Table 15 </w:t>
      </w:r>
      <w:r>
        <w:rPr>
          <w:rFonts w:ascii="Times New Roman" w:eastAsia="Times New Roman" w:hAnsi="Times New Roman" w:cs="Times New Roman"/>
          <w:highlight w:val="yellow"/>
        </w:rPr>
        <w:t xml:space="preserve">Head motion estimation of mean Framewise displacement (FD, mm) in the dataset divided by the stratified </w:t>
      </w:r>
      <w:proofErr w:type="spellStart"/>
      <w:r>
        <w:rPr>
          <w:rFonts w:ascii="Times New Roman" w:eastAsia="Times New Roman" w:hAnsi="Times New Roman" w:cs="Times New Roman"/>
          <w:highlight w:val="yellow"/>
        </w:rPr>
        <w:t>tumor</w:t>
      </w:r>
      <w:proofErr w:type="spellEnd"/>
      <w:r>
        <w:rPr>
          <w:rFonts w:ascii="Times New Roman" w:eastAsia="Times New Roman" w:hAnsi="Times New Roman" w:cs="Times New Roman"/>
          <w:highlight w:val="yellow"/>
        </w:rPr>
        <w:t xml:space="preserve"> group. </w:t>
      </w:r>
    </w:p>
    <w:p w:rsidR="00A91444" w:rsidRDefault="00A91444">
      <w:pPr>
        <w:spacing w:line="240" w:lineRule="auto"/>
        <w:jc w:val="both"/>
        <w:rPr>
          <w:i/>
          <w:color w:val="222222"/>
          <w:highlight w:val="yellow"/>
        </w:rPr>
      </w:pPr>
    </w:p>
    <w:tbl>
      <w:tblPr>
        <w:tblStyle w:val="ad"/>
        <w:tblW w:w="11180" w:type="dxa"/>
        <w:tblLayout w:type="fixed"/>
        <w:tblLook w:val="0400" w:firstRow="0" w:lastRow="0" w:firstColumn="0" w:lastColumn="0" w:noHBand="0" w:noVBand="1"/>
      </w:tblPr>
      <w:tblGrid>
        <w:gridCol w:w="1518"/>
        <w:gridCol w:w="1737"/>
        <w:gridCol w:w="1737"/>
        <w:gridCol w:w="1318"/>
        <w:gridCol w:w="1497"/>
        <w:gridCol w:w="2734"/>
        <w:gridCol w:w="50"/>
        <w:gridCol w:w="50"/>
        <w:gridCol w:w="539"/>
      </w:tblGrid>
      <w:tr w:rsidR="00A91444">
        <w:trPr>
          <w:trHeight w:val="138"/>
        </w:trPr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  <w:bookmarkStart w:id="2" w:name="_heading=h.4d34og8" w:colFirst="0" w:colLast="0"/>
            <w:bookmarkEnd w:id="2"/>
          </w:p>
          <w:p w:rsidR="00A91444" w:rsidRDefault="00F65DFE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highlight w:val="yellow"/>
              </w:rPr>
              <w:t> </w:t>
            </w:r>
          </w:p>
        </w:tc>
        <w:tc>
          <w:tcPr>
            <w:tcW w:w="480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highlight w:val="yellow"/>
              </w:rPr>
              <w:t>Head motion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highlight w:val="yellow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91444" w:rsidRDefault="00A91444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91444" w:rsidRDefault="00A91444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91444" w:rsidRDefault="00A91444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91444" w:rsidRDefault="00A91444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A91444">
        <w:trPr>
          <w:trHeight w:val="180"/>
        </w:trPr>
        <w:tc>
          <w:tcPr>
            <w:tcW w:w="1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A91444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i/>
                <w:highlight w:val="yellow"/>
              </w:rPr>
              <w:t>left-hemisphere gliomas</w:t>
            </w:r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i/>
                <w:highlight w:val="yellow"/>
              </w:rPr>
              <w:t>right-hemisphere gliomas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i/>
                <w:highlight w:val="yellow"/>
              </w:rPr>
              <w:t>low-grade gliomas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i/>
                <w:highlight w:val="yellow"/>
              </w:rPr>
              <w:t>high-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highlight w:val="yellow"/>
              </w:rPr>
              <w:t>grade  gliomas</w:t>
            </w:r>
            <w:proofErr w:type="gramEnd"/>
          </w:p>
        </w:tc>
        <w:tc>
          <w:tcPr>
            <w:tcW w:w="2740" w:type="dxa"/>
            <w:tcBorders>
              <w:top w:val="single" w:sz="4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i/>
                <w:highlight w:val="yellow"/>
              </w:rPr>
              <w:t xml:space="preserve">Stats 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i/>
                <w:highlight w:val="yellow"/>
              </w:rPr>
              <w:t>[p-value, t-value]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highlight w:val="yellow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highlight w:val="yellow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highlight w:val="yellow"/>
              </w:rPr>
            </w:pPr>
          </w:p>
        </w:tc>
      </w:tr>
      <w:tr w:rsidR="00A91444">
        <w:trPr>
          <w:trHeight w:val="122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highlight w:val="yellow"/>
              </w:rPr>
              <w:t>Patients</w:t>
            </w:r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15</w:t>
            </w:r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13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11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17</w:t>
            </w:r>
          </w:p>
        </w:tc>
        <w:tc>
          <w:tcPr>
            <w:tcW w:w="274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A91444">
        <w:trPr>
          <w:trHeight w:val="56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highlight w:val="yellow"/>
              </w:rPr>
              <w:t>Mean FD (mm)</w:t>
            </w:r>
          </w:p>
          <w:p w:rsidR="00A91444" w:rsidRDefault="00A914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highlight w:val="yellow"/>
              </w:rPr>
            </w:pP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0.22± 0.15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0.19± 0.13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0.18±0.13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0.22± 0.15</w:t>
            </w:r>
          </w:p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</w:tcPr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  <w:t xml:space="preserve">Hemisphere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[0.45, 0.75]</w:t>
            </w:r>
          </w:p>
          <w:p w:rsidR="00A91444" w:rsidRDefault="00F6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  <w:t xml:space="preserve">Grade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[0.34, 0.95]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A91444" w:rsidRDefault="00A9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</w:tbl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F65DF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Figure S1</w:t>
      </w:r>
    </w:p>
    <w:p w:rsidR="00A91444" w:rsidRDefault="00F65DF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Surface visualization of </w:t>
      </w:r>
      <w:r>
        <w:rPr>
          <w:rFonts w:ascii="Times New Roman" w:eastAsia="Times New Roman" w:hAnsi="Times New Roman" w:cs="Times New Roman"/>
          <w:i/>
          <w:color w:val="000000"/>
        </w:rPr>
        <w:t>Hubs</w:t>
      </w:r>
      <w:r>
        <w:rPr>
          <w:rFonts w:ascii="Times New Roman" w:eastAsia="Times New Roman" w:hAnsi="Times New Roman" w:cs="Times New Roman"/>
          <w:color w:val="000000"/>
        </w:rPr>
        <w:t xml:space="preserve"> selection from Gordon et al., 2016 parcellation.</w:t>
      </w:r>
    </w:p>
    <w:p w:rsidR="00A91444" w:rsidRDefault="00F65DFE">
      <w:pPr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noProof/>
        </w:rPr>
        <w:lastRenderedPageBreak/>
        <w:drawing>
          <wp:inline distT="0" distB="0" distL="0" distR="0">
            <wp:extent cx="6120130" cy="4591870"/>
            <wp:effectExtent l="0" t="0" r="0" b="0"/>
            <wp:docPr id="6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18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91444" w:rsidRDefault="00A91444">
      <w:pPr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jc w:val="both"/>
        <w:rPr>
          <w:rFonts w:ascii="Times New Roman" w:eastAsia="Times New Roman" w:hAnsi="Times New Roman" w:cs="Times New Roman"/>
          <w:b/>
        </w:rPr>
      </w:pPr>
    </w:p>
    <w:p w:rsidR="00A91444" w:rsidRDefault="00A91444">
      <w:pPr>
        <w:jc w:val="both"/>
        <w:rPr>
          <w:rFonts w:ascii="Times New Roman" w:eastAsia="Times New Roman" w:hAnsi="Times New Roman" w:cs="Times New Roman"/>
          <w:b/>
        </w:rPr>
      </w:pPr>
    </w:p>
    <w:p w:rsidR="00A91444" w:rsidRDefault="00F65DF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Figure S2</w:t>
      </w:r>
    </w:p>
    <w:p w:rsidR="00A91444" w:rsidRDefault="00F65DF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 xml:space="preserve">Probabilistic map of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tumor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localizations displaced on the surface and overlaid on the functional parcellation in high-grade gliomas (Panel A, HGG, N=17) low-grade gliomas (Panel B, LGG, N=11).</w:t>
      </w: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F65DFE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Times New Roman" w:eastAsia="Times New Roman" w:hAnsi="Times New Roman" w:cs="Times New Roman"/>
          <w:b/>
          <w:color w:val="000000"/>
        </w:rPr>
        <w:sectPr w:rsidR="00A91444">
          <w:pgSz w:w="11906" w:h="16838"/>
          <w:pgMar w:top="1417" w:right="1134" w:bottom="1134" w:left="1134" w:header="708" w:footer="708" w:gutter="0"/>
          <w:cols w:space="720"/>
        </w:sectPr>
      </w:pPr>
      <w:r>
        <w:rPr>
          <w:noProof/>
          <w:color w:val="000000"/>
        </w:rPr>
        <w:drawing>
          <wp:inline distT="0" distB="0" distL="0" distR="0">
            <wp:extent cx="6438697" cy="3621767"/>
            <wp:effectExtent l="0" t="0" r="0" b="0"/>
            <wp:docPr id="8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38697" cy="36217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91444" w:rsidRDefault="00F65DF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lastRenderedPageBreak/>
        <w:t>Figure S3</w:t>
      </w:r>
    </w:p>
    <w:p w:rsidR="00A91444" w:rsidRDefault="00F65DF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  <w:bookmarkStart w:id="3" w:name="_heading=h.30j0zll" w:colFirst="0" w:colLast="0"/>
      <w:bookmarkEnd w:id="3"/>
      <w:r>
        <w:rPr>
          <w:rFonts w:ascii="Times New Roman" w:eastAsia="Times New Roman" w:hAnsi="Times New Roman" w:cs="Times New Roman"/>
          <w:color w:val="000000"/>
        </w:rPr>
        <w:t>Prediction of the neuropsychological prof</w:t>
      </w:r>
      <w:r>
        <w:rPr>
          <w:rFonts w:ascii="Times New Roman" w:eastAsia="Times New Roman" w:hAnsi="Times New Roman" w:cs="Times New Roman"/>
          <w:color w:val="000000"/>
        </w:rPr>
        <w:t>ile from longitudinal changes in functional connectivity metrics.</w:t>
      </w:r>
    </w:p>
    <w:p w:rsidR="00A91444" w:rsidRDefault="00F65DF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This figure depicts the interactions effect for the neuropsychological profile of brain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tumor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patients, regardless WHO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tumor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grade (low-grade gliomas (LGG) and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tumor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lateralization (e.g. left and right hemisphere) by plotting the quartiles of the distribut</w:t>
      </w:r>
      <w:r>
        <w:rPr>
          <w:rFonts w:ascii="Times New Roman" w:eastAsia="Times New Roman" w:hAnsi="Times New Roman" w:cs="Times New Roman"/>
          <w:color w:val="000000"/>
        </w:rPr>
        <w:t xml:space="preserve">ion of each FC metric. In the top row, fixed interaction effect of </w:t>
      </w:r>
      <w:r>
        <w:rPr>
          <w:rFonts w:ascii="Times New Roman" w:eastAsia="Times New Roman" w:hAnsi="Times New Roman" w:cs="Times New Roman"/>
          <w:i/>
          <w:color w:val="000000"/>
        </w:rPr>
        <w:t>time</w:t>
      </w:r>
      <w:r>
        <w:rPr>
          <w:rFonts w:ascii="Times New Roman" w:eastAsia="Times New Roman" w:hAnsi="Times New Roman" w:cs="Times New Roman"/>
          <w:color w:val="000000"/>
        </w:rPr>
        <w:t xml:space="preserve"> with default mode network (DMN) is shown (A) for Trial Making Tests (TMT-A and TMT-B).  In the second row, fixed interaction effect of </w:t>
      </w:r>
      <w:r>
        <w:rPr>
          <w:rFonts w:ascii="Times New Roman" w:eastAsia="Times New Roman" w:hAnsi="Times New Roman" w:cs="Times New Roman"/>
          <w:i/>
          <w:color w:val="000000"/>
        </w:rPr>
        <w:t>time</w:t>
      </w:r>
      <w:r>
        <w:rPr>
          <w:rFonts w:ascii="Times New Roman" w:eastAsia="Times New Roman" w:hAnsi="Times New Roman" w:cs="Times New Roman"/>
          <w:color w:val="000000"/>
        </w:rPr>
        <w:t xml:space="preserve"> with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fronto</w:t>
      </w:r>
      <w:proofErr w:type="spellEnd"/>
      <w:r>
        <w:rPr>
          <w:rFonts w:ascii="Times New Roman" w:eastAsia="Times New Roman" w:hAnsi="Times New Roman" w:cs="Times New Roman"/>
          <w:color w:val="000000"/>
        </w:rPr>
        <w:t>-parietal network (FTPN) is shown</w:t>
      </w:r>
      <w:r>
        <w:rPr>
          <w:rFonts w:ascii="Times New Roman" w:eastAsia="Times New Roman" w:hAnsi="Times New Roman" w:cs="Times New Roman"/>
          <w:color w:val="000000"/>
        </w:rPr>
        <w:t xml:space="preserve"> (B) for Trial Making Test A. </w:t>
      </w: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</w:rPr>
      </w:pPr>
    </w:p>
    <w:p w:rsidR="00A91444" w:rsidRDefault="00F65DF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6120130" cy="6326011"/>
            <wp:effectExtent l="0" t="0" r="0" b="0"/>
            <wp:docPr id="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32601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Default="00A9144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A91444" w:rsidRPr="00E000B6" w:rsidRDefault="00F65DF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b/>
          <w:color w:val="000000"/>
          <w:lang w:val="it-IT"/>
        </w:rPr>
      </w:pPr>
      <w:proofErr w:type="spellStart"/>
      <w:r w:rsidRPr="00E000B6">
        <w:rPr>
          <w:rFonts w:ascii="Times New Roman" w:eastAsia="Times New Roman" w:hAnsi="Times New Roman" w:cs="Times New Roman"/>
          <w:b/>
          <w:color w:val="000000"/>
          <w:lang w:val="it-IT"/>
        </w:rPr>
        <w:lastRenderedPageBreak/>
        <w:t>References</w:t>
      </w:r>
      <w:proofErr w:type="spellEnd"/>
    </w:p>
    <w:p w:rsidR="00A91444" w:rsidRPr="00E000B6" w:rsidRDefault="00A91444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Times New Roman" w:eastAsia="Times New Roman" w:hAnsi="Times New Roman" w:cs="Times New Roman"/>
          <w:b/>
          <w:color w:val="000000"/>
          <w:lang w:val="it-IT"/>
        </w:rPr>
      </w:pPr>
    </w:p>
    <w:p w:rsidR="00A91444" w:rsidRDefault="00F65DFE">
      <w:pPr>
        <w:widowControl w:val="0"/>
        <w:spacing w:line="240" w:lineRule="auto"/>
        <w:ind w:left="480" w:hanging="480"/>
        <w:rPr>
          <w:rFonts w:ascii="Times New Roman" w:eastAsia="Times New Roman" w:hAnsi="Times New Roman" w:cs="Times New Roman"/>
        </w:rPr>
      </w:pPr>
      <w:r w:rsidRPr="00E000B6">
        <w:rPr>
          <w:rFonts w:ascii="Times New Roman" w:eastAsia="Times New Roman" w:hAnsi="Times New Roman" w:cs="Times New Roman"/>
          <w:lang w:val="it-IT"/>
        </w:rPr>
        <w:t xml:space="preserve">Briganti, C., Sestieri, C., Mattei, P. A., Esposito, R., </w:t>
      </w:r>
      <w:proofErr w:type="spellStart"/>
      <w:r w:rsidRPr="00E000B6">
        <w:rPr>
          <w:rFonts w:ascii="Times New Roman" w:eastAsia="Times New Roman" w:hAnsi="Times New Roman" w:cs="Times New Roman"/>
          <w:lang w:val="it-IT"/>
        </w:rPr>
        <w:t>Galzio</w:t>
      </w:r>
      <w:proofErr w:type="spellEnd"/>
      <w:r w:rsidRPr="00E000B6">
        <w:rPr>
          <w:rFonts w:ascii="Times New Roman" w:eastAsia="Times New Roman" w:hAnsi="Times New Roman" w:cs="Times New Roman"/>
          <w:lang w:val="it-IT"/>
        </w:rPr>
        <w:t xml:space="preserve">, R. J., Tartaro, A., … </w:t>
      </w:r>
      <w:proofErr w:type="spellStart"/>
      <w:r>
        <w:rPr>
          <w:rFonts w:ascii="Times New Roman" w:eastAsia="Times New Roman" w:hAnsi="Times New Roman" w:cs="Times New Roman"/>
        </w:rPr>
        <w:t>Caulo</w:t>
      </w:r>
      <w:proofErr w:type="spellEnd"/>
      <w:r>
        <w:rPr>
          <w:rFonts w:ascii="Times New Roman" w:eastAsia="Times New Roman" w:hAnsi="Times New Roman" w:cs="Times New Roman"/>
        </w:rPr>
        <w:t xml:space="preserve">, M. (2012). Reorganization of functional connectivity of the language network in patients with brain gliomas. </w:t>
      </w:r>
      <w:r>
        <w:rPr>
          <w:rFonts w:ascii="Times New Roman" w:eastAsia="Times New Roman" w:hAnsi="Times New Roman" w:cs="Times New Roman"/>
          <w:i/>
        </w:rPr>
        <w:t>American Journal of Neuroradiology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</w:rPr>
        <w:t>33</w:t>
      </w:r>
      <w:r>
        <w:rPr>
          <w:rFonts w:ascii="Times New Roman" w:eastAsia="Times New Roman" w:hAnsi="Times New Roman" w:cs="Times New Roman"/>
        </w:rPr>
        <w:t>(10), 1983–1990. https://doi.org/10.3174/ajnr.A3064</w:t>
      </w:r>
    </w:p>
    <w:p w:rsidR="00A91444" w:rsidRPr="00E000B6" w:rsidRDefault="00F65DFE">
      <w:pPr>
        <w:widowControl w:val="0"/>
        <w:spacing w:line="240" w:lineRule="auto"/>
        <w:ind w:left="480" w:hanging="480"/>
        <w:rPr>
          <w:rFonts w:ascii="Times New Roman" w:eastAsia="Times New Roman" w:hAnsi="Times New Roman" w:cs="Times New Roman"/>
          <w:lang w:val="it-IT"/>
        </w:rPr>
      </w:pPr>
      <w:proofErr w:type="spellStart"/>
      <w:r>
        <w:rPr>
          <w:rFonts w:ascii="Times New Roman" w:eastAsia="Times New Roman" w:hAnsi="Times New Roman" w:cs="Times New Roman"/>
        </w:rPr>
        <w:t>Caffarra</w:t>
      </w:r>
      <w:proofErr w:type="spellEnd"/>
      <w:r>
        <w:rPr>
          <w:rFonts w:ascii="Times New Roman" w:eastAsia="Times New Roman" w:hAnsi="Times New Roman" w:cs="Times New Roman"/>
        </w:rPr>
        <w:t xml:space="preserve">, P., </w:t>
      </w:r>
      <w:proofErr w:type="spellStart"/>
      <w:r>
        <w:rPr>
          <w:rFonts w:ascii="Times New Roman" w:eastAsia="Times New Roman" w:hAnsi="Times New Roman" w:cs="Times New Roman"/>
        </w:rPr>
        <w:t>Vezzadini</w:t>
      </w:r>
      <w:proofErr w:type="spellEnd"/>
      <w:r>
        <w:rPr>
          <w:rFonts w:ascii="Times New Roman" w:eastAsia="Times New Roman" w:hAnsi="Times New Roman" w:cs="Times New Roman"/>
        </w:rPr>
        <w:t xml:space="preserve">, G., </w:t>
      </w:r>
      <w:proofErr w:type="spellStart"/>
      <w:r>
        <w:rPr>
          <w:rFonts w:ascii="Times New Roman" w:eastAsia="Times New Roman" w:hAnsi="Times New Roman" w:cs="Times New Roman"/>
        </w:rPr>
        <w:t>Dieci</w:t>
      </w:r>
      <w:proofErr w:type="spellEnd"/>
      <w:r>
        <w:rPr>
          <w:rFonts w:ascii="Times New Roman" w:eastAsia="Times New Roman" w:hAnsi="Times New Roman" w:cs="Times New Roman"/>
        </w:rPr>
        <w:t xml:space="preserve">, F., </w:t>
      </w:r>
      <w:proofErr w:type="spellStart"/>
      <w:r>
        <w:rPr>
          <w:rFonts w:ascii="Times New Roman" w:eastAsia="Times New Roman" w:hAnsi="Times New Roman" w:cs="Times New Roman"/>
        </w:rPr>
        <w:t>Zonato</w:t>
      </w:r>
      <w:proofErr w:type="spellEnd"/>
      <w:r>
        <w:rPr>
          <w:rFonts w:ascii="Times New Roman" w:eastAsia="Times New Roman" w:hAnsi="Times New Roman" w:cs="Times New Roman"/>
        </w:rPr>
        <w:t xml:space="preserve">, F., &amp; </w:t>
      </w:r>
      <w:proofErr w:type="spellStart"/>
      <w:r>
        <w:rPr>
          <w:rFonts w:ascii="Times New Roman" w:eastAsia="Times New Roman" w:hAnsi="Times New Roman" w:cs="Times New Roman"/>
        </w:rPr>
        <w:t>Venneri</w:t>
      </w:r>
      <w:proofErr w:type="spellEnd"/>
      <w:r>
        <w:rPr>
          <w:rFonts w:ascii="Times New Roman" w:eastAsia="Times New Roman" w:hAnsi="Times New Roman" w:cs="Times New Roman"/>
        </w:rPr>
        <w:t>, A. (2002). Rey-</w:t>
      </w:r>
      <w:proofErr w:type="spellStart"/>
      <w:r>
        <w:rPr>
          <w:rFonts w:ascii="Times New Roman" w:eastAsia="Times New Roman" w:hAnsi="Times New Roman" w:cs="Times New Roman"/>
        </w:rPr>
        <w:t>Osterrieth</w:t>
      </w:r>
      <w:proofErr w:type="spellEnd"/>
      <w:r>
        <w:rPr>
          <w:rFonts w:ascii="Times New Roman" w:eastAsia="Times New Roman" w:hAnsi="Times New Roman" w:cs="Times New Roman"/>
        </w:rPr>
        <w:t xml:space="preserve"> complex figure: Normative values in an Italian population sample. </w:t>
      </w:r>
      <w:proofErr w:type="spellStart"/>
      <w:r w:rsidRPr="00E000B6">
        <w:rPr>
          <w:rFonts w:ascii="Times New Roman" w:eastAsia="Times New Roman" w:hAnsi="Times New Roman" w:cs="Times New Roman"/>
          <w:i/>
          <w:lang w:val="it-IT"/>
        </w:rPr>
        <w:t>Neurologica</w:t>
      </w:r>
      <w:r w:rsidRPr="00E000B6">
        <w:rPr>
          <w:rFonts w:ascii="Times New Roman" w:eastAsia="Times New Roman" w:hAnsi="Times New Roman" w:cs="Times New Roman"/>
          <w:i/>
          <w:lang w:val="it-IT"/>
        </w:rPr>
        <w:t>l</w:t>
      </w:r>
      <w:proofErr w:type="spellEnd"/>
      <w:r w:rsidRPr="00E000B6">
        <w:rPr>
          <w:rFonts w:ascii="Times New Roman" w:eastAsia="Times New Roman" w:hAnsi="Times New Roman" w:cs="Times New Roman"/>
          <w:i/>
          <w:lang w:val="it-IT"/>
        </w:rPr>
        <w:t xml:space="preserve"> Sciences</w:t>
      </w:r>
      <w:r w:rsidRPr="00E000B6">
        <w:rPr>
          <w:rFonts w:ascii="Times New Roman" w:eastAsia="Times New Roman" w:hAnsi="Times New Roman" w:cs="Times New Roman"/>
          <w:lang w:val="it-IT"/>
        </w:rPr>
        <w:t xml:space="preserve">, </w:t>
      </w:r>
      <w:r w:rsidRPr="00E000B6">
        <w:rPr>
          <w:rFonts w:ascii="Times New Roman" w:eastAsia="Times New Roman" w:hAnsi="Times New Roman" w:cs="Times New Roman"/>
          <w:i/>
          <w:lang w:val="it-IT"/>
        </w:rPr>
        <w:t>22</w:t>
      </w:r>
      <w:r w:rsidRPr="00E000B6">
        <w:rPr>
          <w:rFonts w:ascii="Times New Roman" w:eastAsia="Times New Roman" w:hAnsi="Times New Roman" w:cs="Times New Roman"/>
          <w:lang w:val="it-IT"/>
        </w:rPr>
        <w:t>(6), 443–447. https://doi.org/10.1007/s100720200003</w:t>
      </w:r>
    </w:p>
    <w:p w:rsidR="00A91444" w:rsidRDefault="00F65DFE">
      <w:pPr>
        <w:widowControl w:val="0"/>
        <w:spacing w:line="240" w:lineRule="auto"/>
        <w:ind w:left="480" w:hanging="480"/>
        <w:rPr>
          <w:rFonts w:ascii="Times New Roman" w:eastAsia="Times New Roman" w:hAnsi="Times New Roman" w:cs="Times New Roman"/>
        </w:rPr>
      </w:pPr>
      <w:proofErr w:type="spellStart"/>
      <w:r w:rsidRPr="00E000B6">
        <w:rPr>
          <w:rFonts w:ascii="Times New Roman" w:eastAsia="Times New Roman" w:hAnsi="Times New Roman" w:cs="Times New Roman"/>
          <w:lang w:val="it-IT"/>
        </w:rPr>
        <w:t>Carlesimo</w:t>
      </w:r>
      <w:proofErr w:type="spellEnd"/>
      <w:r w:rsidRPr="00E000B6">
        <w:rPr>
          <w:rFonts w:ascii="Times New Roman" w:eastAsia="Times New Roman" w:hAnsi="Times New Roman" w:cs="Times New Roman"/>
          <w:lang w:val="it-IT"/>
        </w:rPr>
        <w:t xml:space="preserve">, G. A., Caltagirone, C., Gainotti, G., </w:t>
      </w:r>
      <w:proofErr w:type="spellStart"/>
      <w:r w:rsidRPr="00E000B6">
        <w:rPr>
          <w:rFonts w:ascii="Times New Roman" w:eastAsia="Times New Roman" w:hAnsi="Times New Roman" w:cs="Times New Roman"/>
          <w:lang w:val="it-IT"/>
        </w:rPr>
        <w:t>Facida</w:t>
      </w:r>
      <w:proofErr w:type="spellEnd"/>
      <w:r w:rsidRPr="00E000B6">
        <w:rPr>
          <w:rFonts w:ascii="Times New Roman" w:eastAsia="Times New Roman" w:hAnsi="Times New Roman" w:cs="Times New Roman"/>
          <w:lang w:val="it-IT"/>
        </w:rPr>
        <w:t xml:space="preserve">, L., Gallassi, R., Lorusso, S., … </w:t>
      </w:r>
      <w:proofErr w:type="spellStart"/>
      <w:r>
        <w:rPr>
          <w:rFonts w:ascii="Times New Roman" w:eastAsia="Times New Roman" w:hAnsi="Times New Roman" w:cs="Times New Roman"/>
        </w:rPr>
        <w:t>Parnett</w:t>
      </w:r>
      <w:proofErr w:type="spellEnd"/>
      <w:r>
        <w:rPr>
          <w:rFonts w:ascii="Times New Roman" w:eastAsia="Times New Roman" w:hAnsi="Times New Roman" w:cs="Times New Roman"/>
        </w:rPr>
        <w:t>, L. (1996). The mental deterioration battery: Normative data, diagnostic reliability and qua</w:t>
      </w:r>
      <w:r>
        <w:rPr>
          <w:rFonts w:ascii="Times New Roman" w:eastAsia="Times New Roman" w:hAnsi="Times New Roman" w:cs="Times New Roman"/>
        </w:rPr>
        <w:t xml:space="preserve">litative analyses of cognitive impairment. </w:t>
      </w:r>
      <w:r>
        <w:rPr>
          <w:rFonts w:ascii="Times New Roman" w:eastAsia="Times New Roman" w:hAnsi="Times New Roman" w:cs="Times New Roman"/>
          <w:i/>
        </w:rPr>
        <w:t>European Neurology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</w:rPr>
        <w:t>36</w:t>
      </w:r>
      <w:r>
        <w:rPr>
          <w:rFonts w:ascii="Times New Roman" w:eastAsia="Times New Roman" w:hAnsi="Times New Roman" w:cs="Times New Roman"/>
        </w:rPr>
        <w:t>(6), 378–384. https://doi.org/10.1159/000117297</w:t>
      </w:r>
    </w:p>
    <w:p w:rsidR="00A91444" w:rsidRDefault="00F65DFE">
      <w:pPr>
        <w:widowControl w:val="0"/>
        <w:spacing w:line="240" w:lineRule="auto"/>
        <w:ind w:left="480" w:hanging="4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Correa, D. D., DeAngelis, L. M., Shi, W., Thaler, H. T., Lin, M., &amp; </w:t>
      </w:r>
      <w:proofErr w:type="spellStart"/>
      <w:r>
        <w:rPr>
          <w:rFonts w:ascii="Times New Roman" w:eastAsia="Times New Roman" w:hAnsi="Times New Roman" w:cs="Times New Roman"/>
        </w:rPr>
        <w:t>Abrey</w:t>
      </w:r>
      <w:proofErr w:type="spellEnd"/>
      <w:r>
        <w:rPr>
          <w:rFonts w:ascii="Times New Roman" w:eastAsia="Times New Roman" w:hAnsi="Times New Roman" w:cs="Times New Roman"/>
        </w:rPr>
        <w:t xml:space="preserve">, L. E. (2007). Cognitive functions in low-grade gliomas: Disease and </w:t>
      </w:r>
      <w:r>
        <w:rPr>
          <w:rFonts w:ascii="Times New Roman" w:eastAsia="Times New Roman" w:hAnsi="Times New Roman" w:cs="Times New Roman"/>
        </w:rPr>
        <w:t xml:space="preserve">treatment effects. </w:t>
      </w:r>
      <w:r>
        <w:rPr>
          <w:rFonts w:ascii="Times New Roman" w:eastAsia="Times New Roman" w:hAnsi="Times New Roman" w:cs="Times New Roman"/>
          <w:i/>
        </w:rPr>
        <w:t>Journal of Neuro-Oncology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</w:rPr>
        <w:t>81</w:t>
      </w:r>
      <w:r>
        <w:rPr>
          <w:rFonts w:ascii="Times New Roman" w:eastAsia="Times New Roman" w:hAnsi="Times New Roman" w:cs="Times New Roman"/>
        </w:rPr>
        <w:t>(2), 175–184. https://doi.org/10.1007/s11060-006-9212-3</w:t>
      </w:r>
    </w:p>
    <w:p w:rsidR="00A91444" w:rsidRDefault="00F65DFE">
      <w:pPr>
        <w:widowControl w:val="0"/>
        <w:spacing w:line="240" w:lineRule="auto"/>
        <w:ind w:left="480" w:hanging="4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Correa, D. D., Shi, W., Thaler, H. T., Cheung, A. M., DeAngelis, L. M., &amp; </w:t>
      </w:r>
      <w:proofErr w:type="spellStart"/>
      <w:r>
        <w:rPr>
          <w:rFonts w:ascii="Times New Roman" w:eastAsia="Times New Roman" w:hAnsi="Times New Roman" w:cs="Times New Roman"/>
        </w:rPr>
        <w:t>Abrey</w:t>
      </w:r>
      <w:proofErr w:type="spellEnd"/>
      <w:r>
        <w:rPr>
          <w:rFonts w:ascii="Times New Roman" w:eastAsia="Times New Roman" w:hAnsi="Times New Roman" w:cs="Times New Roman"/>
        </w:rPr>
        <w:t xml:space="preserve">, L. E. (2008). Longitudinal cognitive follow-up in low grade gliomas. </w:t>
      </w:r>
      <w:r>
        <w:rPr>
          <w:rFonts w:ascii="Times New Roman" w:eastAsia="Times New Roman" w:hAnsi="Times New Roman" w:cs="Times New Roman"/>
          <w:i/>
        </w:rPr>
        <w:t>Jo</w:t>
      </w:r>
      <w:r>
        <w:rPr>
          <w:rFonts w:ascii="Times New Roman" w:eastAsia="Times New Roman" w:hAnsi="Times New Roman" w:cs="Times New Roman"/>
          <w:i/>
        </w:rPr>
        <w:t>urnal of Neuro-Oncology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</w:rPr>
        <w:t>86</w:t>
      </w:r>
      <w:r>
        <w:rPr>
          <w:rFonts w:ascii="Times New Roman" w:eastAsia="Times New Roman" w:hAnsi="Times New Roman" w:cs="Times New Roman"/>
        </w:rPr>
        <w:t>(3), 321–327. https://doi.org/10.1007/s11060-007-9474-4</w:t>
      </w:r>
    </w:p>
    <w:p w:rsidR="00A91444" w:rsidRDefault="00F65DFE">
      <w:pPr>
        <w:widowControl w:val="0"/>
        <w:spacing w:line="240" w:lineRule="auto"/>
        <w:ind w:left="480" w:hanging="480"/>
        <w:rPr>
          <w:rFonts w:ascii="Times New Roman" w:eastAsia="Times New Roman" w:hAnsi="Times New Roman" w:cs="Times New Roman"/>
        </w:rPr>
      </w:pPr>
      <w:r w:rsidRPr="00E000B6">
        <w:rPr>
          <w:rFonts w:ascii="Times New Roman" w:eastAsia="Times New Roman" w:hAnsi="Times New Roman" w:cs="Times New Roman"/>
          <w:lang w:val="fr-FR"/>
        </w:rPr>
        <w:t xml:space="preserve">De </w:t>
      </w:r>
      <w:proofErr w:type="spellStart"/>
      <w:r w:rsidRPr="00E000B6">
        <w:rPr>
          <w:rFonts w:ascii="Times New Roman" w:eastAsia="Times New Roman" w:hAnsi="Times New Roman" w:cs="Times New Roman"/>
          <w:lang w:val="fr-FR"/>
        </w:rPr>
        <w:t>Baene</w:t>
      </w:r>
      <w:proofErr w:type="spellEnd"/>
      <w:r w:rsidRPr="00E000B6">
        <w:rPr>
          <w:rFonts w:ascii="Times New Roman" w:eastAsia="Times New Roman" w:hAnsi="Times New Roman" w:cs="Times New Roman"/>
          <w:lang w:val="fr-FR"/>
        </w:rPr>
        <w:t xml:space="preserve">, W., </w:t>
      </w:r>
      <w:proofErr w:type="spellStart"/>
      <w:r w:rsidRPr="00E000B6">
        <w:rPr>
          <w:rFonts w:ascii="Times New Roman" w:eastAsia="Times New Roman" w:hAnsi="Times New Roman" w:cs="Times New Roman"/>
          <w:lang w:val="fr-FR"/>
        </w:rPr>
        <w:t>Rutten</w:t>
      </w:r>
      <w:proofErr w:type="spellEnd"/>
      <w:r w:rsidRPr="00E000B6">
        <w:rPr>
          <w:rFonts w:ascii="Times New Roman" w:eastAsia="Times New Roman" w:hAnsi="Times New Roman" w:cs="Times New Roman"/>
          <w:lang w:val="fr-FR"/>
        </w:rPr>
        <w:t xml:space="preserve">, G. J. M., &amp; </w:t>
      </w:r>
      <w:proofErr w:type="spellStart"/>
      <w:r w:rsidRPr="00E000B6">
        <w:rPr>
          <w:rFonts w:ascii="Times New Roman" w:eastAsia="Times New Roman" w:hAnsi="Times New Roman" w:cs="Times New Roman"/>
          <w:lang w:val="fr-FR"/>
        </w:rPr>
        <w:t>Sitskoorn</w:t>
      </w:r>
      <w:proofErr w:type="spellEnd"/>
      <w:r w:rsidRPr="00E000B6">
        <w:rPr>
          <w:rFonts w:ascii="Times New Roman" w:eastAsia="Times New Roman" w:hAnsi="Times New Roman" w:cs="Times New Roman"/>
          <w:lang w:val="fr-FR"/>
        </w:rPr>
        <w:t xml:space="preserve">, M. M. (2019). </w:t>
      </w:r>
      <w:r>
        <w:rPr>
          <w:rFonts w:ascii="Times New Roman" w:eastAsia="Times New Roman" w:hAnsi="Times New Roman" w:cs="Times New Roman"/>
        </w:rPr>
        <w:t>Cognitive functioning in glioma patients is related to functional connectivity measures of the non-</w:t>
      </w:r>
      <w:proofErr w:type="spellStart"/>
      <w:r>
        <w:rPr>
          <w:rFonts w:ascii="Times New Roman" w:eastAsia="Times New Roman" w:hAnsi="Times New Roman" w:cs="Times New Roman"/>
        </w:rPr>
        <w:t>tumoural</w:t>
      </w:r>
      <w:proofErr w:type="spellEnd"/>
      <w:r>
        <w:rPr>
          <w:rFonts w:ascii="Times New Roman" w:eastAsia="Times New Roman" w:hAnsi="Times New Roman" w:cs="Times New Roman"/>
        </w:rPr>
        <w:t xml:space="preserve"> hemisp</w:t>
      </w:r>
      <w:r>
        <w:rPr>
          <w:rFonts w:ascii="Times New Roman" w:eastAsia="Times New Roman" w:hAnsi="Times New Roman" w:cs="Times New Roman"/>
        </w:rPr>
        <w:t xml:space="preserve">here. </w:t>
      </w:r>
      <w:r>
        <w:rPr>
          <w:rFonts w:ascii="Times New Roman" w:eastAsia="Times New Roman" w:hAnsi="Times New Roman" w:cs="Times New Roman"/>
          <w:i/>
        </w:rPr>
        <w:t>European Journal of Neuroscience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</w:rPr>
        <w:t>50</w:t>
      </w:r>
      <w:r>
        <w:rPr>
          <w:rFonts w:ascii="Times New Roman" w:eastAsia="Times New Roman" w:hAnsi="Times New Roman" w:cs="Times New Roman"/>
        </w:rPr>
        <w:t>(12), 3921–3933. https://doi.org/10.1111/ejn.14535</w:t>
      </w:r>
    </w:p>
    <w:p w:rsidR="00A91444" w:rsidRDefault="00F65DFE">
      <w:pPr>
        <w:widowControl w:val="0"/>
        <w:spacing w:line="240" w:lineRule="auto"/>
        <w:ind w:left="480" w:hanging="4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Derks, J., </w:t>
      </w:r>
      <w:proofErr w:type="spellStart"/>
      <w:r>
        <w:rPr>
          <w:rFonts w:ascii="Times New Roman" w:eastAsia="Times New Roman" w:hAnsi="Times New Roman" w:cs="Times New Roman"/>
        </w:rPr>
        <w:t>Dirkson</w:t>
      </w:r>
      <w:proofErr w:type="spellEnd"/>
      <w:r>
        <w:rPr>
          <w:rFonts w:ascii="Times New Roman" w:eastAsia="Times New Roman" w:hAnsi="Times New Roman" w:cs="Times New Roman"/>
        </w:rPr>
        <w:t xml:space="preserve">, A. R., de Witt Hamer, P. C., van </w:t>
      </w:r>
      <w:proofErr w:type="spellStart"/>
      <w:r>
        <w:rPr>
          <w:rFonts w:ascii="Times New Roman" w:eastAsia="Times New Roman" w:hAnsi="Times New Roman" w:cs="Times New Roman"/>
        </w:rPr>
        <w:t>Geest</w:t>
      </w:r>
      <w:proofErr w:type="spellEnd"/>
      <w:r>
        <w:rPr>
          <w:rFonts w:ascii="Times New Roman" w:eastAsia="Times New Roman" w:hAnsi="Times New Roman" w:cs="Times New Roman"/>
        </w:rPr>
        <w:t xml:space="preserve">, Q., Hulst, H. E., </w:t>
      </w:r>
      <w:proofErr w:type="spellStart"/>
      <w:r>
        <w:rPr>
          <w:rFonts w:ascii="Times New Roman" w:eastAsia="Times New Roman" w:hAnsi="Times New Roman" w:cs="Times New Roman"/>
        </w:rPr>
        <w:t>Barkhof</w:t>
      </w:r>
      <w:proofErr w:type="spellEnd"/>
      <w:r>
        <w:rPr>
          <w:rFonts w:ascii="Times New Roman" w:eastAsia="Times New Roman" w:hAnsi="Times New Roman" w:cs="Times New Roman"/>
        </w:rPr>
        <w:t xml:space="preserve">, F., … Douw, L. (2017). </w:t>
      </w:r>
      <w:proofErr w:type="spellStart"/>
      <w:r>
        <w:rPr>
          <w:rFonts w:ascii="Times New Roman" w:eastAsia="Times New Roman" w:hAnsi="Times New Roman" w:cs="Times New Roman"/>
        </w:rPr>
        <w:t>Connectomic</w:t>
      </w:r>
      <w:proofErr w:type="spellEnd"/>
      <w:r>
        <w:rPr>
          <w:rFonts w:ascii="Times New Roman" w:eastAsia="Times New Roman" w:hAnsi="Times New Roman" w:cs="Times New Roman"/>
        </w:rPr>
        <w:t xml:space="preserve"> profile and clinical phenotype in newly d</w:t>
      </w:r>
      <w:r>
        <w:rPr>
          <w:rFonts w:ascii="Times New Roman" w:eastAsia="Times New Roman" w:hAnsi="Times New Roman" w:cs="Times New Roman"/>
        </w:rPr>
        <w:t xml:space="preserve">iagnosed glioma patients. </w:t>
      </w:r>
      <w:proofErr w:type="spellStart"/>
      <w:r>
        <w:rPr>
          <w:rFonts w:ascii="Times New Roman" w:eastAsia="Times New Roman" w:hAnsi="Times New Roman" w:cs="Times New Roman"/>
          <w:i/>
        </w:rPr>
        <w:t>NeuroImage</w:t>
      </w:r>
      <w:proofErr w:type="spellEnd"/>
      <w:r>
        <w:rPr>
          <w:rFonts w:ascii="Times New Roman" w:eastAsia="Times New Roman" w:hAnsi="Times New Roman" w:cs="Times New Roman"/>
          <w:i/>
        </w:rPr>
        <w:t>: Clinical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</w:rPr>
        <w:t>14</w:t>
      </w:r>
      <w:r>
        <w:rPr>
          <w:rFonts w:ascii="Times New Roman" w:eastAsia="Times New Roman" w:hAnsi="Times New Roman" w:cs="Times New Roman"/>
        </w:rPr>
        <w:t>, 87–96. https://doi.org/10.1016/j.nicl.2017.01.007</w:t>
      </w:r>
    </w:p>
    <w:p w:rsidR="00A91444" w:rsidRPr="00E000B6" w:rsidRDefault="00F65DFE">
      <w:pPr>
        <w:widowControl w:val="0"/>
        <w:spacing w:line="240" w:lineRule="auto"/>
        <w:ind w:left="480" w:hanging="480"/>
        <w:rPr>
          <w:rFonts w:ascii="Times New Roman" w:eastAsia="Times New Roman" w:hAnsi="Times New Roman" w:cs="Times New Roman"/>
          <w:lang w:val="it-IT"/>
        </w:rPr>
      </w:pPr>
      <w:r>
        <w:rPr>
          <w:rFonts w:ascii="Times New Roman" w:eastAsia="Times New Roman" w:hAnsi="Times New Roman" w:cs="Times New Roman"/>
        </w:rPr>
        <w:t xml:space="preserve">Derks, J., Kulik, S., </w:t>
      </w:r>
      <w:proofErr w:type="spellStart"/>
      <w:r>
        <w:rPr>
          <w:rFonts w:ascii="Times New Roman" w:eastAsia="Times New Roman" w:hAnsi="Times New Roman" w:cs="Times New Roman"/>
        </w:rPr>
        <w:t>Wesseling</w:t>
      </w:r>
      <w:proofErr w:type="spellEnd"/>
      <w:r>
        <w:rPr>
          <w:rFonts w:ascii="Times New Roman" w:eastAsia="Times New Roman" w:hAnsi="Times New Roman" w:cs="Times New Roman"/>
        </w:rPr>
        <w:t xml:space="preserve">, P., </w:t>
      </w:r>
      <w:proofErr w:type="spellStart"/>
      <w:r>
        <w:rPr>
          <w:rFonts w:ascii="Times New Roman" w:eastAsia="Times New Roman" w:hAnsi="Times New Roman" w:cs="Times New Roman"/>
        </w:rPr>
        <w:t>Numan</w:t>
      </w:r>
      <w:proofErr w:type="spellEnd"/>
      <w:r>
        <w:rPr>
          <w:rFonts w:ascii="Times New Roman" w:eastAsia="Times New Roman" w:hAnsi="Times New Roman" w:cs="Times New Roman"/>
        </w:rPr>
        <w:t xml:space="preserve">, T., Hillebrand, A., van </w:t>
      </w:r>
      <w:proofErr w:type="spellStart"/>
      <w:r>
        <w:rPr>
          <w:rFonts w:ascii="Times New Roman" w:eastAsia="Times New Roman" w:hAnsi="Times New Roman" w:cs="Times New Roman"/>
        </w:rPr>
        <w:t>Dellen</w:t>
      </w:r>
      <w:proofErr w:type="spellEnd"/>
      <w:r>
        <w:rPr>
          <w:rFonts w:ascii="Times New Roman" w:eastAsia="Times New Roman" w:hAnsi="Times New Roman" w:cs="Times New Roman"/>
        </w:rPr>
        <w:t>, E., … Douw, L. (2019). Understanding cognitive functioning in glioma patients:</w:t>
      </w:r>
      <w:r>
        <w:rPr>
          <w:rFonts w:ascii="Times New Roman" w:eastAsia="Times New Roman" w:hAnsi="Times New Roman" w:cs="Times New Roman"/>
        </w:rPr>
        <w:t xml:space="preserve"> The relevance of IDH-mutation status and functional connectivity. </w:t>
      </w:r>
      <w:r w:rsidRPr="00E000B6">
        <w:rPr>
          <w:rFonts w:ascii="Times New Roman" w:eastAsia="Times New Roman" w:hAnsi="Times New Roman" w:cs="Times New Roman"/>
          <w:i/>
          <w:lang w:val="it-IT"/>
        </w:rPr>
        <w:t xml:space="preserve">Brain and </w:t>
      </w:r>
      <w:proofErr w:type="spellStart"/>
      <w:r w:rsidRPr="00E000B6">
        <w:rPr>
          <w:rFonts w:ascii="Times New Roman" w:eastAsia="Times New Roman" w:hAnsi="Times New Roman" w:cs="Times New Roman"/>
          <w:i/>
          <w:lang w:val="it-IT"/>
        </w:rPr>
        <w:t>Behavior</w:t>
      </w:r>
      <w:proofErr w:type="spellEnd"/>
      <w:r w:rsidRPr="00E000B6">
        <w:rPr>
          <w:rFonts w:ascii="Times New Roman" w:eastAsia="Times New Roman" w:hAnsi="Times New Roman" w:cs="Times New Roman"/>
          <w:lang w:val="it-IT"/>
        </w:rPr>
        <w:t xml:space="preserve">, </w:t>
      </w:r>
      <w:r w:rsidRPr="00E000B6">
        <w:rPr>
          <w:rFonts w:ascii="Times New Roman" w:eastAsia="Times New Roman" w:hAnsi="Times New Roman" w:cs="Times New Roman"/>
          <w:i/>
          <w:lang w:val="it-IT"/>
        </w:rPr>
        <w:t>9</w:t>
      </w:r>
      <w:r w:rsidRPr="00E000B6">
        <w:rPr>
          <w:rFonts w:ascii="Times New Roman" w:eastAsia="Times New Roman" w:hAnsi="Times New Roman" w:cs="Times New Roman"/>
          <w:lang w:val="it-IT"/>
        </w:rPr>
        <w:t>(4), 1–9. https://doi.org/10.1002/brb3.1204</w:t>
      </w:r>
    </w:p>
    <w:p w:rsidR="00A91444" w:rsidRDefault="00F65DFE">
      <w:pPr>
        <w:widowControl w:val="0"/>
        <w:spacing w:line="240" w:lineRule="auto"/>
        <w:ind w:left="480" w:hanging="480"/>
        <w:rPr>
          <w:rFonts w:ascii="Times New Roman" w:eastAsia="Times New Roman" w:hAnsi="Times New Roman" w:cs="Times New Roman"/>
        </w:rPr>
      </w:pPr>
      <w:r w:rsidRPr="00E000B6">
        <w:rPr>
          <w:rFonts w:ascii="Times New Roman" w:eastAsia="Times New Roman" w:hAnsi="Times New Roman" w:cs="Times New Roman"/>
          <w:lang w:val="it-IT"/>
        </w:rPr>
        <w:t xml:space="preserve">Esposito, R., Mattei, P. A., Briganti, C., Romani, G. L., Tartaro, A., &amp; </w:t>
      </w:r>
      <w:proofErr w:type="spellStart"/>
      <w:r w:rsidRPr="00E000B6">
        <w:rPr>
          <w:rFonts w:ascii="Times New Roman" w:eastAsia="Times New Roman" w:hAnsi="Times New Roman" w:cs="Times New Roman"/>
          <w:lang w:val="it-IT"/>
        </w:rPr>
        <w:t>Caulo</w:t>
      </w:r>
      <w:proofErr w:type="spellEnd"/>
      <w:r w:rsidRPr="00E000B6">
        <w:rPr>
          <w:rFonts w:ascii="Times New Roman" w:eastAsia="Times New Roman" w:hAnsi="Times New Roman" w:cs="Times New Roman"/>
          <w:lang w:val="it-IT"/>
        </w:rPr>
        <w:t xml:space="preserve">, M. (2012). </w:t>
      </w:r>
      <w:r>
        <w:rPr>
          <w:rFonts w:ascii="Times New Roman" w:eastAsia="Times New Roman" w:hAnsi="Times New Roman" w:cs="Times New Roman"/>
        </w:rPr>
        <w:t>Modifications of default-mode net</w:t>
      </w:r>
      <w:r>
        <w:rPr>
          <w:rFonts w:ascii="Times New Roman" w:eastAsia="Times New Roman" w:hAnsi="Times New Roman" w:cs="Times New Roman"/>
        </w:rPr>
        <w:t xml:space="preserve">work connectivity in patients with cerebral glioma. </w:t>
      </w:r>
      <w:proofErr w:type="spellStart"/>
      <w:r>
        <w:rPr>
          <w:rFonts w:ascii="Times New Roman" w:eastAsia="Times New Roman" w:hAnsi="Times New Roman" w:cs="Times New Roman"/>
          <w:i/>
        </w:rPr>
        <w:t>PLoS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ONE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</w:rPr>
        <w:t>7</w:t>
      </w:r>
      <w:r>
        <w:rPr>
          <w:rFonts w:ascii="Times New Roman" w:eastAsia="Times New Roman" w:hAnsi="Times New Roman" w:cs="Times New Roman"/>
        </w:rPr>
        <w:t>(7). https://doi.org/10.1371/journal.pone.0040231</w:t>
      </w:r>
    </w:p>
    <w:p w:rsidR="00A91444" w:rsidRPr="00E000B6" w:rsidRDefault="00F65DFE">
      <w:pPr>
        <w:widowControl w:val="0"/>
        <w:spacing w:line="240" w:lineRule="auto"/>
        <w:ind w:left="480" w:hanging="480"/>
        <w:rPr>
          <w:rFonts w:ascii="Times New Roman" w:eastAsia="Times New Roman" w:hAnsi="Times New Roman" w:cs="Times New Roman"/>
          <w:lang w:val="it-IT"/>
        </w:rPr>
      </w:pPr>
      <w:proofErr w:type="spellStart"/>
      <w:r>
        <w:rPr>
          <w:rFonts w:ascii="Times New Roman" w:eastAsia="Times New Roman" w:hAnsi="Times New Roman" w:cs="Times New Roman"/>
        </w:rPr>
        <w:t>Gainotti</w:t>
      </w:r>
      <w:proofErr w:type="spellEnd"/>
      <w:r>
        <w:rPr>
          <w:rFonts w:ascii="Times New Roman" w:eastAsia="Times New Roman" w:hAnsi="Times New Roman" w:cs="Times New Roman"/>
        </w:rPr>
        <w:t xml:space="preserve">, G., </w:t>
      </w:r>
      <w:proofErr w:type="spellStart"/>
      <w:r>
        <w:rPr>
          <w:rFonts w:ascii="Times New Roman" w:eastAsia="Times New Roman" w:hAnsi="Times New Roman" w:cs="Times New Roman"/>
        </w:rPr>
        <w:t>Marra</w:t>
      </w:r>
      <w:proofErr w:type="spellEnd"/>
      <w:r>
        <w:rPr>
          <w:rFonts w:ascii="Times New Roman" w:eastAsia="Times New Roman" w:hAnsi="Times New Roman" w:cs="Times New Roman"/>
        </w:rPr>
        <w:t xml:space="preserve">, C., &amp; Villa, G. (2001). A double dissociation between accuracy and time of execution on attentional tasks in Alzheimer’s disease and multi-infarct dementia. </w:t>
      </w:r>
      <w:r w:rsidRPr="00E000B6">
        <w:rPr>
          <w:rFonts w:ascii="Times New Roman" w:eastAsia="Times New Roman" w:hAnsi="Times New Roman" w:cs="Times New Roman"/>
          <w:i/>
          <w:lang w:val="it-IT"/>
        </w:rPr>
        <w:t>Brain</w:t>
      </w:r>
      <w:r w:rsidRPr="00E000B6">
        <w:rPr>
          <w:rFonts w:ascii="Times New Roman" w:eastAsia="Times New Roman" w:hAnsi="Times New Roman" w:cs="Times New Roman"/>
          <w:lang w:val="it-IT"/>
        </w:rPr>
        <w:t xml:space="preserve">, </w:t>
      </w:r>
      <w:r w:rsidRPr="00E000B6">
        <w:rPr>
          <w:rFonts w:ascii="Times New Roman" w:eastAsia="Times New Roman" w:hAnsi="Times New Roman" w:cs="Times New Roman"/>
          <w:i/>
          <w:lang w:val="it-IT"/>
        </w:rPr>
        <w:t>124</w:t>
      </w:r>
      <w:r w:rsidRPr="00E000B6">
        <w:rPr>
          <w:rFonts w:ascii="Times New Roman" w:eastAsia="Times New Roman" w:hAnsi="Times New Roman" w:cs="Times New Roman"/>
          <w:lang w:val="it-IT"/>
        </w:rPr>
        <w:t>(4), 731–738. https://doi.org/10.1093/brain/124.4.731</w:t>
      </w:r>
    </w:p>
    <w:p w:rsidR="00A91444" w:rsidRDefault="00F65DFE">
      <w:pPr>
        <w:widowControl w:val="0"/>
        <w:spacing w:line="240" w:lineRule="auto"/>
        <w:ind w:left="480" w:hanging="480"/>
        <w:rPr>
          <w:rFonts w:ascii="Times New Roman" w:eastAsia="Times New Roman" w:hAnsi="Times New Roman" w:cs="Times New Roman"/>
        </w:rPr>
      </w:pPr>
      <w:r w:rsidRPr="00E000B6">
        <w:rPr>
          <w:rFonts w:ascii="Times New Roman" w:eastAsia="Times New Roman" w:hAnsi="Times New Roman" w:cs="Times New Roman"/>
          <w:lang w:val="it-IT"/>
        </w:rPr>
        <w:t>Giovagnoli, A.</w:t>
      </w:r>
      <w:r w:rsidRPr="00E000B6">
        <w:rPr>
          <w:rFonts w:ascii="Times New Roman" w:eastAsia="Times New Roman" w:hAnsi="Times New Roman" w:cs="Times New Roman"/>
          <w:lang w:val="it-IT"/>
        </w:rPr>
        <w:t xml:space="preserve"> R., Del Pesce, M., Mascheroni, S., Simoncelli, M., </w:t>
      </w:r>
      <w:proofErr w:type="spellStart"/>
      <w:r w:rsidRPr="00E000B6">
        <w:rPr>
          <w:rFonts w:ascii="Times New Roman" w:eastAsia="Times New Roman" w:hAnsi="Times New Roman" w:cs="Times New Roman"/>
          <w:lang w:val="it-IT"/>
        </w:rPr>
        <w:t>Laiacona</w:t>
      </w:r>
      <w:proofErr w:type="spellEnd"/>
      <w:r w:rsidRPr="00E000B6">
        <w:rPr>
          <w:rFonts w:ascii="Times New Roman" w:eastAsia="Times New Roman" w:hAnsi="Times New Roman" w:cs="Times New Roman"/>
          <w:lang w:val="it-IT"/>
        </w:rPr>
        <w:t xml:space="preserve">, M., &amp; Capitani, E. (1996). </w:t>
      </w:r>
      <w:r>
        <w:rPr>
          <w:rFonts w:ascii="Times New Roman" w:eastAsia="Times New Roman" w:hAnsi="Times New Roman" w:cs="Times New Roman"/>
        </w:rPr>
        <w:t xml:space="preserve">Trail Making Test: Normative values from287 normal adult controls. </w:t>
      </w:r>
      <w:r>
        <w:rPr>
          <w:rFonts w:ascii="Times New Roman" w:eastAsia="Times New Roman" w:hAnsi="Times New Roman" w:cs="Times New Roman"/>
          <w:i/>
        </w:rPr>
        <w:t>Italian Journal of Neurological Sciences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</w:rPr>
        <w:t>17</w:t>
      </w:r>
      <w:r>
        <w:rPr>
          <w:rFonts w:ascii="Times New Roman" w:eastAsia="Times New Roman" w:hAnsi="Times New Roman" w:cs="Times New Roman"/>
        </w:rPr>
        <w:t>(4), 305–309. https://doi.org/10.1007/BF01997792</w:t>
      </w:r>
    </w:p>
    <w:p w:rsidR="00A91444" w:rsidRDefault="00F65DFE">
      <w:pPr>
        <w:widowControl w:val="0"/>
        <w:spacing w:line="240" w:lineRule="auto"/>
        <w:ind w:left="480" w:hanging="4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Gordon,</w:t>
      </w:r>
      <w:r>
        <w:rPr>
          <w:rFonts w:ascii="Times New Roman" w:eastAsia="Times New Roman" w:hAnsi="Times New Roman" w:cs="Times New Roman"/>
        </w:rPr>
        <w:t xml:space="preserve"> E. M., </w:t>
      </w:r>
      <w:proofErr w:type="spellStart"/>
      <w:r>
        <w:rPr>
          <w:rFonts w:ascii="Times New Roman" w:eastAsia="Times New Roman" w:hAnsi="Times New Roman" w:cs="Times New Roman"/>
        </w:rPr>
        <w:t>Laumann</w:t>
      </w:r>
      <w:proofErr w:type="spellEnd"/>
      <w:r>
        <w:rPr>
          <w:rFonts w:ascii="Times New Roman" w:eastAsia="Times New Roman" w:hAnsi="Times New Roman" w:cs="Times New Roman"/>
        </w:rPr>
        <w:t xml:space="preserve">, T. O., Adeyemo, B., </w:t>
      </w:r>
      <w:proofErr w:type="spellStart"/>
      <w:r>
        <w:rPr>
          <w:rFonts w:ascii="Times New Roman" w:eastAsia="Times New Roman" w:hAnsi="Times New Roman" w:cs="Times New Roman"/>
        </w:rPr>
        <w:t>Huckins</w:t>
      </w:r>
      <w:proofErr w:type="spellEnd"/>
      <w:r>
        <w:rPr>
          <w:rFonts w:ascii="Times New Roman" w:eastAsia="Times New Roman" w:hAnsi="Times New Roman" w:cs="Times New Roman"/>
        </w:rPr>
        <w:t xml:space="preserve">, J. F., Kelley, W. M., &amp; Petersen, S. E. (2016). Generation and Evaluation of a Cortical Area Parcellation from Resting-State Correlations. </w:t>
      </w:r>
      <w:r>
        <w:rPr>
          <w:rFonts w:ascii="Times New Roman" w:eastAsia="Times New Roman" w:hAnsi="Times New Roman" w:cs="Times New Roman"/>
          <w:i/>
        </w:rPr>
        <w:t>Cerebral Cortex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</w:rPr>
        <w:t>26</w:t>
      </w:r>
      <w:r>
        <w:rPr>
          <w:rFonts w:ascii="Times New Roman" w:eastAsia="Times New Roman" w:hAnsi="Times New Roman" w:cs="Times New Roman"/>
        </w:rPr>
        <w:t>(1), 288–303. https://doi.org/10.1093/cercor/bhu239</w:t>
      </w:r>
    </w:p>
    <w:p w:rsidR="00A91444" w:rsidRDefault="00F65DFE">
      <w:pPr>
        <w:widowControl w:val="0"/>
        <w:spacing w:line="240" w:lineRule="auto"/>
        <w:ind w:left="480" w:hanging="480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Habets</w:t>
      </w:r>
      <w:proofErr w:type="spellEnd"/>
      <w:r>
        <w:rPr>
          <w:rFonts w:ascii="Times New Roman" w:eastAsia="Times New Roman" w:hAnsi="Times New Roman" w:cs="Times New Roman"/>
        </w:rPr>
        <w:t xml:space="preserve">, E. J. J., </w:t>
      </w:r>
      <w:proofErr w:type="spellStart"/>
      <w:r>
        <w:rPr>
          <w:rFonts w:ascii="Times New Roman" w:eastAsia="Times New Roman" w:hAnsi="Times New Roman" w:cs="Times New Roman"/>
        </w:rPr>
        <w:t>Kloet</w:t>
      </w:r>
      <w:proofErr w:type="spellEnd"/>
      <w:r>
        <w:rPr>
          <w:rFonts w:ascii="Times New Roman" w:eastAsia="Times New Roman" w:hAnsi="Times New Roman" w:cs="Times New Roman"/>
        </w:rPr>
        <w:t xml:space="preserve">, A., </w:t>
      </w:r>
      <w:proofErr w:type="spellStart"/>
      <w:r>
        <w:rPr>
          <w:rFonts w:ascii="Times New Roman" w:eastAsia="Times New Roman" w:hAnsi="Times New Roman" w:cs="Times New Roman"/>
        </w:rPr>
        <w:t>Walchenbach</w:t>
      </w:r>
      <w:proofErr w:type="spellEnd"/>
      <w:r>
        <w:rPr>
          <w:rFonts w:ascii="Times New Roman" w:eastAsia="Times New Roman" w:hAnsi="Times New Roman" w:cs="Times New Roman"/>
        </w:rPr>
        <w:t xml:space="preserve">, R., </w:t>
      </w:r>
      <w:proofErr w:type="spellStart"/>
      <w:r>
        <w:rPr>
          <w:rFonts w:ascii="Times New Roman" w:eastAsia="Times New Roman" w:hAnsi="Times New Roman" w:cs="Times New Roman"/>
        </w:rPr>
        <w:t>Vecht</w:t>
      </w:r>
      <w:proofErr w:type="spellEnd"/>
      <w:r>
        <w:rPr>
          <w:rFonts w:ascii="Times New Roman" w:eastAsia="Times New Roman" w:hAnsi="Times New Roman" w:cs="Times New Roman"/>
        </w:rPr>
        <w:t xml:space="preserve">, C. J., Klein, M., &amp; </w:t>
      </w:r>
      <w:proofErr w:type="spellStart"/>
      <w:r>
        <w:rPr>
          <w:rFonts w:ascii="Times New Roman" w:eastAsia="Times New Roman" w:hAnsi="Times New Roman" w:cs="Times New Roman"/>
        </w:rPr>
        <w:t>Taphoorn</w:t>
      </w:r>
      <w:proofErr w:type="spellEnd"/>
      <w:r>
        <w:rPr>
          <w:rFonts w:ascii="Times New Roman" w:eastAsia="Times New Roman" w:hAnsi="Times New Roman" w:cs="Times New Roman"/>
        </w:rPr>
        <w:t xml:space="preserve">, M. J. B. (2014). Tumour and surgery effects on cognitive functioning in high-grade glioma patients. </w:t>
      </w:r>
      <w:r>
        <w:rPr>
          <w:rFonts w:ascii="Times New Roman" w:eastAsia="Times New Roman" w:hAnsi="Times New Roman" w:cs="Times New Roman"/>
          <w:i/>
        </w:rPr>
        <w:t xml:space="preserve">Acta </w:t>
      </w:r>
      <w:proofErr w:type="spellStart"/>
      <w:r>
        <w:rPr>
          <w:rFonts w:ascii="Times New Roman" w:eastAsia="Times New Roman" w:hAnsi="Times New Roman" w:cs="Times New Roman"/>
          <w:i/>
        </w:rPr>
        <w:t>Neurochirurgica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</w:rPr>
        <w:t>156</w:t>
      </w:r>
      <w:r>
        <w:rPr>
          <w:rFonts w:ascii="Times New Roman" w:eastAsia="Times New Roman" w:hAnsi="Times New Roman" w:cs="Times New Roman"/>
        </w:rPr>
        <w:t>(8), 1451–1459. https://doi.org/10.1007/s00701-0</w:t>
      </w:r>
      <w:r>
        <w:rPr>
          <w:rFonts w:ascii="Times New Roman" w:eastAsia="Times New Roman" w:hAnsi="Times New Roman" w:cs="Times New Roman"/>
        </w:rPr>
        <w:t>14-2115-8</w:t>
      </w:r>
    </w:p>
    <w:p w:rsidR="00A91444" w:rsidRDefault="00F65DFE">
      <w:pPr>
        <w:widowControl w:val="0"/>
        <w:spacing w:line="240" w:lineRule="auto"/>
        <w:ind w:left="480" w:hanging="4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Harris, R. J., </w:t>
      </w:r>
      <w:proofErr w:type="spellStart"/>
      <w:r>
        <w:rPr>
          <w:rFonts w:ascii="Times New Roman" w:eastAsia="Times New Roman" w:hAnsi="Times New Roman" w:cs="Times New Roman"/>
        </w:rPr>
        <w:t>Bookheimer</w:t>
      </w:r>
      <w:proofErr w:type="spellEnd"/>
      <w:r>
        <w:rPr>
          <w:rFonts w:ascii="Times New Roman" w:eastAsia="Times New Roman" w:hAnsi="Times New Roman" w:cs="Times New Roman"/>
        </w:rPr>
        <w:t xml:space="preserve">, S. Y., </w:t>
      </w:r>
      <w:proofErr w:type="spellStart"/>
      <w:r>
        <w:rPr>
          <w:rFonts w:ascii="Times New Roman" w:eastAsia="Times New Roman" w:hAnsi="Times New Roman" w:cs="Times New Roman"/>
        </w:rPr>
        <w:t>Cloughesy</w:t>
      </w:r>
      <w:proofErr w:type="spellEnd"/>
      <w:r>
        <w:rPr>
          <w:rFonts w:ascii="Times New Roman" w:eastAsia="Times New Roman" w:hAnsi="Times New Roman" w:cs="Times New Roman"/>
        </w:rPr>
        <w:t xml:space="preserve">, T. F., Kim, H. J., Pope, W. B., Lai, A., … Ellingson, B. M. (2014). Altered functional connectivity of the default mode network in diffuse gliomas measured with pseudo-resting state fMRI. </w:t>
      </w:r>
      <w:r>
        <w:rPr>
          <w:rFonts w:ascii="Times New Roman" w:eastAsia="Times New Roman" w:hAnsi="Times New Roman" w:cs="Times New Roman"/>
          <w:i/>
        </w:rPr>
        <w:t>Journal of Ne</w:t>
      </w:r>
      <w:r>
        <w:rPr>
          <w:rFonts w:ascii="Times New Roman" w:eastAsia="Times New Roman" w:hAnsi="Times New Roman" w:cs="Times New Roman"/>
          <w:i/>
        </w:rPr>
        <w:t>uro-Oncology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</w:rPr>
        <w:t>116</w:t>
      </w:r>
      <w:r>
        <w:rPr>
          <w:rFonts w:ascii="Times New Roman" w:eastAsia="Times New Roman" w:hAnsi="Times New Roman" w:cs="Times New Roman"/>
        </w:rPr>
        <w:t>(2), 373–379. https://doi.org/10.1007/s11060-013-1304-2</w:t>
      </w:r>
    </w:p>
    <w:p w:rsidR="00A91444" w:rsidRDefault="00F65DFE">
      <w:pPr>
        <w:widowControl w:val="0"/>
        <w:spacing w:line="240" w:lineRule="auto"/>
        <w:ind w:left="480" w:hanging="4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Lahti, J., </w:t>
      </w:r>
      <w:proofErr w:type="spellStart"/>
      <w:r>
        <w:rPr>
          <w:rFonts w:ascii="Times New Roman" w:eastAsia="Times New Roman" w:hAnsi="Times New Roman" w:cs="Times New Roman"/>
        </w:rPr>
        <w:t>Saunamäki</w:t>
      </w:r>
      <w:proofErr w:type="spellEnd"/>
      <w:r>
        <w:rPr>
          <w:rFonts w:ascii="Times New Roman" w:eastAsia="Times New Roman" w:hAnsi="Times New Roman" w:cs="Times New Roman"/>
        </w:rPr>
        <w:t xml:space="preserve">, T., </w:t>
      </w:r>
      <w:proofErr w:type="spellStart"/>
      <w:r>
        <w:rPr>
          <w:rFonts w:ascii="Times New Roman" w:eastAsia="Times New Roman" w:hAnsi="Times New Roman" w:cs="Times New Roman"/>
        </w:rPr>
        <w:t>Salo</w:t>
      </w:r>
      <w:proofErr w:type="spellEnd"/>
      <w:r>
        <w:rPr>
          <w:rFonts w:ascii="Times New Roman" w:eastAsia="Times New Roman" w:hAnsi="Times New Roman" w:cs="Times New Roman"/>
        </w:rPr>
        <w:t xml:space="preserve">, J., </w:t>
      </w:r>
      <w:proofErr w:type="spellStart"/>
      <w:r>
        <w:rPr>
          <w:rFonts w:ascii="Times New Roman" w:eastAsia="Times New Roman" w:hAnsi="Times New Roman" w:cs="Times New Roman"/>
        </w:rPr>
        <w:t>Niemelä</w:t>
      </w:r>
      <w:proofErr w:type="spellEnd"/>
      <w:r>
        <w:rPr>
          <w:rFonts w:ascii="Times New Roman" w:eastAsia="Times New Roman" w:hAnsi="Times New Roman" w:cs="Times New Roman"/>
        </w:rPr>
        <w:t xml:space="preserve">, A., &amp; </w:t>
      </w:r>
      <w:proofErr w:type="spellStart"/>
      <w:r>
        <w:rPr>
          <w:rFonts w:ascii="Times New Roman" w:eastAsia="Times New Roman" w:hAnsi="Times New Roman" w:cs="Times New Roman"/>
        </w:rPr>
        <w:t>Jehkonen</w:t>
      </w:r>
      <w:proofErr w:type="spellEnd"/>
      <w:r>
        <w:rPr>
          <w:rFonts w:ascii="Times New Roman" w:eastAsia="Times New Roman" w:hAnsi="Times New Roman" w:cs="Times New Roman"/>
        </w:rPr>
        <w:t xml:space="preserve">, M. (2018). Cognitive Impairment and Recovery </w:t>
      </w:r>
      <w:r>
        <w:rPr>
          <w:rFonts w:ascii="Times New Roman" w:eastAsia="Times New Roman" w:hAnsi="Times New Roman" w:cs="Times New Roman"/>
        </w:rPr>
        <w:lastRenderedPageBreak/>
        <w:t xml:space="preserve">in Meningiomas and Low-Grade Gliomas. </w:t>
      </w:r>
      <w:r>
        <w:rPr>
          <w:rFonts w:ascii="Times New Roman" w:eastAsia="Times New Roman" w:hAnsi="Times New Roman" w:cs="Times New Roman"/>
          <w:i/>
        </w:rPr>
        <w:t xml:space="preserve">Journal of </w:t>
      </w:r>
      <w:proofErr w:type="spellStart"/>
      <w:r>
        <w:rPr>
          <w:rFonts w:ascii="Times New Roman" w:eastAsia="Times New Roman" w:hAnsi="Times New Roman" w:cs="Times New Roman"/>
          <w:i/>
        </w:rPr>
        <w:t>Behavioral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and Brain Science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</w:rPr>
        <w:t>08</w:t>
      </w:r>
      <w:r>
        <w:rPr>
          <w:rFonts w:ascii="Times New Roman" w:eastAsia="Times New Roman" w:hAnsi="Times New Roman" w:cs="Times New Roman"/>
        </w:rPr>
        <w:t>(08), 473–484. https://doi.org/10.4236/jbbs.2018.88029</w:t>
      </w:r>
    </w:p>
    <w:p w:rsidR="00A91444" w:rsidRPr="00E000B6" w:rsidRDefault="00F65DFE">
      <w:pPr>
        <w:widowControl w:val="0"/>
        <w:spacing w:line="240" w:lineRule="auto"/>
        <w:ind w:left="480" w:hanging="480"/>
        <w:rPr>
          <w:rFonts w:ascii="Times New Roman" w:eastAsia="Times New Roman" w:hAnsi="Times New Roman" w:cs="Times New Roman"/>
          <w:lang w:val="it-IT"/>
        </w:rPr>
      </w:pPr>
      <w:proofErr w:type="spellStart"/>
      <w:r w:rsidRPr="00E000B6">
        <w:rPr>
          <w:rFonts w:ascii="Times New Roman" w:eastAsia="Times New Roman" w:hAnsi="Times New Roman" w:cs="Times New Roman"/>
          <w:lang w:val="it-IT"/>
        </w:rPr>
        <w:t>Laiacona</w:t>
      </w:r>
      <w:proofErr w:type="spellEnd"/>
      <w:r w:rsidRPr="00E000B6">
        <w:rPr>
          <w:rFonts w:ascii="Times New Roman" w:eastAsia="Times New Roman" w:hAnsi="Times New Roman" w:cs="Times New Roman"/>
          <w:lang w:val="it-IT"/>
        </w:rPr>
        <w:t xml:space="preserve">, M., </w:t>
      </w:r>
      <w:proofErr w:type="spellStart"/>
      <w:r w:rsidRPr="00E000B6">
        <w:rPr>
          <w:rFonts w:ascii="Times New Roman" w:eastAsia="Times New Roman" w:hAnsi="Times New Roman" w:cs="Times New Roman"/>
          <w:lang w:val="it-IT"/>
        </w:rPr>
        <w:t>Barbarotto</w:t>
      </w:r>
      <w:proofErr w:type="spellEnd"/>
      <w:r w:rsidRPr="00E000B6">
        <w:rPr>
          <w:rFonts w:ascii="Times New Roman" w:eastAsia="Times New Roman" w:hAnsi="Times New Roman" w:cs="Times New Roman"/>
          <w:lang w:val="it-IT"/>
        </w:rPr>
        <w:t xml:space="preserve">, R., Trivelli, C., &amp; Capitani, E. (1993). Dissociazioni semantiche intercategoriali: descrizione di una batteria standardizzata e dati normativi. </w:t>
      </w:r>
      <w:r>
        <w:rPr>
          <w:rFonts w:ascii="Times New Roman" w:eastAsia="Times New Roman" w:hAnsi="Times New Roman" w:cs="Times New Roman"/>
        </w:rPr>
        <w:t>[Category specific semanti</w:t>
      </w:r>
      <w:r>
        <w:rPr>
          <w:rFonts w:ascii="Times New Roman" w:eastAsia="Times New Roman" w:hAnsi="Times New Roman" w:cs="Times New Roman"/>
        </w:rPr>
        <w:t xml:space="preserve">c defects: A standardised test with normative data.]. </w:t>
      </w:r>
      <w:r w:rsidRPr="00E000B6">
        <w:rPr>
          <w:rFonts w:ascii="Times New Roman" w:eastAsia="Times New Roman" w:hAnsi="Times New Roman" w:cs="Times New Roman"/>
          <w:i/>
          <w:lang w:val="it-IT"/>
        </w:rPr>
        <w:t>Archivio Di Psicologia, Neurologia e Psichiatria</w:t>
      </w:r>
      <w:r w:rsidRPr="00E000B6">
        <w:rPr>
          <w:rFonts w:ascii="Times New Roman" w:eastAsia="Times New Roman" w:hAnsi="Times New Roman" w:cs="Times New Roman"/>
          <w:lang w:val="it-IT"/>
        </w:rPr>
        <w:t xml:space="preserve">, Vol. 54, pp. 209–248. </w:t>
      </w:r>
      <w:proofErr w:type="spellStart"/>
      <w:r w:rsidRPr="00E000B6">
        <w:rPr>
          <w:rFonts w:ascii="Times New Roman" w:eastAsia="Times New Roman" w:hAnsi="Times New Roman" w:cs="Times New Roman"/>
          <w:lang w:val="it-IT"/>
        </w:rPr>
        <w:t>Italy</w:t>
      </w:r>
      <w:proofErr w:type="spellEnd"/>
      <w:r w:rsidRPr="00E000B6">
        <w:rPr>
          <w:rFonts w:ascii="Times New Roman" w:eastAsia="Times New Roman" w:hAnsi="Times New Roman" w:cs="Times New Roman"/>
          <w:lang w:val="it-IT"/>
        </w:rPr>
        <w:t xml:space="preserve">: </w:t>
      </w:r>
      <w:proofErr w:type="spellStart"/>
      <w:r w:rsidRPr="00E000B6">
        <w:rPr>
          <w:rFonts w:ascii="Times New Roman" w:eastAsia="Times New Roman" w:hAnsi="Times New Roman" w:cs="Times New Roman"/>
          <w:lang w:val="it-IT"/>
        </w:rPr>
        <w:t>Universita</w:t>
      </w:r>
      <w:proofErr w:type="spellEnd"/>
      <w:r w:rsidRPr="00E000B6">
        <w:rPr>
          <w:rFonts w:ascii="Times New Roman" w:eastAsia="Times New Roman" w:hAnsi="Times New Roman" w:cs="Times New Roman"/>
          <w:lang w:val="it-IT"/>
        </w:rPr>
        <w:t xml:space="preserve"> Cattolica del Sacro Cuore.</w:t>
      </w:r>
    </w:p>
    <w:p w:rsidR="00A91444" w:rsidRDefault="00F65DFE">
      <w:pPr>
        <w:widowControl w:val="0"/>
        <w:spacing w:line="240" w:lineRule="auto"/>
        <w:ind w:left="480" w:hanging="480"/>
        <w:rPr>
          <w:rFonts w:ascii="Times New Roman" w:eastAsia="Times New Roman" w:hAnsi="Times New Roman" w:cs="Times New Roman"/>
        </w:rPr>
      </w:pPr>
      <w:proofErr w:type="spellStart"/>
      <w:r w:rsidRPr="00E000B6">
        <w:rPr>
          <w:rFonts w:ascii="Times New Roman" w:eastAsia="Times New Roman" w:hAnsi="Times New Roman" w:cs="Times New Roman"/>
          <w:lang w:val="it-IT"/>
        </w:rPr>
        <w:t>Maesawa</w:t>
      </w:r>
      <w:proofErr w:type="spellEnd"/>
      <w:r w:rsidRPr="00E000B6">
        <w:rPr>
          <w:rFonts w:ascii="Times New Roman" w:eastAsia="Times New Roman" w:hAnsi="Times New Roman" w:cs="Times New Roman"/>
          <w:lang w:val="it-IT"/>
        </w:rPr>
        <w:t xml:space="preserve">, S., </w:t>
      </w:r>
      <w:proofErr w:type="spellStart"/>
      <w:r w:rsidRPr="00E000B6">
        <w:rPr>
          <w:rFonts w:ascii="Times New Roman" w:eastAsia="Times New Roman" w:hAnsi="Times New Roman" w:cs="Times New Roman"/>
          <w:lang w:val="it-IT"/>
        </w:rPr>
        <w:t>Bagarinao</w:t>
      </w:r>
      <w:proofErr w:type="spellEnd"/>
      <w:r w:rsidRPr="00E000B6">
        <w:rPr>
          <w:rFonts w:ascii="Times New Roman" w:eastAsia="Times New Roman" w:hAnsi="Times New Roman" w:cs="Times New Roman"/>
          <w:lang w:val="it-IT"/>
        </w:rPr>
        <w:t xml:space="preserve">, E., </w:t>
      </w:r>
      <w:proofErr w:type="spellStart"/>
      <w:r w:rsidRPr="00E000B6">
        <w:rPr>
          <w:rFonts w:ascii="Times New Roman" w:eastAsia="Times New Roman" w:hAnsi="Times New Roman" w:cs="Times New Roman"/>
          <w:lang w:val="it-IT"/>
        </w:rPr>
        <w:t>Fujii</w:t>
      </w:r>
      <w:proofErr w:type="spellEnd"/>
      <w:r w:rsidRPr="00E000B6">
        <w:rPr>
          <w:rFonts w:ascii="Times New Roman" w:eastAsia="Times New Roman" w:hAnsi="Times New Roman" w:cs="Times New Roman"/>
          <w:lang w:val="it-IT"/>
        </w:rPr>
        <w:t xml:space="preserve">, M., </w:t>
      </w:r>
      <w:proofErr w:type="spellStart"/>
      <w:r w:rsidRPr="00E000B6">
        <w:rPr>
          <w:rFonts w:ascii="Times New Roman" w:eastAsia="Times New Roman" w:hAnsi="Times New Roman" w:cs="Times New Roman"/>
          <w:lang w:val="it-IT"/>
        </w:rPr>
        <w:t>Futamura</w:t>
      </w:r>
      <w:proofErr w:type="spellEnd"/>
      <w:r w:rsidRPr="00E000B6">
        <w:rPr>
          <w:rFonts w:ascii="Times New Roman" w:eastAsia="Times New Roman" w:hAnsi="Times New Roman" w:cs="Times New Roman"/>
          <w:lang w:val="it-IT"/>
        </w:rPr>
        <w:t xml:space="preserve">, M., </w:t>
      </w:r>
      <w:proofErr w:type="spellStart"/>
      <w:r w:rsidRPr="00E000B6">
        <w:rPr>
          <w:rFonts w:ascii="Times New Roman" w:eastAsia="Times New Roman" w:hAnsi="Times New Roman" w:cs="Times New Roman"/>
          <w:lang w:val="it-IT"/>
        </w:rPr>
        <w:t>Motomura</w:t>
      </w:r>
      <w:proofErr w:type="spellEnd"/>
      <w:r w:rsidRPr="00E000B6">
        <w:rPr>
          <w:rFonts w:ascii="Times New Roman" w:eastAsia="Times New Roman" w:hAnsi="Times New Roman" w:cs="Times New Roman"/>
          <w:lang w:val="it-IT"/>
        </w:rPr>
        <w:t xml:space="preserve">, K., Watanabe, H., … </w:t>
      </w:r>
      <w:r>
        <w:rPr>
          <w:rFonts w:ascii="Times New Roman" w:eastAsia="Times New Roman" w:hAnsi="Times New Roman" w:cs="Times New Roman"/>
        </w:rPr>
        <w:t>Wa</w:t>
      </w:r>
      <w:r>
        <w:rPr>
          <w:rFonts w:ascii="Times New Roman" w:eastAsia="Times New Roman" w:hAnsi="Times New Roman" w:cs="Times New Roman"/>
        </w:rPr>
        <w:t xml:space="preserve">kabayashi, T. (2015). Evaluation of resting state networks in patients with gliomas: Connectivity changes in the unaffected side and its relation to cognitive function. </w:t>
      </w:r>
      <w:proofErr w:type="spellStart"/>
      <w:r>
        <w:rPr>
          <w:rFonts w:ascii="Times New Roman" w:eastAsia="Times New Roman" w:hAnsi="Times New Roman" w:cs="Times New Roman"/>
          <w:i/>
        </w:rPr>
        <w:t>PLoS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ONE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</w:rPr>
        <w:t>10</w:t>
      </w:r>
      <w:r>
        <w:rPr>
          <w:rFonts w:ascii="Times New Roman" w:eastAsia="Times New Roman" w:hAnsi="Times New Roman" w:cs="Times New Roman"/>
        </w:rPr>
        <w:t>(2), 1–13. https://doi.org/10.1371/journal.pone.0118072</w:t>
      </w:r>
    </w:p>
    <w:p w:rsidR="00A91444" w:rsidRPr="00E000B6" w:rsidRDefault="00F65DFE">
      <w:pPr>
        <w:widowControl w:val="0"/>
        <w:spacing w:line="240" w:lineRule="auto"/>
        <w:ind w:left="480" w:hanging="480"/>
        <w:rPr>
          <w:rFonts w:ascii="Times New Roman" w:eastAsia="Times New Roman" w:hAnsi="Times New Roman" w:cs="Times New Roman"/>
          <w:lang w:val="it-IT"/>
        </w:rPr>
      </w:pPr>
      <w:proofErr w:type="spellStart"/>
      <w:r>
        <w:rPr>
          <w:rFonts w:ascii="Times New Roman" w:eastAsia="Times New Roman" w:hAnsi="Times New Roman" w:cs="Times New Roman"/>
        </w:rPr>
        <w:t>Messé</w:t>
      </w:r>
      <w:proofErr w:type="spellEnd"/>
      <w:r>
        <w:rPr>
          <w:rFonts w:ascii="Times New Roman" w:eastAsia="Times New Roman" w:hAnsi="Times New Roman" w:cs="Times New Roman"/>
        </w:rPr>
        <w:t>, A. (2020). P</w:t>
      </w:r>
      <w:r>
        <w:rPr>
          <w:rFonts w:ascii="Times New Roman" w:eastAsia="Times New Roman" w:hAnsi="Times New Roman" w:cs="Times New Roman"/>
        </w:rPr>
        <w:t xml:space="preserve">arcellation influence on the connectivity-based structure–function relationship in the human brain. </w:t>
      </w:r>
      <w:r w:rsidRPr="00E000B6">
        <w:rPr>
          <w:rFonts w:ascii="Times New Roman" w:eastAsia="Times New Roman" w:hAnsi="Times New Roman" w:cs="Times New Roman"/>
          <w:i/>
          <w:lang w:val="it-IT"/>
        </w:rPr>
        <w:t>Human Brain Mapping</w:t>
      </w:r>
      <w:r w:rsidRPr="00E000B6">
        <w:rPr>
          <w:rFonts w:ascii="Times New Roman" w:eastAsia="Times New Roman" w:hAnsi="Times New Roman" w:cs="Times New Roman"/>
          <w:lang w:val="it-IT"/>
        </w:rPr>
        <w:t xml:space="preserve">, </w:t>
      </w:r>
      <w:r w:rsidRPr="00E000B6">
        <w:rPr>
          <w:rFonts w:ascii="Times New Roman" w:eastAsia="Times New Roman" w:hAnsi="Times New Roman" w:cs="Times New Roman"/>
          <w:i/>
          <w:lang w:val="it-IT"/>
        </w:rPr>
        <w:t>41</w:t>
      </w:r>
      <w:r w:rsidRPr="00E000B6">
        <w:rPr>
          <w:rFonts w:ascii="Times New Roman" w:eastAsia="Times New Roman" w:hAnsi="Times New Roman" w:cs="Times New Roman"/>
          <w:lang w:val="it-IT"/>
        </w:rPr>
        <w:t>(5), 1167–1180. https://doi.org/10.1002/hbm.24866</w:t>
      </w:r>
    </w:p>
    <w:p w:rsidR="00A91444" w:rsidRPr="00E000B6" w:rsidRDefault="00F65DFE">
      <w:pPr>
        <w:widowControl w:val="0"/>
        <w:spacing w:line="240" w:lineRule="auto"/>
        <w:ind w:left="480" w:hanging="480"/>
        <w:rPr>
          <w:rFonts w:ascii="Times New Roman" w:eastAsia="Times New Roman" w:hAnsi="Times New Roman" w:cs="Times New Roman"/>
          <w:lang w:val="it-IT"/>
        </w:rPr>
      </w:pPr>
      <w:r w:rsidRPr="00E000B6">
        <w:rPr>
          <w:rFonts w:ascii="Times New Roman" w:eastAsia="Times New Roman" w:hAnsi="Times New Roman" w:cs="Times New Roman"/>
          <w:lang w:val="it-IT"/>
        </w:rPr>
        <w:t xml:space="preserve">Novelli, G., </w:t>
      </w:r>
      <w:proofErr w:type="spellStart"/>
      <w:r w:rsidRPr="00E000B6">
        <w:rPr>
          <w:rFonts w:ascii="Times New Roman" w:eastAsia="Times New Roman" w:hAnsi="Times New Roman" w:cs="Times New Roman"/>
          <w:lang w:val="it-IT"/>
        </w:rPr>
        <w:t>Papagno</w:t>
      </w:r>
      <w:proofErr w:type="spellEnd"/>
      <w:r w:rsidRPr="00E000B6">
        <w:rPr>
          <w:rFonts w:ascii="Times New Roman" w:eastAsia="Times New Roman" w:hAnsi="Times New Roman" w:cs="Times New Roman"/>
          <w:lang w:val="it-IT"/>
        </w:rPr>
        <w:t xml:space="preserve">, C., Capitani, E., </w:t>
      </w:r>
      <w:proofErr w:type="spellStart"/>
      <w:r w:rsidRPr="00E000B6">
        <w:rPr>
          <w:rFonts w:ascii="Times New Roman" w:eastAsia="Times New Roman" w:hAnsi="Times New Roman" w:cs="Times New Roman"/>
          <w:lang w:val="it-IT"/>
        </w:rPr>
        <w:t>Laiacona</w:t>
      </w:r>
      <w:proofErr w:type="spellEnd"/>
      <w:r w:rsidRPr="00E000B6">
        <w:rPr>
          <w:rFonts w:ascii="Times New Roman" w:eastAsia="Times New Roman" w:hAnsi="Times New Roman" w:cs="Times New Roman"/>
          <w:lang w:val="it-IT"/>
        </w:rPr>
        <w:t xml:space="preserve">, M., &amp; </w:t>
      </w:r>
      <w:proofErr w:type="gramStart"/>
      <w:r w:rsidRPr="00E000B6">
        <w:rPr>
          <w:rFonts w:ascii="Times New Roman" w:eastAsia="Times New Roman" w:hAnsi="Times New Roman" w:cs="Times New Roman"/>
          <w:lang w:val="it-IT"/>
        </w:rPr>
        <w:t>al,  et</w:t>
      </w:r>
      <w:proofErr w:type="gramEnd"/>
      <w:r w:rsidRPr="00E000B6">
        <w:rPr>
          <w:rFonts w:ascii="Times New Roman" w:eastAsia="Times New Roman" w:hAnsi="Times New Roman" w:cs="Times New Roman"/>
          <w:lang w:val="it-IT"/>
        </w:rPr>
        <w:t>. (1986). Tre test c</w:t>
      </w:r>
      <w:r w:rsidRPr="00E000B6">
        <w:rPr>
          <w:rFonts w:ascii="Times New Roman" w:eastAsia="Times New Roman" w:hAnsi="Times New Roman" w:cs="Times New Roman"/>
          <w:lang w:val="it-IT"/>
        </w:rPr>
        <w:t xml:space="preserve">linici di ricerca e produzione lessicale. Taratura su </w:t>
      </w:r>
      <w:proofErr w:type="spellStart"/>
      <w:r w:rsidRPr="00E000B6">
        <w:rPr>
          <w:rFonts w:ascii="Times New Roman" w:eastAsia="Times New Roman" w:hAnsi="Times New Roman" w:cs="Times New Roman"/>
          <w:lang w:val="it-IT"/>
        </w:rPr>
        <w:t>sogetti</w:t>
      </w:r>
      <w:proofErr w:type="spellEnd"/>
      <w:r w:rsidRPr="00E000B6">
        <w:rPr>
          <w:rFonts w:ascii="Times New Roman" w:eastAsia="Times New Roman" w:hAnsi="Times New Roman" w:cs="Times New Roman"/>
          <w:lang w:val="it-IT"/>
        </w:rPr>
        <w:t xml:space="preserve"> normali. </w:t>
      </w:r>
      <w:r>
        <w:rPr>
          <w:rFonts w:ascii="Times New Roman" w:eastAsia="Times New Roman" w:hAnsi="Times New Roman" w:cs="Times New Roman"/>
        </w:rPr>
        <w:t xml:space="preserve">[Three clinical tests to research and rate the lexical performance of normal subjects.]. </w:t>
      </w:r>
      <w:r w:rsidRPr="00E000B6">
        <w:rPr>
          <w:rFonts w:ascii="Times New Roman" w:eastAsia="Times New Roman" w:hAnsi="Times New Roman" w:cs="Times New Roman"/>
          <w:i/>
          <w:lang w:val="it-IT"/>
        </w:rPr>
        <w:t>Archivio Di Psicologia, Neurologia e Psichiatria</w:t>
      </w:r>
      <w:r w:rsidRPr="00E000B6">
        <w:rPr>
          <w:rFonts w:ascii="Times New Roman" w:eastAsia="Times New Roman" w:hAnsi="Times New Roman" w:cs="Times New Roman"/>
          <w:lang w:val="it-IT"/>
        </w:rPr>
        <w:t xml:space="preserve">, Vol. 47, pp. 477–506. </w:t>
      </w:r>
      <w:proofErr w:type="spellStart"/>
      <w:r w:rsidRPr="00E000B6">
        <w:rPr>
          <w:rFonts w:ascii="Times New Roman" w:eastAsia="Times New Roman" w:hAnsi="Times New Roman" w:cs="Times New Roman"/>
          <w:lang w:val="it-IT"/>
        </w:rPr>
        <w:t>Italy</w:t>
      </w:r>
      <w:proofErr w:type="spellEnd"/>
      <w:r w:rsidRPr="00E000B6">
        <w:rPr>
          <w:rFonts w:ascii="Times New Roman" w:eastAsia="Times New Roman" w:hAnsi="Times New Roman" w:cs="Times New Roman"/>
          <w:lang w:val="it-IT"/>
        </w:rPr>
        <w:t xml:space="preserve">: </w:t>
      </w:r>
      <w:proofErr w:type="spellStart"/>
      <w:r w:rsidRPr="00E000B6">
        <w:rPr>
          <w:rFonts w:ascii="Times New Roman" w:eastAsia="Times New Roman" w:hAnsi="Times New Roman" w:cs="Times New Roman"/>
          <w:lang w:val="it-IT"/>
        </w:rPr>
        <w:t>Universita</w:t>
      </w:r>
      <w:proofErr w:type="spellEnd"/>
      <w:r w:rsidRPr="00E000B6">
        <w:rPr>
          <w:rFonts w:ascii="Times New Roman" w:eastAsia="Times New Roman" w:hAnsi="Times New Roman" w:cs="Times New Roman"/>
          <w:lang w:val="it-IT"/>
        </w:rPr>
        <w:t xml:space="preserve"> Cattol</w:t>
      </w:r>
      <w:r w:rsidRPr="00E000B6">
        <w:rPr>
          <w:rFonts w:ascii="Times New Roman" w:eastAsia="Times New Roman" w:hAnsi="Times New Roman" w:cs="Times New Roman"/>
          <w:lang w:val="it-IT"/>
        </w:rPr>
        <w:t>ica del Sacro Cuore.</w:t>
      </w:r>
    </w:p>
    <w:p w:rsidR="00A91444" w:rsidRDefault="00F65DFE">
      <w:pPr>
        <w:widowControl w:val="0"/>
        <w:spacing w:line="240" w:lineRule="auto"/>
        <w:ind w:left="480" w:hanging="480"/>
        <w:rPr>
          <w:rFonts w:ascii="Times New Roman" w:eastAsia="Times New Roman" w:hAnsi="Times New Roman" w:cs="Times New Roman"/>
        </w:rPr>
      </w:pPr>
      <w:r w:rsidRPr="00E000B6">
        <w:rPr>
          <w:rFonts w:ascii="Times New Roman" w:eastAsia="Times New Roman" w:hAnsi="Times New Roman" w:cs="Times New Roman"/>
          <w:lang w:val="it-IT"/>
        </w:rPr>
        <w:t xml:space="preserve">Orsini, Grossi, Capitani, </w:t>
      </w:r>
      <w:proofErr w:type="spellStart"/>
      <w:r w:rsidRPr="00E000B6">
        <w:rPr>
          <w:rFonts w:ascii="Times New Roman" w:eastAsia="Times New Roman" w:hAnsi="Times New Roman" w:cs="Times New Roman"/>
          <w:lang w:val="it-IT"/>
        </w:rPr>
        <w:t>Laiacona</w:t>
      </w:r>
      <w:proofErr w:type="spellEnd"/>
      <w:r w:rsidRPr="00E000B6">
        <w:rPr>
          <w:rFonts w:ascii="Times New Roman" w:eastAsia="Times New Roman" w:hAnsi="Times New Roman" w:cs="Times New Roman"/>
          <w:lang w:val="it-IT"/>
        </w:rPr>
        <w:t xml:space="preserve">, </w:t>
      </w:r>
      <w:proofErr w:type="spellStart"/>
      <w:r w:rsidRPr="00E000B6">
        <w:rPr>
          <w:rFonts w:ascii="Times New Roman" w:eastAsia="Times New Roman" w:hAnsi="Times New Roman" w:cs="Times New Roman"/>
          <w:lang w:val="it-IT"/>
        </w:rPr>
        <w:t>Papagno</w:t>
      </w:r>
      <w:proofErr w:type="spellEnd"/>
      <w:r w:rsidRPr="00E000B6">
        <w:rPr>
          <w:rFonts w:ascii="Times New Roman" w:eastAsia="Times New Roman" w:hAnsi="Times New Roman" w:cs="Times New Roman"/>
          <w:lang w:val="it-IT"/>
        </w:rPr>
        <w:t xml:space="preserve">, C., &amp; Vallar, G. (1987). </w:t>
      </w:r>
      <w:r>
        <w:rPr>
          <w:rFonts w:ascii="Times New Roman" w:eastAsia="Times New Roman" w:hAnsi="Times New Roman" w:cs="Times New Roman"/>
        </w:rPr>
        <w:t xml:space="preserve">Verbal and spatial immediate memory span. </w:t>
      </w:r>
      <w:r>
        <w:rPr>
          <w:rFonts w:ascii="Times New Roman" w:eastAsia="Times New Roman" w:hAnsi="Times New Roman" w:cs="Times New Roman"/>
          <w:i/>
        </w:rPr>
        <w:t>The Italian Journal of Neurological Sciences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</w:rPr>
        <w:t>8</w:t>
      </w:r>
      <w:r>
        <w:rPr>
          <w:rFonts w:ascii="Times New Roman" w:eastAsia="Times New Roman" w:hAnsi="Times New Roman" w:cs="Times New Roman"/>
        </w:rPr>
        <w:t>, 539–548.</w:t>
      </w:r>
    </w:p>
    <w:p w:rsidR="00A91444" w:rsidRDefault="00F65DFE">
      <w:pPr>
        <w:widowControl w:val="0"/>
        <w:spacing w:line="240" w:lineRule="auto"/>
        <w:ind w:left="480" w:hanging="480"/>
        <w:rPr>
          <w:rFonts w:ascii="Times New Roman" w:eastAsia="Times New Roman" w:hAnsi="Times New Roman" w:cs="Times New Roman"/>
        </w:rPr>
      </w:pPr>
      <w:r w:rsidRPr="00E000B6">
        <w:rPr>
          <w:rFonts w:ascii="Times New Roman" w:eastAsia="Times New Roman" w:hAnsi="Times New Roman" w:cs="Times New Roman"/>
          <w:lang w:val="it-IT"/>
        </w:rPr>
        <w:t xml:space="preserve">Robinson, G., </w:t>
      </w:r>
      <w:proofErr w:type="spellStart"/>
      <w:r w:rsidRPr="00E000B6">
        <w:rPr>
          <w:rFonts w:ascii="Times New Roman" w:eastAsia="Times New Roman" w:hAnsi="Times New Roman" w:cs="Times New Roman"/>
          <w:lang w:val="it-IT"/>
        </w:rPr>
        <w:t>Shallice</w:t>
      </w:r>
      <w:proofErr w:type="spellEnd"/>
      <w:r w:rsidRPr="00E000B6">
        <w:rPr>
          <w:rFonts w:ascii="Times New Roman" w:eastAsia="Times New Roman" w:hAnsi="Times New Roman" w:cs="Times New Roman"/>
          <w:lang w:val="it-IT"/>
        </w:rPr>
        <w:t xml:space="preserve">, T., Bozzali, M., &amp; </w:t>
      </w:r>
      <w:proofErr w:type="spellStart"/>
      <w:r w:rsidRPr="00E000B6">
        <w:rPr>
          <w:rFonts w:ascii="Times New Roman" w:eastAsia="Times New Roman" w:hAnsi="Times New Roman" w:cs="Times New Roman"/>
          <w:lang w:val="it-IT"/>
        </w:rPr>
        <w:t>Cipolotti</w:t>
      </w:r>
      <w:proofErr w:type="spellEnd"/>
      <w:r w:rsidRPr="00E000B6">
        <w:rPr>
          <w:rFonts w:ascii="Times New Roman" w:eastAsia="Times New Roman" w:hAnsi="Times New Roman" w:cs="Times New Roman"/>
          <w:lang w:val="it-IT"/>
        </w:rPr>
        <w:t xml:space="preserve">, L. (2012). </w:t>
      </w:r>
      <w:r>
        <w:rPr>
          <w:rFonts w:ascii="Times New Roman" w:eastAsia="Times New Roman" w:hAnsi="Times New Roman" w:cs="Times New Roman"/>
        </w:rPr>
        <w:t xml:space="preserve">The differing roles of the frontal cortex in fluency tests. </w:t>
      </w:r>
      <w:r>
        <w:rPr>
          <w:rFonts w:ascii="Times New Roman" w:eastAsia="Times New Roman" w:hAnsi="Times New Roman" w:cs="Times New Roman"/>
          <w:i/>
        </w:rPr>
        <w:t>Brain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</w:rPr>
        <w:t>135</w:t>
      </w:r>
      <w:r>
        <w:rPr>
          <w:rFonts w:ascii="Times New Roman" w:eastAsia="Times New Roman" w:hAnsi="Times New Roman" w:cs="Times New Roman"/>
        </w:rPr>
        <w:t>(7), 2202–2214. https://doi.org/10.1093/brain/aws142</w:t>
      </w:r>
    </w:p>
    <w:p w:rsidR="00A91444" w:rsidRPr="00E000B6" w:rsidRDefault="00F65DFE">
      <w:pPr>
        <w:widowControl w:val="0"/>
        <w:spacing w:line="240" w:lineRule="auto"/>
        <w:ind w:left="480" w:hanging="480"/>
        <w:rPr>
          <w:rFonts w:ascii="Times New Roman" w:eastAsia="Times New Roman" w:hAnsi="Times New Roman" w:cs="Times New Roman"/>
          <w:lang w:val="it-IT"/>
        </w:rPr>
      </w:pPr>
      <w:proofErr w:type="spellStart"/>
      <w:r>
        <w:rPr>
          <w:rFonts w:ascii="Times New Roman" w:eastAsia="Times New Roman" w:hAnsi="Times New Roman" w:cs="Times New Roman"/>
        </w:rPr>
        <w:t>Satoer</w:t>
      </w:r>
      <w:proofErr w:type="spellEnd"/>
      <w:r>
        <w:rPr>
          <w:rFonts w:ascii="Times New Roman" w:eastAsia="Times New Roman" w:hAnsi="Times New Roman" w:cs="Times New Roman"/>
        </w:rPr>
        <w:t xml:space="preserve">, D., Vincent, A., Smits, M., Dirven, C., &amp; </w:t>
      </w:r>
      <w:proofErr w:type="spellStart"/>
      <w:r>
        <w:rPr>
          <w:rFonts w:ascii="Times New Roman" w:eastAsia="Times New Roman" w:hAnsi="Times New Roman" w:cs="Times New Roman"/>
        </w:rPr>
        <w:t>Visch</w:t>
      </w:r>
      <w:proofErr w:type="spellEnd"/>
      <w:r>
        <w:rPr>
          <w:rFonts w:ascii="Times New Roman" w:eastAsia="Times New Roman" w:hAnsi="Times New Roman" w:cs="Times New Roman"/>
        </w:rPr>
        <w:t>-Brink, E. (2013). Spontaneous speech of patients with gliomas in eloquent are</w:t>
      </w:r>
      <w:r>
        <w:rPr>
          <w:rFonts w:ascii="Times New Roman" w:eastAsia="Times New Roman" w:hAnsi="Times New Roman" w:cs="Times New Roman"/>
        </w:rPr>
        <w:t xml:space="preserve">as before and early after surgery. </w:t>
      </w:r>
      <w:r w:rsidRPr="00E000B6">
        <w:rPr>
          <w:rFonts w:ascii="Times New Roman" w:eastAsia="Times New Roman" w:hAnsi="Times New Roman" w:cs="Times New Roman"/>
          <w:i/>
          <w:lang w:val="it-IT"/>
        </w:rPr>
        <w:t>Acta Neurochirurgica</w:t>
      </w:r>
      <w:r w:rsidRPr="00E000B6">
        <w:rPr>
          <w:rFonts w:ascii="Times New Roman" w:eastAsia="Times New Roman" w:hAnsi="Times New Roman" w:cs="Times New Roman"/>
          <w:lang w:val="it-IT"/>
        </w:rPr>
        <w:t xml:space="preserve">, </w:t>
      </w:r>
      <w:r w:rsidRPr="00E000B6">
        <w:rPr>
          <w:rFonts w:ascii="Times New Roman" w:eastAsia="Times New Roman" w:hAnsi="Times New Roman" w:cs="Times New Roman"/>
          <w:i/>
          <w:lang w:val="it-IT"/>
        </w:rPr>
        <w:t>155</w:t>
      </w:r>
      <w:r w:rsidRPr="00E000B6">
        <w:rPr>
          <w:rFonts w:ascii="Times New Roman" w:eastAsia="Times New Roman" w:hAnsi="Times New Roman" w:cs="Times New Roman"/>
          <w:lang w:val="it-IT"/>
        </w:rPr>
        <w:t>(4), 685–692. https://doi.org/10.1007/s00701-013-1638-8</w:t>
      </w:r>
    </w:p>
    <w:p w:rsidR="00A91444" w:rsidRPr="00E000B6" w:rsidRDefault="00F65DFE">
      <w:pPr>
        <w:widowControl w:val="0"/>
        <w:spacing w:line="240" w:lineRule="auto"/>
        <w:ind w:left="480" w:hanging="480"/>
        <w:rPr>
          <w:rFonts w:ascii="Times New Roman" w:eastAsia="Times New Roman" w:hAnsi="Times New Roman" w:cs="Times New Roman"/>
          <w:lang w:val="it-IT"/>
        </w:rPr>
      </w:pPr>
      <w:r w:rsidRPr="00E000B6">
        <w:rPr>
          <w:rFonts w:ascii="Times New Roman" w:eastAsia="Times New Roman" w:hAnsi="Times New Roman" w:cs="Times New Roman"/>
          <w:lang w:val="it-IT"/>
        </w:rPr>
        <w:t xml:space="preserve">SPINNLER, &amp; H. (1987). Standardizzazione e taratura italiana di test neuropsicologici. </w:t>
      </w:r>
      <w:proofErr w:type="spellStart"/>
      <w:r w:rsidRPr="00E000B6">
        <w:rPr>
          <w:rFonts w:ascii="Times New Roman" w:eastAsia="Times New Roman" w:hAnsi="Times New Roman" w:cs="Times New Roman"/>
          <w:i/>
          <w:lang w:val="it-IT"/>
        </w:rPr>
        <w:t>Ital</w:t>
      </w:r>
      <w:proofErr w:type="spellEnd"/>
      <w:r w:rsidRPr="00E000B6">
        <w:rPr>
          <w:rFonts w:ascii="Times New Roman" w:eastAsia="Times New Roman" w:hAnsi="Times New Roman" w:cs="Times New Roman"/>
          <w:i/>
          <w:lang w:val="it-IT"/>
        </w:rPr>
        <w:t xml:space="preserve"> J </w:t>
      </w:r>
      <w:proofErr w:type="spellStart"/>
      <w:r w:rsidRPr="00E000B6">
        <w:rPr>
          <w:rFonts w:ascii="Times New Roman" w:eastAsia="Times New Roman" w:hAnsi="Times New Roman" w:cs="Times New Roman"/>
          <w:i/>
          <w:lang w:val="it-IT"/>
        </w:rPr>
        <w:t>Neurol</w:t>
      </w:r>
      <w:proofErr w:type="spellEnd"/>
      <w:r w:rsidRPr="00E000B6">
        <w:rPr>
          <w:rFonts w:ascii="Times New Roman" w:eastAsia="Times New Roman" w:hAnsi="Times New Roman" w:cs="Times New Roman"/>
          <w:i/>
          <w:lang w:val="it-IT"/>
        </w:rPr>
        <w:t xml:space="preserve"> Sci</w:t>
      </w:r>
      <w:r w:rsidRPr="00E000B6">
        <w:rPr>
          <w:rFonts w:ascii="Times New Roman" w:eastAsia="Times New Roman" w:hAnsi="Times New Roman" w:cs="Times New Roman"/>
          <w:lang w:val="it-IT"/>
        </w:rPr>
        <w:t xml:space="preserve">, </w:t>
      </w:r>
      <w:r w:rsidRPr="00E000B6">
        <w:rPr>
          <w:rFonts w:ascii="Times New Roman" w:eastAsia="Times New Roman" w:hAnsi="Times New Roman" w:cs="Times New Roman"/>
          <w:i/>
          <w:lang w:val="it-IT"/>
        </w:rPr>
        <w:t>6</w:t>
      </w:r>
      <w:r w:rsidRPr="00E000B6">
        <w:rPr>
          <w:rFonts w:ascii="Times New Roman" w:eastAsia="Times New Roman" w:hAnsi="Times New Roman" w:cs="Times New Roman"/>
          <w:lang w:val="it-IT"/>
        </w:rPr>
        <w:t>, 21–120.</w:t>
      </w:r>
    </w:p>
    <w:p w:rsidR="00A91444" w:rsidRPr="00E000B6" w:rsidRDefault="00F65DFE">
      <w:pPr>
        <w:widowControl w:val="0"/>
        <w:spacing w:line="240" w:lineRule="auto"/>
        <w:ind w:left="480" w:hanging="480"/>
        <w:rPr>
          <w:rFonts w:ascii="Times New Roman" w:eastAsia="Times New Roman" w:hAnsi="Times New Roman" w:cs="Times New Roman"/>
          <w:lang w:val="fr-FR"/>
        </w:rPr>
      </w:pPr>
      <w:proofErr w:type="spellStart"/>
      <w:r w:rsidRPr="00E000B6">
        <w:rPr>
          <w:rFonts w:ascii="Times New Roman" w:eastAsia="Times New Roman" w:hAnsi="Times New Roman" w:cs="Times New Roman"/>
          <w:lang w:val="it-IT"/>
        </w:rPr>
        <w:t>Tuovinen</w:t>
      </w:r>
      <w:proofErr w:type="spellEnd"/>
      <w:r w:rsidRPr="00E000B6">
        <w:rPr>
          <w:rFonts w:ascii="Times New Roman" w:eastAsia="Times New Roman" w:hAnsi="Times New Roman" w:cs="Times New Roman"/>
          <w:lang w:val="it-IT"/>
        </w:rPr>
        <w:t>, N., Pasquale,</w:t>
      </w:r>
      <w:r w:rsidRPr="00E000B6">
        <w:rPr>
          <w:rFonts w:ascii="Times New Roman" w:eastAsia="Times New Roman" w:hAnsi="Times New Roman" w:cs="Times New Roman"/>
          <w:lang w:val="it-IT"/>
        </w:rPr>
        <w:t xml:space="preserve"> F. De, </w:t>
      </w:r>
      <w:proofErr w:type="spellStart"/>
      <w:r w:rsidRPr="00E000B6">
        <w:rPr>
          <w:rFonts w:ascii="Times New Roman" w:eastAsia="Times New Roman" w:hAnsi="Times New Roman" w:cs="Times New Roman"/>
          <w:lang w:val="it-IT"/>
        </w:rPr>
        <w:t>Caulo</w:t>
      </w:r>
      <w:proofErr w:type="spellEnd"/>
      <w:r w:rsidRPr="00E000B6">
        <w:rPr>
          <w:rFonts w:ascii="Times New Roman" w:eastAsia="Times New Roman" w:hAnsi="Times New Roman" w:cs="Times New Roman"/>
          <w:lang w:val="it-IT"/>
        </w:rPr>
        <w:t xml:space="preserve">, M., </w:t>
      </w:r>
      <w:proofErr w:type="spellStart"/>
      <w:r w:rsidRPr="00E000B6">
        <w:rPr>
          <w:rFonts w:ascii="Times New Roman" w:eastAsia="Times New Roman" w:hAnsi="Times New Roman" w:cs="Times New Roman"/>
          <w:lang w:val="it-IT"/>
        </w:rPr>
        <w:t>Caravasso</w:t>
      </w:r>
      <w:proofErr w:type="spellEnd"/>
      <w:r w:rsidRPr="00E000B6">
        <w:rPr>
          <w:rFonts w:ascii="Times New Roman" w:eastAsia="Times New Roman" w:hAnsi="Times New Roman" w:cs="Times New Roman"/>
          <w:lang w:val="it-IT"/>
        </w:rPr>
        <w:t xml:space="preserve">, C. F., Giudice, E., Miceli, R., … </w:t>
      </w:r>
      <w:r>
        <w:rPr>
          <w:rFonts w:ascii="Times New Roman" w:eastAsia="Times New Roman" w:hAnsi="Times New Roman" w:cs="Times New Roman"/>
        </w:rPr>
        <w:t xml:space="preserve">Sabatini, U. (2016). Transient effects of </w:t>
      </w:r>
      <w:proofErr w:type="spellStart"/>
      <w:r>
        <w:rPr>
          <w:rFonts w:ascii="Times New Roman" w:eastAsia="Times New Roman" w:hAnsi="Times New Roman" w:cs="Times New Roman"/>
        </w:rPr>
        <w:t>tumor</w:t>
      </w:r>
      <w:proofErr w:type="spellEnd"/>
      <w:r>
        <w:rPr>
          <w:rFonts w:ascii="Times New Roman" w:eastAsia="Times New Roman" w:hAnsi="Times New Roman" w:cs="Times New Roman"/>
        </w:rPr>
        <w:t xml:space="preserve"> location on the functional architecture at rest in glioblastoma </w:t>
      </w:r>
      <w:proofErr w:type="gramStart"/>
      <w:r>
        <w:rPr>
          <w:rFonts w:ascii="Times New Roman" w:eastAsia="Times New Roman" w:hAnsi="Times New Roman" w:cs="Times New Roman"/>
        </w:rPr>
        <w:t>patients :</w:t>
      </w:r>
      <w:proofErr w:type="gramEnd"/>
      <w:r>
        <w:rPr>
          <w:rFonts w:ascii="Times New Roman" w:eastAsia="Times New Roman" w:hAnsi="Times New Roman" w:cs="Times New Roman"/>
        </w:rPr>
        <w:t xml:space="preserve"> three longitudinal case studies. </w:t>
      </w:r>
      <w:r w:rsidRPr="00E000B6">
        <w:rPr>
          <w:rFonts w:ascii="Times New Roman" w:eastAsia="Times New Roman" w:hAnsi="Times New Roman" w:cs="Times New Roman"/>
          <w:i/>
          <w:lang w:val="fr-FR"/>
        </w:rPr>
        <w:t xml:space="preserve">Radiation </w:t>
      </w:r>
      <w:proofErr w:type="spellStart"/>
      <w:r w:rsidRPr="00E000B6">
        <w:rPr>
          <w:rFonts w:ascii="Times New Roman" w:eastAsia="Times New Roman" w:hAnsi="Times New Roman" w:cs="Times New Roman"/>
          <w:i/>
          <w:lang w:val="fr-FR"/>
        </w:rPr>
        <w:t>Oncology</w:t>
      </w:r>
      <w:proofErr w:type="spellEnd"/>
      <w:r w:rsidRPr="00E000B6">
        <w:rPr>
          <w:rFonts w:ascii="Times New Roman" w:eastAsia="Times New Roman" w:hAnsi="Times New Roman" w:cs="Times New Roman"/>
          <w:lang w:val="fr-FR"/>
        </w:rPr>
        <w:t>, 1–18. https://do</w:t>
      </w:r>
      <w:r w:rsidRPr="00E000B6">
        <w:rPr>
          <w:rFonts w:ascii="Times New Roman" w:eastAsia="Times New Roman" w:hAnsi="Times New Roman" w:cs="Times New Roman"/>
          <w:lang w:val="fr-FR"/>
        </w:rPr>
        <w:t>i.org/10.1186/s13014-016-0683-x</w:t>
      </w:r>
    </w:p>
    <w:p w:rsidR="00A91444" w:rsidRPr="00E000B6" w:rsidRDefault="00F65DFE">
      <w:pPr>
        <w:widowControl w:val="0"/>
        <w:spacing w:line="240" w:lineRule="auto"/>
        <w:ind w:left="480" w:hanging="480"/>
        <w:rPr>
          <w:rFonts w:ascii="Times New Roman" w:eastAsia="Times New Roman" w:hAnsi="Times New Roman" w:cs="Times New Roman"/>
          <w:lang w:val="fr-FR"/>
        </w:rPr>
      </w:pPr>
      <w:proofErr w:type="spellStart"/>
      <w:r w:rsidRPr="00E000B6">
        <w:rPr>
          <w:rFonts w:ascii="Times New Roman" w:eastAsia="Times New Roman" w:hAnsi="Times New Roman" w:cs="Times New Roman"/>
          <w:lang w:val="fr-FR"/>
        </w:rPr>
        <w:t>Tzourio</w:t>
      </w:r>
      <w:proofErr w:type="spellEnd"/>
      <w:r w:rsidRPr="00E000B6">
        <w:rPr>
          <w:rFonts w:ascii="Times New Roman" w:eastAsia="Times New Roman" w:hAnsi="Times New Roman" w:cs="Times New Roman"/>
          <w:lang w:val="fr-FR"/>
        </w:rPr>
        <w:t xml:space="preserve">-Mazoyer, N., </w:t>
      </w:r>
      <w:proofErr w:type="spellStart"/>
      <w:r w:rsidRPr="00E000B6">
        <w:rPr>
          <w:rFonts w:ascii="Times New Roman" w:eastAsia="Times New Roman" w:hAnsi="Times New Roman" w:cs="Times New Roman"/>
          <w:lang w:val="fr-FR"/>
        </w:rPr>
        <w:t>Landeau</w:t>
      </w:r>
      <w:proofErr w:type="spellEnd"/>
      <w:r w:rsidRPr="00E000B6">
        <w:rPr>
          <w:rFonts w:ascii="Times New Roman" w:eastAsia="Times New Roman" w:hAnsi="Times New Roman" w:cs="Times New Roman"/>
          <w:lang w:val="fr-FR"/>
        </w:rPr>
        <w:t xml:space="preserve">, B., </w:t>
      </w:r>
      <w:proofErr w:type="spellStart"/>
      <w:r w:rsidRPr="00E000B6">
        <w:rPr>
          <w:rFonts w:ascii="Times New Roman" w:eastAsia="Times New Roman" w:hAnsi="Times New Roman" w:cs="Times New Roman"/>
          <w:lang w:val="fr-FR"/>
        </w:rPr>
        <w:t>Papathanassiou</w:t>
      </w:r>
      <w:proofErr w:type="spellEnd"/>
      <w:r w:rsidRPr="00E000B6">
        <w:rPr>
          <w:rFonts w:ascii="Times New Roman" w:eastAsia="Times New Roman" w:hAnsi="Times New Roman" w:cs="Times New Roman"/>
          <w:lang w:val="fr-FR"/>
        </w:rPr>
        <w:t xml:space="preserve">, D., Crivello, F., </w:t>
      </w:r>
      <w:proofErr w:type="spellStart"/>
      <w:r w:rsidRPr="00E000B6">
        <w:rPr>
          <w:rFonts w:ascii="Times New Roman" w:eastAsia="Times New Roman" w:hAnsi="Times New Roman" w:cs="Times New Roman"/>
          <w:lang w:val="fr-FR"/>
        </w:rPr>
        <w:t>Etard</w:t>
      </w:r>
      <w:proofErr w:type="spellEnd"/>
      <w:r w:rsidRPr="00E000B6">
        <w:rPr>
          <w:rFonts w:ascii="Times New Roman" w:eastAsia="Times New Roman" w:hAnsi="Times New Roman" w:cs="Times New Roman"/>
          <w:lang w:val="fr-FR"/>
        </w:rPr>
        <w:t xml:space="preserve">, O., Delcroix, N., … </w:t>
      </w:r>
      <w:r>
        <w:rPr>
          <w:rFonts w:ascii="Times New Roman" w:eastAsia="Times New Roman" w:hAnsi="Times New Roman" w:cs="Times New Roman"/>
        </w:rPr>
        <w:t xml:space="preserve">Joliot, M. (2002). Automated anatomical </w:t>
      </w:r>
      <w:proofErr w:type="spellStart"/>
      <w:r>
        <w:rPr>
          <w:rFonts w:ascii="Times New Roman" w:eastAsia="Times New Roman" w:hAnsi="Times New Roman" w:cs="Times New Roman"/>
        </w:rPr>
        <w:t>labeling</w:t>
      </w:r>
      <w:proofErr w:type="spellEnd"/>
      <w:r>
        <w:rPr>
          <w:rFonts w:ascii="Times New Roman" w:eastAsia="Times New Roman" w:hAnsi="Times New Roman" w:cs="Times New Roman"/>
        </w:rPr>
        <w:t xml:space="preserve"> of activations in SPM using a macroscopic anatomical parcellation of the MNI MRI</w:t>
      </w:r>
      <w:r>
        <w:rPr>
          <w:rFonts w:ascii="Times New Roman" w:eastAsia="Times New Roman" w:hAnsi="Times New Roman" w:cs="Times New Roman"/>
        </w:rPr>
        <w:t xml:space="preserve"> single-subject brain. </w:t>
      </w:r>
      <w:proofErr w:type="spellStart"/>
      <w:r w:rsidRPr="00E000B6">
        <w:rPr>
          <w:rFonts w:ascii="Times New Roman" w:eastAsia="Times New Roman" w:hAnsi="Times New Roman" w:cs="Times New Roman"/>
          <w:i/>
          <w:lang w:val="fr-FR"/>
        </w:rPr>
        <w:t>NeuroImage</w:t>
      </w:r>
      <w:proofErr w:type="spellEnd"/>
      <w:r w:rsidRPr="00E000B6">
        <w:rPr>
          <w:rFonts w:ascii="Times New Roman" w:eastAsia="Times New Roman" w:hAnsi="Times New Roman" w:cs="Times New Roman"/>
          <w:lang w:val="fr-FR"/>
        </w:rPr>
        <w:t xml:space="preserve">, </w:t>
      </w:r>
      <w:r w:rsidRPr="00E000B6">
        <w:rPr>
          <w:rFonts w:ascii="Times New Roman" w:eastAsia="Times New Roman" w:hAnsi="Times New Roman" w:cs="Times New Roman"/>
          <w:i/>
          <w:lang w:val="fr-FR"/>
        </w:rPr>
        <w:t>15</w:t>
      </w:r>
      <w:r w:rsidRPr="00E000B6">
        <w:rPr>
          <w:rFonts w:ascii="Times New Roman" w:eastAsia="Times New Roman" w:hAnsi="Times New Roman" w:cs="Times New Roman"/>
          <w:lang w:val="fr-FR"/>
        </w:rPr>
        <w:t>(1), 273–289. https://doi.org/10.1006/nimg.2001.0978</w:t>
      </w:r>
    </w:p>
    <w:p w:rsidR="00A91444" w:rsidRDefault="00F65DFE">
      <w:pPr>
        <w:widowControl w:val="0"/>
        <w:spacing w:line="240" w:lineRule="auto"/>
        <w:ind w:left="480" w:hanging="480"/>
        <w:rPr>
          <w:rFonts w:ascii="Times New Roman" w:eastAsia="Times New Roman" w:hAnsi="Times New Roman" w:cs="Times New Roman"/>
        </w:rPr>
      </w:pPr>
      <w:proofErr w:type="gramStart"/>
      <w:r w:rsidRPr="00E000B6">
        <w:rPr>
          <w:rFonts w:ascii="Times New Roman" w:eastAsia="Times New Roman" w:hAnsi="Times New Roman" w:cs="Times New Roman"/>
          <w:lang w:val="fr-FR"/>
        </w:rPr>
        <w:t>van</w:t>
      </w:r>
      <w:proofErr w:type="gramEnd"/>
      <w:r w:rsidRPr="00E000B6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E000B6">
        <w:rPr>
          <w:rFonts w:ascii="Times New Roman" w:eastAsia="Times New Roman" w:hAnsi="Times New Roman" w:cs="Times New Roman"/>
          <w:lang w:val="fr-FR"/>
        </w:rPr>
        <w:t>Dokkum</w:t>
      </w:r>
      <w:proofErr w:type="spellEnd"/>
      <w:r w:rsidRPr="00E000B6">
        <w:rPr>
          <w:rFonts w:ascii="Times New Roman" w:eastAsia="Times New Roman" w:hAnsi="Times New Roman" w:cs="Times New Roman"/>
          <w:lang w:val="fr-FR"/>
        </w:rPr>
        <w:t xml:space="preserve">, L. E. H., Moritz Gasser, S., </w:t>
      </w:r>
      <w:proofErr w:type="spellStart"/>
      <w:r w:rsidRPr="00E000B6">
        <w:rPr>
          <w:rFonts w:ascii="Times New Roman" w:eastAsia="Times New Roman" w:hAnsi="Times New Roman" w:cs="Times New Roman"/>
          <w:lang w:val="fr-FR"/>
        </w:rPr>
        <w:t>Deverdun</w:t>
      </w:r>
      <w:proofErr w:type="spellEnd"/>
      <w:r w:rsidRPr="00E000B6">
        <w:rPr>
          <w:rFonts w:ascii="Times New Roman" w:eastAsia="Times New Roman" w:hAnsi="Times New Roman" w:cs="Times New Roman"/>
          <w:lang w:val="fr-FR"/>
        </w:rPr>
        <w:t xml:space="preserve">, J., Herbet, G., Mura, T., D’Agata, B., … le Bars, E. (2019). </w:t>
      </w:r>
      <w:r>
        <w:rPr>
          <w:rFonts w:ascii="Times New Roman" w:eastAsia="Times New Roman" w:hAnsi="Times New Roman" w:cs="Times New Roman"/>
        </w:rPr>
        <w:t xml:space="preserve">Resting state network plasticity related to picture naming in low-grade glioma patients before and after resection. </w:t>
      </w:r>
      <w:proofErr w:type="spellStart"/>
      <w:r>
        <w:rPr>
          <w:rFonts w:ascii="Times New Roman" w:eastAsia="Times New Roman" w:hAnsi="Times New Roman" w:cs="Times New Roman"/>
          <w:i/>
        </w:rPr>
        <w:t>NeuroImage</w:t>
      </w:r>
      <w:proofErr w:type="spellEnd"/>
      <w:r>
        <w:rPr>
          <w:rFonts w:ascii="Times New Roman" w:eastAsia="Times New Roman" w:hAnsi="Times New Roman" w:cs="Times New Roman"/>
          <w:i/>
        </w:rPr>
        <w:t>: Clinical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</w:rPr>
        <w:t>24</w:t>
      </w:r>
      <w:r>
        <w:rPr>
          <w:rFonts w:ascii="Times New Roman" w:eastAsia="Times New Roman" w:hAnsi="Times New Roman" w:cs="Times New Roman"/>
        </w:rPr>
        <w:t>(Sep</w:t>
      </w:r>
      <w:r>
        <w:rPr>
          <w:rFonts w:ascii="Times New Roman" w:eastAsia="Times New Roman" w:hAnsi="Times New Roman" w:cs="Times New Roman"/>
        </w:rPr>
        <w:t>tember), 102010. https://doi.org/10.1016/j.nicl.2019.102010</w:t>
      </w:r>
    </w:p>
    <w:p w:rsidR="00A91444" w:rsidRDefault="00F65DFE">
      <w:pPr>
        <w:widowControl w:val="0"/>
        <w:spacing w:line="240" w:lineRule="auto"/>
        <w:ind w:left="480" w:hanging="4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van </w:t>
      </w:r>
      <w:proofErr w:type="spellStart"/>
      <w:r>
        <w:rPr>
          <w:rFonts w:ascii="Times New Roman" w:eastAsia="Times New Roman" w:hAnsi="Times New Roman" w:cs="Times New Roman"/>
        </w:rPr>
        <w:t>Loenen</w:t>
      </w:r>
      <w:proofErr w:type="spellEnd"/>
      <w:r>
        <w:rPr>
          <w:rFonts w:ascii="Times New Roman" w:eastAsia="Times New Roman" w:hAnsi="Times New Roman" w:cs="Times New Roman"/>
        </w:rPr>
        <w:t xml:space="preserve">, I. S., </w:t>
      </w:r>
      <w:proofErr w:type="spellStart"/>
      <w:r>
        <w:rPr>
          <w:rFonts w:ascii="Times New Roman" w:eastAsia="Times New Roman" w:hAnsi="Times New Roman" w:cs="Times New Roman"/>
        </w:rPr>
        <w:t>Rijnen</w:t>
      </w:r>
      <w:proofErr w:type="spellEnd"/>
      <w:r>
        <w:rPr>
          <w:rFonts w:ascii="Times New Roman" w:eastAsia="Times New Roman" w:hAnsi="Times New Roman" w:cs="Times New Roman"/>
        </w:rPr>
        <w:t xml:space="preserve">, S. J. M., </w:t>
      </w:r>
      <w:proofErr w:type="spellStart"/>
      <w:r>
        <w:rPr>
          <w:rFonts w:ascii="Times New Roman" w:eastAsia="Times New Roman" w:hAnsi="Times New Roman" w:cs="Times New Roman"/>
        </w:rPr>
        <w:t>Bruijn</w:t>
      </w:r>
      <w:proofErr w:type="spellEnd"/>
      <w:r>
        <w:rPr>
          <w:rFonts w:ascii="Times New Roman" w:eastAsia="Times New Roman" w:hAnsi="Times New Roman" w:cs="Times New Roman"/>
        </w:rPr>
        <w:t xml:space="preserve">, J., Rutten, G. J. M., Gehring, K., &amp; </w:t>
      </w:r>
      <w:proofErr w:type="spellStart"/>
      <w:r>
        <w:rPr>
          <w:rFonts w:ascii="Times New Roman" w:eastAsia="Times New Roman" w:hAnsi="Times New Roman" w:cs="Times New Roman"/>
        </w:rPr>
        <w:t>Sitskoorn</w:t>
      </w:r>
      <w:proofErr w:type="spellEnd"/>
      <w:r>
        <w:rPr>
          <w:rFonts w:ascii="Times New Roman" w:eastAsia="Times New Roman" w:hAnsi="Times New Roman" w:cs="Times New Roman"/>
        </w:rPr>
        <w:t xml:space="preserve">, M. M. (2018). Group Changes in Cognitive Performance After Surgery Mask Changes in Individual Patients </w:t>
      </w:r>
      <w:r>
        <w:rPr>
          <w:rFonts w:ascii="Times New Roman" w:eastAsia="Times New Roman" w:hAnsi="Times New Roman" w:cs="Times New Roman"/>
        </w:rPr>
        <w:t xml:space="preserve">with Glioblastoma. </w:t>
      </w:r>
      <w:r>
        <w:rPr>
          <w:rFonts w:ascii="Times New Roman" w:eastAsia="Times New Roman" w:hAnsi="Times New Roman" w:cs="Times New Roman"/>
          <w:i/>
        </w:rPr>
        <w:t>World Neurosurgery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</w:rPr>
        <w:t>117</w:t>
      </w:r>
      <w:r>
        <w:rPr>
          <w:rFonts w:ascii="Times New Roman" w:eastAsia="Times New Roman" w:hAnsi="Times New Roman" w:cs="Times New Roman"/>
        </w:rPr>
        <w:t>, e172–e179. https://doi.org/10.1016/j.wneu.2018.05.232</w:t>
      </w:r>
    </w:p>
    <w:p w:rsidR="00A91444" w:rsidRPr="00E000B6" w:rsidRDefault="00F65DFE">
      <w:pPr>
        <w:widowControl w:val="0"/>
        <w:spacing w:line="240" w:lineRule="auto"/>
        <w:ind w:left="480" w:hanging="480"/>
        <w:rPr>
          <w:rFonts w:ascii="Times New Roman" w:eastAsia="Times New Roman" w:hAnsi="Times New Roman" w:cs="Times New Roman"/>
          <w:lang w:val="it-IT"/>
        </w:rPr>
      </w:pPr>
      <w:r>
        <w:rPr>
          <w:rFonts w:ascii="Times New Roman" w:eastAsia="Times New Roman" w:hAnsi="Times New Roman" w:cs="Times New Roman"/>
        </w:rPr>
        <w:t>Xu, H., Ding, S., Hu, X., Yang, K., Xiao, C., Zou, Y., … Qian, Z. (2013). Reduced efficiency of functional brain network underlying intellectual decline in pa</w:t>
      </w:r>
      <w:r>
        <w:rPr>
          <w:rFonts w:ascii="Times New Roman" w:eastAsia="Times New Roman" w:hAnsi="Times New Roman" w:cs="Times New Roman"/>
        </w:rPr>
        <w:t xml:space="preserve">tients with low-grade glioma. </w:t>
      </w:r>
      <w:proofErr w:type="spellStart"/>
      <w:r w:rsidRPr="00E000B6">
        <w:rPr>
          <w:rFonts w:ascii="Times New Roman" w:eastAsia="Times New Roman" w:hAnsi="Times New Roman" w:cs="Times New Roman"/>
          <w:i/>
          <w:lang w:val="it-IT"/>
        </w:rPr>
        <w:t>Neuroscience</w:t>
      </w:r>
      <w:proofErr w:type="spellEnd"/>
      <w:r w:rsidRPr="00E000B6">
        <w:rPr>
          <w:rFonts w:ascii="Times New Roman" w:eastAsia="Times New Roman" w:hAnsi="Times New Roman" w:cs="Times New Roman"/>
          <w:i/>
          <w:lang w:val="it-IT"/>
        </w:rPr>
        <w:t xml:space="preserve"> </w:t>
      </w:r>
      <w:proofErr w:type="spellStart"/>
      <w:r w:rsidRPr="00E000B6">
        <w:rPr>
          <w:rFonts w:ascii="Times New Roman" w:eastAsia="Times New Roman" w:hAnsi="Times New Roman" w:cs="Times New Roman"/>
          <w:i/>
          <w:lang w:val="it-IT"/>
        </w:rPr>
        <w:t>Letters</w:t>
      </w:r>
      <w:proofErr w:type="spellEnd"/>
      <w:r w:rsidRPr="00E000B6">
        <w:rPr>
          <w:rFonts w:ascii="Times New Roman" w:eastAsia="Times New Roman" w:hAnsi="Times New Roman" w:cs="Times New Roman"/>
          <w:lang w:val="it-IT"/>
        </w:rPr>
        <w:t xml:space="preserve">, </w:t>
      </w:r>
      <w:r w:rsidRPr="00E000B6">
        <w:rPr>
          <w:rFonts w:ascii="Times New Roman" w:eastAsia="Times New Roman" w:hAnsi="Times New Roman" w:cs="Times New Roman"/>
          <w:i/>
          <w:lang w:val="it-IT"/>
        </w:rPr>
        <w:t>543</w:t>
      </w:r>
      <w:r w:rsidRPr="00E000B6">
        <w:rPr>
          <w:rFonts w:ascii="Times New Roman" w:eastAsia="Times New Roman" w:hAnsi="Times New Roman" w:cs="Times New Roman"/>
          <w:lang w:val="it-IT"/>
        </w:rPr>
        <w:t>, 27–31. https://doi.org/10.1016/j.neulet.2013.02.062</w:t>
      </w:r>
    </w:p>
    <w:p w:rsidR="00A91444" w:rsidRDefault="00F65DFE">
      <w:pPr>
        <w:widowControl w:val="0"/>
        <w:spacing w:line="240" w:lineRule="auto"/>
        <w:ind w:left="480" w:hanging="480"/>
        <w:rPr>
          <w:rFonts w:ascii="Times New Roman" w:eastAsia="Times New Roman" w:hAnsi="Times New Roman" w:cs="Times New Roman"/>
        </w:rPr>
        <w:sectPr w:rsidR="00A91444">
          <w:pgSz w:w="11906" w:h="16838"/>
          <w:pgMar w:top="1417" w:right="1134" w:bottom="1134" w:left="1134" w:header="708" w:footer="708" w:gutter="0"/>
          <w:cols w:space="720"/>
        </w:sectPr>
      </w:pPr>
      <w:proofErr w:type="spellStart"/>
      <w:r w:rsidRPr="00E000B6">
        <w:rPr>
          <w:rFonts w:ascii="Times New Roman" w:eastAsia="Times New Roman" w:hAnsi="Times New Roman" w:cs="Times New Roman"/>
          <w:lang w:val="it-IT"/>
        </w:rPr>
        <w:t>Zacà</w:t>
      </w:r>
      <w:proofErr w:type="spellEnd"/>
      <w:r w:rsidRPr="00E000B6">
        <w:rPr>
          <w:rFonts w:ascii="Times New Roman" w:eastAsia="Times New Roman" w:hAnsi="Times New Roman" w:cs="Times New Roman"/>
          <w:lang w:val="it-IT"/>
        </w:rPr>
        <w:t xml:space="preserve">, D., </w:t>
      </w:r>
      <w:proofErr w:type="spellStart"/>
      <w:r w:rsidRPr="00E000B6">
        <w:rPr>
          <w:rFonts w:ascii="Times New Roman" w:eastAsia="Times New Roman" w:hAnsi="Times New Roman" w:cs="Times New Roman"/>
          <w:lang w:val="it-IT"/>
        </w:rPr>
        <w:t>Jovicich</w:t>
      </w:r>
      <w:proofErr w:type="spellEnd"/>
      <w:r w:rsidRPr="00E000B6">
        <w:rPr>
          <w:rFonts w:ascii="Times New Roman" w:eastAsia="Times New Roman" w:hAnsi="Times New Roman" w:cs="Times New Roman"/>
          <w:lang w:val="it-IT"/>
        </w:rPr>
        <w:t xml:space="preserve">, J., Corsini, F., </w:t>
      </w:r>
      <w:proofErr w:type="spellStart"/>
      <w:r w:rsidRPr="00E000B6">
        <w:rPr>
          <w:rFonts w:ascii="Times New Roman" w:eastAsia="Times New Roman" w:hAnsi="Times New Roman" w:cs="Times New Roman"/>
          <w:lang w:val="it-IT"/>
        </w:rPr>
        <w:t>Rozzanigo</w:t>
      </w:r>
      <w:proofErr w:type="spellEnd"/>
      <w:r w:rsidRPr="00E000B6">
        <w:rPr>
          <w:rFonts w:ascii="Times New Roman" w:eastAsia="Times New Roman" w:hAnsi="Times New Roman" w:cs="Times New Roman"/>
          <w:lang w:val="it-IT"/>
        </w:rPr>
        <w:t xml:space="preserve">, U., </w:t>
      </w:r>
      <w:proofErr w:type="spellStart"/>
      <w:r w:rsidRPr="00E000B6">
        <w:rPr>
          <w:rFonts w:ascii="Times New Roman" w:eastAsia="Times New Roman" w:hAnsi="Times New Roman" w:cs="Times New Roman"/>
          <w:lang w:val="it-IT"/>
        </w:rPr>
        <w:t>Chioffi</w:t>
      </w:r>
      <w:proofErr w:type="spellEnd"/>
      <w:r w:rsidRPr="00E000B6">
        <w:rPr>
          <w:rFonts w:ascii="Times New Roman" w:eastAsia="Times New Roman" w:hAnsi="Times New Roman" w:cs="Times New Roman"/>
          <w:lang w:val="it-IT"/>
        </w:rPr>
        <w:t xml:space="preserve">, F., &amp; </w:t>
      </w:r>
      <w:proofErr w:type="spellStart"/>
      <w:r w:rsidRPr="00E000B6">
        <w:rPr>
          <w:rFonts w:ascii="Times New Roman" w:eastAsia="Times New Roman" w:hAnsi="Times New Roman" w:cs="Times New Roman"/>
          <w:lang w:val="it-IT"/>
        </w:rPr>
        <w:t>Sarubbo</w:t>
      </w:r>
      <w:proofErr w:type="spellEnd"/>
      <w:r w:rsidRPr="00E000B6">
        <w:rPr>
          <w:rFonts w:ascii="Times New Roman" w:eastAsia="Times New Roman" w:hAnsi="Times New Roman" w:cs="Times New Roman"/>
          <w:lang w:val="it-IT"/>
        </w:rPr>
        <w:t xml:space="preserve">, S. (2018). </w:t>
      </w:r>
      <w:proofErr w:type="spellStart"/>
      <w:r>
        <w:rPr>
          <w:rFonts w:ascii="Times New Roman" w:eastAsia="Times New Roman" w:hAnsi="Times New Roman" w:cs="Times New Roman"/>
        </w:rPr>
        <w:t>ReStNeuMap</w:t>
      </w:r>
      <w:proofErr w:type="spellEnd"/>
      <w:r>
        <w:rPr>
          <w:rFonts w:ascii="Times New Roman" w:eastAsia="Times New Roman" w:hAnsi="Times New Roman" w:cs="Times New Roman"/>
        </w:rPr>
        <w:t xml:space="preserve">: a tool for automatic extraction of resting-state functional MRI networks in neurosurgical practice. </w:t>
      </w:r>
      <w:r>
        <w:rPr>
          <w:rFonts w:ascii="Times New Roman" w:eastAsia="Times New Roman" w:hAnsi="Times New Roman" w:cs="Times New Roman"/>
          <w:i/>
        </w:rPr>
        <w:t>Journal of Neurosurgery</w:t>
      </w:r>
      <w:r>
        <w:rPr>
          <w:rFonts w:ascii="Times New Roman" w:eastAsia="Times New Roman" w:hAnsi="Times New Roman" w:cs="Times New Roman"/>
        </w:rPr>
        <w:t>, 1–8. https://doi.org/10.3171/201</w:t>
      </w:r>
      <w:r>
        <w:rPr>
          <w:rFonts w:ascii="Times New Roman" w:eastAsia="Times New Roman" w:hAnsi="Times New Roman" w:cs="Times New Roman"/>
        </w:rPr>
        <w:t>8.4.jns18474</w:t>
      </w:r>
    </w:p>
    <w:p w:rsidR="00A91444" w:rsidRDefault="00A91444">
      <w:pPr>
        <w:jc w:val="both"/>
        <w:rPr>
          <w:rFonts w:ascii="Times New Roman" w:eastAsia="Times New Roman" w:hAnsi="Times New Roman" w:cs="Times New Roman"/>
          <w:b/>
        </w:rPr>
      </w:pPr>
    </w:p>
    <w:sectPr w:rsidR="00A91444">
      <w:pgSz w:w="11906" w:h="16838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5DFE" w:rsidRDefault="00F65DFE">
      <w:pPr>
        <w:spacing w:after="0" w:line="240" w:lineRule="auto"/>
      </w:pPr>
      <w:r>
        <w:separator/>
      </w:r>
    </w:p>
  </w:endnote>
  <w:endnote w:type="continuationSeparator" w:id="0">
    <w:p w:rsidR="00F65DFE" w:rsidRDefault="00F65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1444" w:rsidRDefault="00A9144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1444" w:rsidRDefault="00F65DF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2F1235">
      <w:rPr>
        <w:color w:val="000000"/>
      </w:rPr>
      <w:fldChar w:fldCharType="separate"/>
    </w:r>
    <w:r w:rsidR="002F1235">
      <w:rPr>
        <w:noProof/>
        <w:color w:val="000000"/>
      </w:rPr>
      <w:t>1</w:t>
    </w:r>
    <w:r>
      <w:rPr>
        <w:color w:val="000000"/>
      </w:rPr>
      <w:fldChar w:fldCharType="end"/>
    </w:r>
  </w:p>
  <w:p w:rsidR="00A91444" w:rsidRDefault="00A9144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1444" w:rsidRDefault="00A9144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5DFE" w:rsidRDefault="00F65DFE">
      <w:pPr>
        <w:spacing w:after="0" w:line="240" w:lineRule="auto"/>
      </w:pPr>
      <w:r>
        <w:separator/>
      </w:r>
    </w:p>
  </w:footnote>
  <w:footnote w:type="continuationSeparator" w:id="0">
    <w:p w:rsidR="00F65DFE" w:rsidRDefault="00F65D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1444" w:rsidRDefault="00A9144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1444" w:rsidRDefault="00A9144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1444" w:rsidRDefault="00A9144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130F4"/>
    <w:multiLevelType w:val="multilevel"/>
    <w:tmpl w:val="73A4CBD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FE0428"/>
    <w:multiLevelType w:val="multilevel"/>
    <w:tmpl w:val="1F4ACB6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9CF6868"/>
    <w:multiLevelType w:val="multilevel"/>
    <w:tmpl w:val="641630F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BC7702"/>
    <w:multiLevelType w:val="multilevel"/>
    <w:tmpl w:val="B860BBB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F137D43"/>
    <w:multiLevelType w:val="multilevel"/>
    <w:tmpl w:val="A340386A"/>
    <w:lvl w:ilvl="0">
      <w:start w:val="1"/>
      <w:numFmt w:val="bullet"/>
      <w:lvlText w:val="●"/>
      <w:lvlJc w:val="left"/>
      <w:pPr>
        <w:ind w:left="86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09012CA"/>
    <w:multiLevelType w:val="multilevel"/>
    <w:tmpl w:val="1750DA5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1406C3A"/>
    <w:multiLevelType w:val="multilevel"/>
    <w:tmpl w:val="8CAC1B5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7D007F"/>
    <w:multiLevelType w:val="multilevel"/>
    <w:tmpl w:val="8D96196A"/>
    <w:lvl w:ilvl="0">
      <w:start w:val="1"/>
      <w:numFmt w:val="bullet"/>
      <w:lvlText w:val="●"/>
      <w:lvlJc w:val="left"/>
      <w:pPr>
        <w:ind w:left="71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1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D3000C6"/>
    <w:multiLevelType w:val="multilevel"/>
    <w:tmpl w:val="CB1C691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1F0B1FA6"/>
    <w:multiLevelType w:val="multilevel"/>
    <w:tmpl w:val="C92E8A0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0F50701"/>
    <w:multiLevelType w:val="multilevel"/>
    <w:tmpl w:val="E3803094"/>
    <w:lvl w:ilvl="0">
      <w:start w:val="1"/>
      <w:numFmt w:val="decimal"/>
      <w:lvlText w:val="%1)"/>
      <w:lvlJc w:val="left"/>
      <w:pPr>
        <w:ind w:left="360" w:hanging="360"/>
      </w:pPr>
      <w:rPr>
        <w:sz w:val="14"/>
        <w:szCs w:val="1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1B83D49"/>
    <w:multiLevelType w:val="multilevel"/>
    <w:tmpl w:val="C3DC7E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B2F5B6D"/>
    <w:multiLevelType w:val="multilevel"/>
    <w:tmpl w:val="78283144"/>
    <w:lvl w:ilvl="0">
      <w:start w:val="1"/>
      <w:numFmt w:val="bullet"/>
      <w:lvlText w:val="o"/>
      <w:lvlJc w:val="left"/>
      <w:pPr>
        <w:ind w:left="709" w:hanging="359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4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0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69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2B384B01"/>
    <w:multiLevelType w:val="multilevel"/>
    <w:tmpl w:val="62248FDE"/>
    <w:lvl w:ilvl="0">
      <w:start w:val="1"/>
      <w:numFmt w:val="decimal"/>
      <w:lvlText w:val="%1)"/>
      <w:lvlJc w:val="left"/>
      <w:pPr>
        <w:ind w:left="360" w:hanging="360"/>
      </w:pPr>
      <w:rPr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C52366"/>
    <w:multiLevelType w:val="multilevel"/>
    <w:tmpl w:val="882C69F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D373948"/>
    <w:multiLevelType w:val="multilevel"/>
    <w:tmpl w:val="A2622B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537291"/>
    <w:multiLevelType w:val="multilevel"/>
    <w:tmpl w:val="CA0E2C8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8996091"/>
    <w:multiLevelType w:val="multilevel"/>
    <w:tmpl w:val="DBC4A2B6"/>
    <w:lvl w:ilvl="0">
      <w:start w:val="1"/>
      <w:numFmt w:val="bullet"/>
      <w:lvlText w:val="●"/>
      <w:lvlJc w:val="left"/>
      <w:pPr>
        <w:ind w:left="86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AEB50E7"/>
    <w:multiLevelType w:val="multilevel"/>
    <w:tmpl w:val="0BD2CB3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E82176D"/>
    <w:multiLevelType w:val="multilevel"/>
    <w:tmpl w:val="D8CE173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0DB30C9"/>
    <w:multiLevelType w:val="multilevel"/>
    <w:tmpl w:val="AF2C967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D3D2F7B"/>
    <w:multiLevelType w:val="multilevel"/>
    <w:tmpl w:val="5FF6DEA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DAE2451"/>
    <w:multiLevelType w:val="multilevel"/>
    <w:tmpl w:val="01464C72"/>
    <w:lvl w:ilvl="0">
      <w:start w:val="1"/>
      <w:numFmt w:val="decimal"/>
      <w:lvlText w:val="%1)"/>
      <w:lvlJc w:val="left"/>
      <w:pPr>
        <w:ind w:left="360" w:hanging="360"/>
      </w:pPr>
      <w:rPr>
        <w:sz w:val="14"/>
        <w:szCs w:val="1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0467C3"/>
    <w:multiLevelType w:val="multilevel"/>
    <w:tmpl w:val="E682B710"/>
    <w:lvl w:ilvl="0">
      <w:start w:val="1"/>
      <w:numFmt w:val="bullet"/>
      <w:lvlText w:val="●"/>
      <w:lvlJc w:val="left"/>
      <w:pPr>
        <w:ind w:left="709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4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0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69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6986777A"/>
    <w:multiLevelType w:val="multilevel"/>
    <w:tmpl w:val="BEE85CE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9B346C4"/>
    <w:multiLevelType w:val="multilevel"/>
    <w:tmpl w:val="12A830A0"/>
    <w:lvl w:ilvl="0">
      <w:start w:val="1"/>
      <w:numFmt w:val="bullet"/>
      <w:lvlText w:val="●"/>
      <w:lvlJc w:val="left"/>
      <w:pPr>
        <w:ind w:left="71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1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6C844D81"/>
    <w:multiLevelType w:val="multilevel"/>
    <w:tmpl w:val="24BCC3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F044BFD"/>
    <w:multiLevelType w:val="multilevel"/>
    <w:tmpl w:val="02060D4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719F3766"/>
    <w:multiLevelType w:val="multilevel"/>
    <w:tmpl w:val="2B640712"/>
    <w:lvl w:ilvl="0">
      <w:start w:val="1"/>
      <w:numFmt w:val="bullet"/>
      <w:lvlText w:val="●"/>
      <w:lvlJc w:val="left"/>
      <w:pPr>
        <w:ind w:left="71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1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774B4A11"/>
    <w:multiLevelType w:val="multilevel"/>
    <w:tmpl w:val="4FFCE05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789548B3"/>
    <w:multiLevelType w:val="multilevel"/>
    <w:tmpl w:val="803AC5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9"/>
  </w:num>
  <w:num w:numId="2">
    <w:abstractNumId w:val="2"/>
  </w:num>
  <w:num w:numId="3">
    <w:abstractNumId w:val="4"/>
  </w:num>
  <w:num w:numId="4">
    <w:abstractNumId w:val="18"/>
  </w:num>
  <w:num w:numId="5">
    <w:abstractNumId w:val="17"/>
  </w:num>
  <w:num w:numId="6">
    <w:abstractNumId w:val="16"/>
  </w:num>
  <w:num w:numId="7">
    <w:abstractNumId w:val="7"/>
  </w:num>
  <w:num w:numId="8">
    <w:abstractNumId w:val="9"/>
  </w:num>
  <w:num w:numId="9">
    <w:abstractNumId w:val="1"/>
  </w:num>
  <w:num w:numId="10">
    <w:abstractNumId w:val="8"/>
  </w:num>
  <w:num w:numId="11">
    <w:abstractNumId w:val="20"/>
  </w:num>
  <w:num w:numId="12">
    <w:abstractNumId w:val="3"/>
  </w:num>
  <w:num w:numId="13">
    <w:abstractNumId w:val="24"/>
  </w:num>
  <w:num w:numId="14">
    <w:abstractNumId w:val="15"/>
  </w:num>
  <w:num w:numId="15">
    <w:abstractNumId w:val="5"/>
  </w:num>
  <w:num w:numId="16">
    <w:abstractNumId w:val="26"/>
  </w:num>
  <w:num w:numId="17">
    <w:abstractNumId w:val="6"/>
  </w:num>
  <w:num w:numId="18">
    <w:abstractNumId w:val="14"/>
  </w:num>
  <w:num w:numId="19">
    <w:abstractNumId w:val="23"/>
  </w:num>
  <w:num w:numId="20">
    <w:abstractNumId w:val="12"/>
  </w:num>
  <w:num w:numId="21">
    <w:abstractNumId w:val="13"/>
  </w:num>
  <w:num w:numId="22">
    <w:abstractNumId w:val="25"/>
  </w:num>
  <w:num w:numId="23">
    <w:abstractNumId w:val="21"/>
  </w:num>
  <w:num w:numId="24">
    <w:abstractNumId w:val="11"/>
  </w:num>
  <w:num w:numId="25">
    <w:abstractNumId w:val="0"/>
  </w:num>
  <w:num w:numId="26">
    <w:abstractNumId w:val="27"/>
  </w:num>
  <w:num w:numId="27">
    <w:abstractNumId w:val="19"/>
  </w:num>
  <w:num w:numId="28">
    <w:abstractNumId w:val="30"/>
  </w:num>
  <w:num w:numId="29">
    <w:abstractNumId w:val="22"/>
  </w:num>
  <w:num w:numId="30">
    <w:abstractNumId w:val="10"/>
  </w:num>
  <w:num w:numId="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444"/>
    <w:rsid w:val="002F1235"/>
    <w:rsid w:val="00A91444"/>
    <w:rsid w:val="00E000B6"/>
    <w:rsid w:val="00F65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109BA"/>
  <w15:docId w15:val="{5F648702-9533-4EB5-A54B-9AC1765E1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GB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1B3C13"/>
    <w:pPr>
      <w:ind w:left="720"/>
      <w:contextualSpacing/>
    </w:pPr>
    <w:rPr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6F53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F53C7"/>
    <w:pPr>
      <w:spacing w:line="240" w:lineRule="auto"/>
    </w:pPr>
    <w:rPr>
      <w:sz w:val="20"/>
      <w:szCs w:val="20"/>
      <w:lang w:val="it-IT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F53C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53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53C7"/>
    <w:rPr>
      <w:rFonts w:ascii="Segoe UI" w:hAnsi="Segoe UI" w:cs="Segoe UI"/>
      <w:sz w:val="18"/>
      <w:szCs w:val="18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6CED"/>
    <w:rPr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6CED"/>
    <w:rPr>
      <w:b/>
      <w:bCs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3F63B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F63B4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321A1D"/>
    <w:pPr>
      <w:spacing w:after="0" w:line="240" w:lineRule="auto"/>
    </w:pPr>
    <w:rPr>
      <w:lang w:val="es-A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645E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717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7D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E717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7DE"/>
    <w:rPr>
      <w:lang w:val="en-GB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ancesca.saviola@unitn.it" TargetMode="External"/><Relationship Id="rId13" Type="http://schemas.openxmlformats.org/officeDocument/2006/relationships/footer" Target="footer2.xml"/><Relationship Id="rId1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2.jpg"/><Relationship Id="rId2" Type="http://schemas.openxmlformats.org/officeDocument/2006/relationships/numbering" Target="numbering.xml"/><Relationship Id="rId16" Type="http://schemas.openxmlformats.org/officeDocument/2006/relationships/image" Target="media/image1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fil.ion.ucl.ac.uk/spm/software/download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Yw3H+HDfAWKAFqVKVV6Lw50QGUw==">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31</Pages>
  <Words>6930</Words>
  <Characters>39506</Characters>
  <Application>Microsoft Office Word</Application>
  <DocSecurity>0</DocSecurity>
  <Lines>329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Saviola</dc:creator>
  <cp:lastModifiedBy>Francesca Saviola</cp:lastModifiedBy>
  <cp:revision>3</cp:revision>
  <dcterms:created xsi:type="dcterms:W3CDTF">2022-02-10T10:03:00Z</dcterms:created>
  <dcterms:modified xsi:type="dcterms:W3CDTF">2022-02-10T10:10:00Z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Citation Style_1">
    <vt:lpwstr>http://www.zotero.org/styles/apa</vt:lpwstr>
  </property>
  <property fmtid="{D5CDD505-2E9C-101B-9397-08002B2CF9AE}" pid="3" name="Mendeley Document_1">
    <vt:lpwstr>True</vt:lpwstr>
  </property>
  <property fmtid="{D5CDD505-2E9C-101B-9397-08002B2CF9AE}" pid="4" name="Mendeley Recent Style Id 0_1">
    <vt:lpwstr>http://www.zotero.org/styles/american-medical-association</vt:lpwstr>
  </property>
  <property fmtid="{D5CDD505-2E9C-101B-9397-08002B2CF9AE}" pid="5" name="Mendeley Recent Style Id 1_1">
    <vt:lpwstr>http://www.zotero.org/styles/apa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Id 3_1">
    <vt:lpwstr>http://www.zotero.org/styles/chicago-author-date</vt:lpwstr>
  </property>
  <property fmtid="{D5CDD505-2E9C-101B-9397-08002B2CF9AE}" pid="8" name="Mendeley Recent Style Id 4_1">
    <vt:lpwstr>http://www.zotero.org/styles/harvard-cite-them-right</vt:lpwstr>
  </property>
  <property fmtid="{D5CDD505-2E9C-101B-9397-08002B2CF9AE}" pid="9" name="Mendeley Recent Style Id 5_1">
    <vt:lpwstr>http://www.zotero.org/styles/harvard1</vt:lpwstr>
  </property>
  <property fmtid="{D5CDD505-2E9C-101B-9397-08002B2CF9AE}" pid="10" name="Mendeley Recent Style Id 6_1">
    <vt:lpwstr>http://www.zotero.org/styles/ieee</vt:lpwstr>
  </property>
  <property fmtid="{D5CDD505-2E9C-101B-9397-08002B2CF9AE}" pid="11" name="Mendeley Recent Style Id 7_1">
    <vt:lpwstr>http://www.zotero.org/styles/journal-of-neurosurgery</vt:lpwstr>
  </property>
  <property fmtid="{D5CDD505-2E9C-101B-9397-08002B2CF9AE}" pid="12" name="Mendeley Recent Style Id 8_1">
    <vt:lpwstr>http://www.zotero.org/styles/modern-humanities-research-association</vt:lpwstr>
  </property>
  <property fmtid="{D5CDD505-2E9C-101B-9397-08002B2CF9AE}" pid="13" name="Mendeley Recent Style Id 9_1">
    <vt:lpwstr>http://www.zotero.org/styles/modern-language-association</vt:lpwstr>
  </property>
  <property fmtid="{D5CDD505-2E9C-101B-9397-08002B2CF9AE}" pid="14" name="Mendeley Recent Style Name 0_1">
    <vt:lpwstr>American Medical Association</vt:lpwstr>
  </property>
  <property fmtid="{D5CDD505-2E9C-101B-9397-08002B2CF9AE}" pid="15" name="Mendeley Recent Style Name 1_1">
    <vt:lpwstr>American Psychological Association 6th edition</vt:lpwstr>
  </property>
  <property fmtid="{D5CDD505-2E9C-101B-9397-08002B2CF9AE}" pid="16" name="Mendeley Recent Style Name 2_1">
    <vt:lpwstr>American Sociological Association</vt:lpwstr>
  </property>
  <property fmtid="{D5CDD505-2E9C-101B-9397-08002B2CF9AE}" pid="17" name="Mendeley Recent Style Name 3_1">
    <vt:lpwstr>Chicago Manual of Style 17th edition (author-date)</vt:lpwstr>
  </property>
  <property fmtid="{D5CDD505-2E9C-101B-9397-08002B2CF9AE}" pid="18" name="Mendeley Recent Style Name 4_1">
    <vt:lpwstr>Cite Them Right 10th edition - Harvard</vt:lpwstr>
  </property>
  <property fmtid="{D5CDD505-2E9C-101B-9397-08002B2CF9AE}" pid="19" name="Mendeley Recent Style Name 5_1">
    <vt:lpwstr>Harvard reference format 1 (deprecated)</vt:lpwstr>
  </property>
  <property fmtid="{D5CDD505-2E9C-101B-9397-08002B2CF9AE}" pid="20" name="Mendeley Recent Style Name 6_1">
    <vt:lpwstr>IEEE</vt:lpwstr>
  </property>
  <property fmtid="{D5CDD505-2E9C-101B-9397-08002B2CF9AE}" pid="21" name="Mendeley Recent Style Name 7_1">
    <vt:lpwstr>Journal of Neurosurgery</vt:lpwstr>
  </property>
  <property fmtid="{D5CDD505-2E9C-101B-9397-08002B2CF9AE}" pid="22" name="Mendeley Recent Style Name 8_1">
    <vt:lpwstr>Modern Humanities Research Association 3rd edition (note with bibliography)</vt:lpwstr>
  </property>
  <property fmtid="{D5CDD505-2E9C-101B-9397-08002B2CF9AE}" pid="23" name="Mendeley Recent Style Name 9_1">
    <vt:lpwstr>Modern Language Association 8th edition</vt:lpwstr>
  </property>
  <property fmtid="{D5CDD505-2E9C-101B-9397-08002B2CF9AE}" pid="24" name="Mendeley Unique User Id_1">
    <vt:lpwstr>17812868-4175-30bf-819d-a8fe5aa1a060</vt:lpwstr>
  </property>
</Properties>
</file>