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9F5867" w14:textId="474420F2" w:rsidR="009A3149" w:rsidRPr="003D25C2" w:rsidRDefault="009A3149">
      <w:pPr>
        <w:rPr>
          <w:b/>
          <w:bCs/>
        </w:rPr>
      </w:pPr>
      <w:proofErr w:type="spellStart"/>
      <w:r w:rsidRPr="003D25C2">
        <w:rPr>
          <w:b/>
          <w:bCs/>
        </w:rPr>
        <w:t>Supplementary</w:t>
      </w:r>
      <w:proofErr w:type="spellEnd"/>
      <w:r w:rsidRPr="003D25C2">
        <w:rPr>
          <w:b/>
          <w:bCs/>
        </w:rPr>
        <w:t xml:space="preserve"> Figure 1</w:t>
      </w:r>
    </w:p>
    <w:p w14:paraId="30F9081A" w14:textId="7A6A1A9D" w:rsidR="009A3149" w:rsidRPr="003D25C2" w:rsidRDefault="00490645">
      <w:bookmarkStart w:id="0" w:name="_GoBack"/>
      <w:r>
        <w:rPr>
          <w:noProof/>
          <w:lang w:eastAsia="it-IT"/>
        </w:rPr>
        <w:drawing>
          <wp:inline distT="0" distB="0" distL="0" distR="0" wp14:anchorId="538BF3FE" wp14:editId="4402324B">
            <wp:extent cx="6096001" cy="834847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1 supplementary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1" cy="834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52111026" w14:textId="77777777" w:rsidR="004A214E" w:rsidRPr="003D25C2" w:rsidRDefault="004A214E">
      <w:pPr>
        <w:rPr>
          <w:b/>
          <w:bCs/>
          <w:lang w:val="en-US"/>
        </w:rPr>
      </w:pPr>
      <w:r w:rsidRPr="003D25C2">
        <w:rPr>
          <w:b/>
          <w:bCs/>
          <w:lang w:val="en-US"/>
        </w:rPr>
        <w:br w:type="page"/>
      </w:r>
    </w:p>
    <w:p w14:paraId="251C2188" w14:textId="606BD885" w:rsidR="009A3149" w:rsidRPr="003D25C2" w:rsidRDefault="009A3149" w:rsidP="009A3149">
      <w:pPr>
        <w:spacing w:line="276" w:lineRule="auto"/>
        <w:rPr>
          <w:rFonts w:eastAsia="Calibri"/>
          <w:kern w:val="0"/>
          <w:lang w:val="en-US"/>
          <w14:ligatures w14:val="none"/>
        </w:rPr>
      </w:pPr>
      <w:r w:rsidRPr="003D25C2">
        <w:rPr>
          <w:b/>
          <w:bCs/>
          <w:lang w:val="en-US"/>
        </w:rPr>
        <w:lastRenderedPageBreak/>
        <w:t>Supplementary Figure 1</w:t>
      </w:r>
      <w:r w:rsidRPr="003D25C2">
        <w:rPr>
          <w:lang w:val="en-US"/>
        </w:rPr>
        <w:t xml:space="preserve">: </w:t>
      </w:r>
      <w:r w:rsidRPr="003D25C2">
        <w:rPr>
          <w:rFonts w:eastAsia="Calibri"/>
          <w:kern w:val="0"/>
          <w:lang w:val="en-US"/>
          <w14:ligatures w14:val="none"/>
        </w:rPr>
        <w:t>Percentage areal distribution of the labeled neurons observed in the ipsilateral (</w:t>
      </w:r>
      <w:proofErr w:type="spellStart"/>
      <w:r w:rsidRPr="003D25C2">
        <w:rPr>
          <w:rFonts w:eastAsia="Calibri"/>
          <w:kern w:val="0"/>
          <w:lang w:val="en-US"/>
          <w14:ligatures w14:val="none"/>
        </w:rPr>
        <w:t>ipsi</w:t>
      </w:r>
      <w:proofErr w:type="spellEnd"/>
      <w:r w:rsidRPr="003D25C2">
        <w:rPr>
          <w:rFonts w:eastAsia="Calibri"/>
          <w:kern w:val="0"/>
          <w:lang w:val="en-US"/>
          <w14:ligatures w14:val="none"/>
        </w:rPr>
        <w:t xml:space="preserve">=100%, darker colors) and the contralateral hemisphere (contra =100%, lighter colors) outside the injected and the homotopic area in those cases in which </w:t>
      </w:r>
      <w:r w:rsidR="004A214E" w:rsidRPr="003D25C2">
        <w:rPr>
          <w:rFonts w:eastAsia="Calibri"/>
          <w:kern w:val="0"/>
          <w:lang w:val="en-US"/>
          <w14:ligatures w14:val="none"/>
        </w:rPr>
        <w:t xml:space="preserve">the percentage of CPNs was less than 5%, or </w:t>
      </w:r>
      <w:r w:rsidRPr="003D25C2">
        <w:rPr>
          <w:rFonts w:eastAsia="Calibri"/>
          <w:kern w:val="0"/>
          <w:lang w:val="en-US"/>
          <w14:ligatures w14:val="none"/>
        </w:rPr>
        <w:t xml:space="preserve">homotopic </w:t>
      </w:r>
      <w:r w:rsidR="001000C2" w:rsidRPr="003D25C2">
        <w:rPr>
          <w:rFonts w:eastAsia="Calibri"/>
          <w:kern w:val="0"/>
          <w:lang w:val="en-US"/>
          <w14:ligatures w14:val="none"/>
        </w:rPr>
        <w:t>CPNs</w:t>
      </w:r>
      <w:r w:rsidRPr="003D25C2">
        <w:rPr>
          <w:rFonts w:eastAsia="Calibri"/>
          <w:kern w:val="0"/>
          <w:lang w:val="en-US"/>
          <w14:ligatures w14:val="none"/>
        </w:rPr>
        <w:t xml:space="preserve"> were </w:t>
      </w:r>
      <w:r w:rsidR="004A214E" w:rsidRPr="003D25C2">
        <w:rPr>
          <w:rFonts w:eastAsia="Calibri"/>
          <w:kern w:val="0"/>
          <w:lang w:val="en-US"/>
          <w14:ligatures w14:val="none"/>
        </w:rPr>
        <w:t>&gt;</w:t>
      </w:r>
      <w:r w:rsidRPr="003D25C2">
        <w:rPr>
          <w:rFonts w:eastAsia="Calibri"/>
          <w:kern w:val="0"/>
          <w:lang w:val="en-US"/>
          <w14:ligatures w14:val="none"/>
        </w:rPr>
        <w:t xml:space="preserve">70%. </w:t>
      </w:r>
      <w:r w:rsidR="004A214E" w:rsidRPr="003D25C2">
        <w:rPr>
          <w:rFonts w:eastAsia="Calibri"/>
          <w:kern w:val="0"/>
          <w:lang w:val="en-US"/>
          <w14:ligatures w14:val="none"/>
        </w:rPr>
        <w:t xml:space="preserve">Each graph shows only areas in which the ipsilateral labeling was &gt;1%. The percentage of labeled CPNs observed in the homotopic area with respect to the total amount of CPNs </w:t>
      </w:r>
      <w:proofErr w:type="gramStart"/>
      <w:r w:rsidR="004A214E" w:rsidRPr="003D25C2">
        <w:rPr>
          <w:rFonts w:eastAsia="Calibri"/>
          <w:kern w:val="0"/>
          <w:lang w:val="en-US"/>
          <w14:ligatures w14:val="none"/>
        </w:rPr>
        <w:t>is indicated</w:t>
      </w:r>
      <w:proofErr w:type="gramEnd"/>
      <w:r w:rsidR="004A214E" w:rsidRPr="003D25C2">
        <w:rPr>
          <w:rFonts w:eastAsia="Calibri"/>
          <w:kern w:val="0"/>
          <w:lang w:val="en-US"/>
          <w14:ligatures w14:val="none"/>
        </w:rPr>
        <w:t xml:space="preserve"> in the top right part of each panel. </w:t>
      </w:r>
      <w:r w:rsidRPr="003D25C2">
        <w:rPr>
          <w:rFonts w:eastAsia="Calibri"/>
          <w:kern w:val="0"/>
          <w:lang w:val="en-US"/>
          <w14:ligatures w14:val="none"/>
        </w:rPr>
        <w:t xml:space="preserve">AIP, anterior intraparietal area; FST, fundal superior temporal area; </w:t>
      </w:r>
      <w:proofErr w:type="spellStart"/>
      <w:r w:rsidR="00A3481C" w:rsidRPr="003D25C2">
        <w:rPr>
          <w:rFonts w:eastAsia="Calibri"/>
          <w:kern w:val="0"/>
          <w:lang w:val="en-US"/>
          <w14:ligatures w14:val="none"/>
        </w:rPr>
        <w:t>GrFO</w:t>
      </w:r>
      <w:proofErr w:type="spellEnd"/>
      <w:r w:rsidR="00A3481C" w:rsidRPr="003D25C2">
        <w:rPr>
          <w:rFonts w:eastAsia="Calibri"/>
          <w:kern w:val="0"/>
          <w:lang w:val="en-US"/>
          <w14:ligatures w14:val="none"/>
        </w:rPr>
        <w:t xml:space="preserve">, granular frontal </w:t>
      </w:r>
      <w:proofErr w:type="spellStart"/>
      <w:r w:rsidR="00A3481C" w:rsidRPr="003D25C2">
        <w:rPr>
          <w:rFonts w:eastAsia="Calibri"/>
          <w:kern w:val="0"/>
          <w:lang w:val="en-US"/>
          <w14:ligatures w14:val="none"/>
        </w:rPr>
        <w:t>opercular</w:t>
      </w:r>
      <w:proofErr w:type="spellEnd"/>
      <w:r w:rsidR="00A3481C" w:rsidRPr="003D25C2">
        <w:rPr>
          <w:rFonts w:eastAsia="Calibri"/>
          <w:kern w:val="0"/>
          <w:lang w:val="en-US"/>
          <w14:ligatures w14:val="none"/>
        </w:rPr>
        <w:t xml:space="preserve">; </w:t>
      </w:r>
      <w:r w:rsidRPr="003D25C2">
        <w:rPr>
          <w:rFonts w:eastAsia="Calibri"/>
          <w:kern w:val="0"/>
          <w:lang w:val="en-US"/>
          <w14:ligatures w14:val="none"/>
        </w:rPr>
        <w:t xml:space="preserve">Ins, insula; LIP, lateral intraparietal area; MIP, medial intraparietal area; MST, middle temporal superior area; MT middle temporal area; Opt, </w:t>
      </w:r>
      <w:proofErr w:type="spellStart"/>
      <w:r w:rsidRPr="003D25C2">
        <w:rPr>
          <w:rFonts w:eastAsia="Calibri"/>
          <w:kern w:val="0"/>
          <w:lang w:val="en-US"/>
          <w14:ligatures w14:val="none"/>
        </w:rPr>
        <w:t>occipito-parieto</w:t>
      </w:r>
      <w:proofErr w:type="spellEnd"/>
      <w:r w:rsidRPr="003D25C2">
        <w:rPr>
          <w:rFonts w:eastAsia="Calibri"/>
          <w:kern w:val="0"/>
          <w:lang w:val="en-US"/>
          <w14:ligatures w14:val="none"/>
        </w:rPr>
        <w:t xml:space="preserve"> temporal area; </w:t>
      </w:r>
      <w:proofErr w:type="spellStart"/>
      <w:r w:rsidRPr="003D25C2">
        <w:rPr>
          <w:rFonts w:eastAsia="Calibri"/>
          <w:kern w:val="0"/>
          <w:lang w:val="en-US"/>
          <w14:ligatures w14:val="none"/>
        </w:rPr>
        <w:t>ParOp</w:t>
      </w:r>
      <w:proofErr w:type="spellEnd"/>
      <w:r w:rsidRPr="003D25C2">
        <w:rPr>
          <w:rFonts w:eastAsia="Calibri"/>
          <w:kern w:val="0"/>
          <w:lang w:val="en-US"/>
          <w14:ligatures w14:val="none"/>
        </w:rPr>
        <w:t xml:space="preserve">, parietal operculum; PCC, posterior cingulate cortex; </w:t>
      </w:r>
      <w:proofErr w:type="spellStart"/>
      <w:r w:rsidR="00A3481C" w:rsidRPr="003D25C2">
        <w:rPr>
          <w:rFonts w:eastAsia="Calibri"/>
          <w:kern w:val="0"/>
          <w:lang w:val="en-US"/>
          <w14:ligatures w14:val="none"/>
        </w:rPr>
        <w:t>PrCO</w:t>
      </w:r>
      <w:proofErr w:type="spellEnd"/>
      <w:r w:rsidR="00A3481C" w:rsidRPr="003D25C2">
        <w:rPr>
          <w:rFonts w:eastAsia="Calibri"/>
          <w:kern w:val="0"/>
          <w:lang w:val="en-US"/>
          <w14:ligatures w14:val="none"/>
        </w:rPr>
        <w:t xml:space="preserve">, precentral </w:t>
      </w:r>
      <w:proofErr w:type="spellStart"/>
      <w:r w:rsidR="00A3481C" w:rsidRPr="003D25C2">
        <w:rPr>
          <w:rFonts w:eastAsia="Calibri"/>
          <w:kern w:val="0"/>
          <w:lang w:val="en-US"/>
          <w14:ligatures w14:val="none"/>
        </w:rPr>
        <w:t>opercular</w:t>
      </w:r>
      <w:proofErr w:type="spellEnd"/>
      <w:r w:rsidR="00A3481C" w:rsidRPr="003D25C2">
        <w:rPr>
          <w:rFonts w:eastAsia="Calibri"/>
          <w:kern w:val="0"/>
          <w:lang w:val="en-US"/>
          <w14:ligatures w14:val="none"/>
        </w:rPr>
        <w:t xml:space="preserve">; </w:t>
      </w:r>
      <w:proofErr w:type="spellStart"/>
      <w:r w:rsidR="003C739C" w:rsidRPr="003D25C2">
        <w:rPr>
          <w:rFonts w:eastAsia="Calibri"/>
          <w:kern w:val="0"/>
          <w:lang w:val="en-US"/>
          <w14:ligatures w14:val="none"/>
        </w:rPr>
        <w:t>Skc</w:t>
      </w:r>
      <w:proofErr w:type="spellEnd"/>
      <w:r w:rsidR="003C739C" w:rsidRPr="003D25C2">
        <w:rPr>
          <w:rFonts w:eastAsia="Calibri"/>
          <w:kern w:val="0"/>
          <w:lang w:val="en-US"/>
          <w14:ligatures w14:val="none"/>
        </w:rPr>
        <w:t xml:space="preserve">, somatic </w:t>
      </w:r>
      <w:proofErr w:type="spellStart"/>
      <w:r w:rsidR="003C739C" w:rsidRPr="003D25C2">
        <w:rPr>
          <w:rFonts w:eastAsia="Calibri"/>
          <w:kern w:val="0"/>
          <w:lang w:val="en-US"/>
          <w14:ligatures w14:val="none"/>
        </w:rPr>
        <w:t>koniocortex</w:t>
      </w:r>
      <w:proofErr w:type="spellEnd"/>
      <w:r w:rsidR="00D54CDB" w:rsidRPr="003D25C2">
        <w:rPr>
          <w:rFonts w:eastAsia="Calibri"/>
          <w:kern w:val="0"/>
          <w:lang w:val="en-US"/>
          <w14:ligatures w14:val="none"/>
        </w:rPr>
        <w:t xml:space="preserve">; </w:t>
      </w:r>
      <w:r w:rsidRPr="003D25C2">
        <w:rPr>
          <w:rFonts w:eastAsia="Calibri"/>
          <w:kern w:val="0"/>
          <w:lang w:val="en-US"/>
          <w14:ligatures w14:val="none"/>
        </w:rPr>
        <w:t xml:space="preserve">STP, superior temporal </w:t>
      </w:r>
      <w:proofErr w:type="spellStart"/>
      <w:r w:rsidRPr="003D25C2">
        <w:rPr>
          <w:rFonts w:eastAsia="Calibri"/>
          <w:kern w:val="0"/>
          <w:lang w:val="en-US"/>
          <w14:ligatures w14:val="none"/>
        </w:rPr>
        <w:t>polysensory</w:t>
      </w:r>
      <w:proofErr w:type="spellEnd"/>
      <w:r w:rsidRPr="003D25C2">
        <w:rPr>
          <w:rFonts w:eastAsia="Calibri"/>
          <w:kern w:val="0"/>
          <w:lang w:val="en-US"/>
          <w14:ligatures w14:val="none"/>
        </w:rPr>
        <w:t xml:space="preserve"> area; VIP, ventral intraparietal area.</w:t>
      </w:r>
    </w:p>
    <w:p w14:paraId="4CE6A491" w14:textId="433F15EE" w:rsidR="009A3149" w:rsidRPr="003D25C2" w:rsidRDefault="009A3149">
      <w:pPr>
        <w:rPr>
          <w:lang w:val="en-US"/>
        </w:rPr>
      </w:pPr>
    </w:p>
    <w:sectPr w:rsidR="009A3149" w:rsidRPr="003D25C2" w:rsidSect="009A3149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149"/>
    <w:rsid w:val="001000C2"/>
    <w:rsid w:val="00170C1B"/>
    <w:rsid w:val="00387102"/>
    <w:rsid w:val="003C739C"/>
    <w:rsid w:val="003D25C2"/>
    <w:rsid w:val="00490645"/>
    <w:rsid w:val="004A214E"/>
    <w:rsid w:val="00690BDD"/>
    <w:rsid w:val="008F57CA"/>
    <w:rsid w:val="009A3149"/>
    <w:rsid w:val="00A3481C"/>
    <w:rsid w:val="00AA2563"/>
    <w:rsid w:val="00D54CDB"/>
    <w:rsid w:val="00F7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A624D"/>
  <w15:chartTrackingRefBased/>
  <w15:docId w15:val="{2F69529B-D60F-4C61-AD69-8112C6937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3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3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31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31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31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31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31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31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31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31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31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314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314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314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314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314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314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314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3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3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31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314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3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314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314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314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3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314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31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LUPPINO</dc:creator>
  <cp:keywords/>
  <dc:description/>
  <cp:lastModifiedBy>anatomia</cp:lastModifiedBy>
  <cp:revision>2</cp:revision>
  <dcterms:created xsi:type="dcterms:W3CDTF">2025-12-12T13:02:00Z</dcterms:created>
  <dcterms:modified xsi:type="dcterms:W3CDTF">2025-12-12T13:02:00Z</dcterms:modified>
</cp:coreProperties>
</file>