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E6D" w:rsidRPr="004C667F" w:rsidRDefault="00853E6D" w:rsidP="00853E6D">
      <w:pPr>
        <w:spacing w:line="360" w:lineRule="auto"/>
        <w:jc w:val="both"/>
        <w:rPr>
          <w:rFonts w:ascii="Carlito" w:eastAsia="Carlito" w:hAnsi="Carlito" w:cs="Carlito"/>
          <w:b/>
        </w:rPr>
      </w:pPr>
      <w:r w:rsidRPr="004C667F">
        <w:rPr>
          <w:rFonts w:ascii="Carlito" w:eastAsia="Carlito" w:hAnsi="Carlito" w:cs="Carlito"/>
          <w:b/>
        </w:rPr>
        <w:t xml:space="preserve">Supplementary Table </w:t>
      </w:r>
      <w:proofErr w:type="gramStart"/>
      <w:r w:rsidRPr="004C667F">
        <w:rPr>
          <w:rFonts w:ascii="Carlito" w:eastAsia="Carlito" w:hAnsi="Carlito" w:cs="Carlito"/>
          <w:b/>
        </w:rPr>
        <w:t>1</w:t>
      </w:r>
      <w:r>
        <w:rPr>
          <w:rFonts w:ascii="Carlito" w:eastAsia="Carlito" w:hAnsi="Carlito" w:cs="Carlito"/>
          <w:b/>
        </w:rPr>
        <w:t xml:space="preserve">  </w:t>
      </w:r>
      <w:r w:rsidRPr="000C2D71">
        <w:rPr>
          <w:rFonts w:ascii="Carlito" w:eastAsia="Carlito" w:hAnsi="Carlito" w:cs="Carlito"/>
        </w:rPr>
        <w:t>Summary</w:t>
      </w:r>
      <w:proofErr w:type="gramEnd"/>
      <w:r w:rsidRPr="000C2D71">
        <w:rPr>
          <w:rFonts w:ascii="Carlito" w:eastAsia="Carlito" w:hAnsi="Carlito" w:cs="Carlito"/>
        </w:rPr>
        <w:t xml:space="preserve"> of manufacturer specifications and recommendations for the five </w:t>
      </w:r>
      <w:r>
        <w:rPr>
          <w:rFonts w:ascii="Carlito" w:eastAsia="Carlito" w:hAnsi="Carlito" w:cs="Carlito"/>
        </w:rPr>
        <w:t xml:space="preserve">RATs </w:t>
      </w:r>
      <w:r w:rsidRPr="000C2D71">
        <w:rPr>
          <w:rFonts w:ascii="Carlito" w:eastAsia="Carlito" w:hAnsi="Carlito" w:cs="Carlito"/>
        </w:rPr>
        <w:t xml:space="preserve">used in this study </w:t>
      </w:r>
    </w:p>
    <w:tbl>
      <w:tblPr>
        <w:tblStyle w:val="TableGridLight1"/>
        <w:tblW w:w="10248" w:type="dxa"/>
        <w:tblLayout w:type="fixed"/>
        <w:tblLook w:val="04A0" w:firstRow="1" w:lastRow="0" w:firstColumn="1" w:lastColumn="0" w:noHBand="0" w:noVBand="1"/>
      </w:tblPr>
      <w:tblGrid>
        <w:gridCol w:w="1720"/>
        <w:gridCol w:w="1536"/>
        <w:gridCol w:w="1795"/>
        <w:gridCol w:w="1607"/>
        <w:gridCol w:w="1795"/>
        <w:gridCol w:w="1795"/>
      </w:tblGrid>
      <w:tr w:rsidR="00853E6D" w:rsidRPr="000C2D71" w:rsidTr="004C48B1">
        <w:trPr>
          <w:trHeight w:val="594"/>
        </w:trPr>
        <w:tc>
          <w:tcPr>
            <w:tcW w:w="1720" w:type="dxa"/>
            <w:noWrap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bCs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Study name</w:t>
            </w:r>
          </w:p>
        </w:tc>
        <w:tc>
          <w:tcPr>
            <w:tcW w:w="1536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sz w:val="22"/>
                <w:szCs w:val="22"/>
              </w:rPr>
              <w:t>Clongene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sz w:val="22"/>
                <w:szCs w:val="22"/>
              </w:rPr>
              <w:t>nal von minden</w:t>
            </w:r>
          </w:p>
        </w:tc>
        <w:tc>
          <w:tcPr>
            <w:tcW w:w="1607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sz w:val="22"/>
                <w:szCs w:val="22"/>
              </w:rPr>
              <w:t>Glallergen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  <w:lang w:val="en-US"/>
              </w:rPr>
            </w:pPr>
            <w:proofErr w:type="spellStart"/>
            <w:r w:rsidRPr="000C2D71">
              <w:rPr>
                <w:rFonts w:ascii="Calibri" w:eastAsia="Carlito" w:hAnsi="Calibri" w:cs="Calibri"/>
                <w:b/>
                <w:sz w:val="22"/>
                <w:szCs w:val="22"/>
                <w:lang w:val="en-US"/>
              </w:rPr>
              <w:t>Saier</w:t>
            </w:r>
            <w:proofErr w:type="spellEnd"/>
          </w:p>
        </w:tc>
        <w:tc>
          <w:tcPr>
            <w:tcW w:w="1795" w:type="dxa"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sz w:val="22"/>
                <w:szCs w:val="22"/>
              </w:rPr>
              <w:t>Egens</w:t>
            </w:r>
          </w:p>
        </w:tc>
      </w:tr>
      <w:tr w:rsidR="00853E6D" w:rsidRPr="000C2D71" w:rsidTr="004C48B1">
        <w:trPr>
          <w:trHeight w:val="1140"/>
        </w:trPr>
        <w:tc>
          <w:tcPr>
            <w:tcW w:w="1720" w:type="dxa"/>
            <w:noWrap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Manufacturer</w:t>
            </w:r>
          </w:p>
        </w:tc>
        <w:tc>
          <w:tcPr>
            <w:tcW w:w="1536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Hangzhou Clongene Biotech Co.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nal von minden GmbH</w:t>
            </w:r>
          </w:p>
        </w:tc>
        <w:tc>
          <w:tcPr>
            <w:tcW w:w="1607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Glallergen Co.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Suzhou Soochow University </w:t>
            </w:r>
            <w:proofErr w:type="spellStart"/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Saier</w:t>
            </w:r>
            <w:proofErr w:type="spellEnd"/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Immuno</w:t>
            </w:r>
            <w:proofErr w:type="spellEnd"/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 Biotech Co., Ltd.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Nantong Egens Biotechnology Co.</w:t>
            </w:r>
          </w:p>
        </w:tc>
      </w:tr>
      <w:tr w:rsidR="00853E6D" w:rsidRPr="00EF5F34" w:rsidTr="004C48B1">
        <w:trPr>
          <w:trHeight w:val="1140"/>
        </w:trPr>
        <w:tc>
          <w:tcPr>
            <w:tcW w:w="1720" w:type="dxa"/>
            <w:noWrap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Test name</w:t>
            </w:r>
          </w:p>
        </w:tc>
        <w:tc>
          <w:tcPr>
            <w:tcW w:w="1536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Lungene-Covid-19 Antigen Rapid Test Cassette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Nadal Covid-19 Ag Test (test cassette)</w:t>
            </w:r>
          </w:p>
        </w:tc>
        <w:tc>
          <w:tcPr>
            <w:tcW w:w="1607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Novel Corona Virus (2019-nCoV) Antigen Test Kit (Colloidal Gold Immunochromatography)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InstantSure Covid-19 Ag CARD</w:t>
            </w:r>
          </w:p>
        </w:tc>
        <w:tc>
          <w:tcPr>
            <w:tcW w:w="1795" w:type="dxa"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EGENS Sars-CoV-2 Antigen Rapid Test</w:t>
            </w:r>
          </w:p>
        </w:tc>
      </w:tr>
      <w:tr w:rsidR="00853E6D" w:rsidRPr="000C2D71" w:rsidTr="004C48B1">
        <w:trPr>
          <w:trHeight w:val="1140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Recommended material</w:t>
            </w:r>
          </w:p>
        </w:tc>
        <w:tc>
          <w:tcPr>
            <w:tcW w:w="1536" w:type="dxa"/>
            <w:hideMark/>
          </w:tcPr>
          <w:p w:rsidR="00853E6D" w:rsidRPr="00BF4EEC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Nasal swab, Nasopharyngeal swab, Oropharyngeal swab; direct swab specimen or swab in viral transport media (VTM)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Nasal swab, Nasopharyngeal swab, Oropharyngeal swab; direct swab specimen or swab in viral transport media (VTM; less than 1ml recommended)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Nasal swab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Nasal swab, Nasopharyngeal swab; direct swab specimen or swab in viral transport media (VTM)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Nasopharyngeal swab, Oropharyngeal swab</w:t>
            </w:r>
          </w:p>
        </w:tc>
      </w:tr>
      <w:tr w:rsidR="00853E6D" w:rsidRPr="00EF5F34" w:rsidTr="004C48B1">
        <w:trPr>
          <w:trHeight w:val="600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Intended by the manufacturer for self</w:t>
            </w:r>
            <w:r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-</w:t>
            </w: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testing</w:t>
            </w:r>
          </w:p>
        </w:tc>
        <w:tc>
          <w:tcPr>
            <w:tcW w:w="1536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no- intended for professional use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no- intended for professional use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no- intended for professional use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no- intended for professional use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no- intended for professional use</w:t>
            </w:r>
          </w:p>
        </w:tc>
      </w:tr>
      <w:tr w:rsidR="00853E6D" w:rsidRPr="000C2D71" w:rsidTr="004C48B1">
        <w:trPr>
          <w:trHeight w:val="1407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Storage before testing</w:t>
            </w:r>
          </w:p>
        </w:tc>
        <w:tc>
          <w:tcPr>
            <w:tcW w:w="1536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Should be processed as soon as possible, but not later than one hour after specimen collection. Specimen collected may </w:t>
            </w: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lastRenderedPageBreak/>
              <w:t>be stored at 2-8°C for no more than 24 hours; Tore at -70°C for a long time, but avoid repeated freeze-thaw cycles.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lastRenderedPageBreak/>
              <w:t xml:space="preserve">Should be tested immediately after collection. If not tested immediately, swab specimens can be stored in viral transport media without denaturing </w:t>
            </w: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lastRenderedPageBreak/>
              <w:t>agents at 2-8°C for 24 hours after collection.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lastRenderedPageBreak/>
              <w:t xml:space="preserve">As soon as possible. If not the specimen should be stored in a dry, sterilized and strictly sealed plastic tube immediately. Can be stored </w:t>
            </w: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lastRenderedPageBreak/>
              <w:t>for 8h at 2-8°C or -70°C for a long time.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  <w:lang w:val="en-US"/>
              </w:rPr>
              <w:lastRenderedPageBreak/>
              <w:t>As soon as possible. (Samples are stable within 30 minutes when stored in the sample extraction solution provided with the kit)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n.a.</w:t>
            </w:r>
          </w:p>
        </w:tc>
      </w:tr>
      <w:tr w:rsidR="00853E6D" w:rsidRPr="000C2D71" w:rsidTr="004C48B1">
        <w:trPr>
          <w:trHeight w:val="1140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Sensitivity</w:t>
            </w:r>
          </w:p>
        </w:tc>
        <w:tc>
          <w:tcPr>
            <w:tcW w:w="1536" w:type="dxa"/>
            <w:hideMark/>
          </w:tcPr>
          <w:p w:rsidR="00853E6D" w:rsidRPr="00BF4EEC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Nasopharyngeal Ct value &lt;33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:</w:t>
            </w: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 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9</w:t>
            </w: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>8%; Nasopharyngeal Ct value &lt;37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:</w:t>
            </w: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 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92%; Nasal Ct value &lt;33</w:t>
            </w: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>: 97.1%; Nasal Ct value &lt;37: 91.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4%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Ct 20-30:</w:t>
            </w:r>
            <w:r>
              <w:rPr>
                <w:rFonts w:ascii="Calibri" w:eastAsia="Carlito" w:hAnsi="Calibri" w:cs="Calibri"/>
                <w:sz w:val="22"/>
                <w:szCs w:val="22"/>
              </w:rPr>
              <w:t xml:space="preserve"> 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97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6%;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br/>
              <w:t>Ct 20-37:</w:t>
            </w:r>
            <w:r>
              <w:rPr>
                <w:rFonts w:ascii="Calibri" w:eastAsia="Carlito" w:hAnsi="Calibri" w:cs="Calibri"/>
                <w:sz w:val="22"/>
                <w:szCs w:val="22"/>
              </w:rPr>
              <w:t xml:space="preserve"> 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80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2%;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br/>
              <w:t>Ct &lt;30:</w:t>
            </w:r>
            <w:r>
              <w:rPr>
                <w:rFonts w:ascii="Calibri" w:eastAsia="Carlito" w:hAnsi="Calibri" w:cs="Calibri"/>
                <w:sz w:val="22"/>
                <w:szCs w:val="22"/>
              </w:rPr>
              <w:t xml:space="preserve"> 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94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12%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94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44%</w:t>
            </w:r>
          </w:p>
        </w:tc>
        <w:tc>
          <w:tcPr>
            <w:tcW w:w="1795" w:type="dxa"/>
            <w:hideMark/>
          </w:tcPr>
          <w:p w:rsidR="00853E6D" w:rsidRPr="00BF4EEC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Nasopharyngeal Ct value &lt;33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: 97.0</w:t>
            </w: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>6%; Nasopharyngeal Ct value &lt;37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: 93.68%; Nasal Ct value &lt;33: 96.32%</w:t>
            </w:r>
            <w:r>
              <w:rPr>
                <w:rFonts w:ascii="Calibri" w:eastAsia="Carlito" w:hAnsi="Calibri" w:cs="Calibri"/>
                <w:sz w:val="22"/>
                <w:szCs w:val="22"/>
                <w:lang w:val="en-US"/>
              </w:rPr>
              <w:t>;</w:t>
            </w: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 xml:space="preserve"> Nasal Ct value &lt;37: 92.98%</w:t>
            </w:r>
          </w:p>
        </w:tc>
        <w:tc>
          <w:tcPr>
            <w:tcW w:w="1795" w:type="dxa"/>
            <w:noWrap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95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80%</w:t>
            </w:r>
          </w:p>
        </w:tc>
      </w:tr>
      <w:tr w:rsidR="00853E6D" w:rsidRPr="000C2D71" w:rsidTr="004C48B1">
        <w:trPr>
          <w:trHeight w:val="1140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Specifi</w:t>
            </w:r>
            <w:r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ci</w:t>
            </w: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</w:rPr>
              <w:t>ty</w:t>
            </w:r>
          </w:p>
        </w:tc>
        <w:tc>
          <w:tcPr>
            <w:tcW w:w="1536" w:type="dxa"/>
            <w:hideMark/>
          </w:tcPr>
          <w:p w:rsidR="00853E6D" w:rsidRPr="00BF4EEC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Nasopharyngeal Ct value &lt;33: 99.7%; Nasopharyngeal Ct value &lt;37: 99.7%; Nasal Ct value &lt;33: 99.4%; Nasal Ct value &lt;37: 99.4%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&gt;99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9%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99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02%</w:t>
            </w:r>
          </w:p>
        </w:tc>
        <w:tc>
          <w:tcPr>
            <w:tcW w:w="1795" w:type="dxa"/>
            <w:hideMark/>
          </w:tcPr>
          <w:p w:rsidR="00853E6D" w:rsidRPr="00BF4EEC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  <w:lang w:val="en-US"/>
              </w:rPr>
            </w:pPr>
            <w:r w:rsidRPr="00BF4EEC">
              <w:rPr>
                <w:rFonts w:ascii="Calibri" w:eastAsia="Carlito" w:hAnsi="Calibri" w:cs="Calibri"/>
                <w:sz w:val="22"/>
                <w:szCs w:val="22"/>
                <w:lang w:val="en-US"/>
              </w:rPr>
              <w:t>Nasopharyngeal Ct value &lt;33: 99.68%; Nasopharyngeal Ct value &lt;37: 99.68%; Nasal Ct value &lt;33: 99.68%; Nasal Ct value &lt;37: 99.37%</w:t>
            </w:r>
          </w:p>
        </w:tc>
        <w:tc>
          <w:tcPr>
            <w:tcW w:w="1795" w:type="dxa"/>
            <w:noWrap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99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80%</w:t>
            </w:r>
          </w:p>
        </w:tc>
      </w:tr>
      <w:tr w:rsidR="00853E6D" w:rsidRPr="000C2D71" w:rsidTr="004C48B1">
        <w:trPr>
          <w:trHeight w:val="1018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Limit of detection (TCID50)</w:t>
            </w:r>
          </w:p>
        </w:tc>
        <w:tc>
          <w:tcPr>
            <w:tcW w:w="1536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5,7 x 10² TCID50/ml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2 x 10²</w:t>
            </w:r>
            <w:r w:rsidRPr="000C2D71">
              <w:rPr>
                <w:rFonts w:ascii="Calibri" w:eastAsia="Carlito" w:hAnsi="Calibri" w:cs="Calibri"/>
                <w:sz w:val="22"/>
                <w:szCs w:val="22"/>
                <w:vertAlign w:val="superscript"/>
              </w:rPr>
              <w:t xml:space="preserve">,4 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TCID50/ml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9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65 TCID50/ml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160 TCID50/ml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14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4 TCID50/ml</w:t>
            </w:r>
          </w:p>
        </w:tc>
      </w:tr>
      <w:tr w:rsidR="00853E6D" w:rsidRPr="000C2D71" w:rsidTr="004C48B1">
        <w:trPr>
          <w:trHeight w:val="285"/>
        </w:trPr>
        <w:tc>
          <w:tcPr>
            <w:tcW w:w="1720" w:type="dxa"/>
            <w:noWrap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b/>
                <w:sz w:val="22"/>
                <w:szCs w:val="22"/>
                <w:lang w:val="en-US"/>
              </w:rPr>
            </w:pP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Limit of detection (</w:t>
            </w:r>
            <w:r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p</w:t>
            </w: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 xml:space="preserve">rotein </w:t>
            </w:r>
            <w:r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c</w:t>
            </w:r>
            <w:r w:rsidRPr="000C2D71">
              <w:rPr>
                <w:rFonts w:ascii="Calibri" w:eastAsia="Carlito" w:hAnsi="Calibri" w:cs="Calibri"/>
                <w:b/>
                <w:bCs/>
                <w:sz w:val="22"/>
                <w:szCs w:val="22"/>
                <w:lang w:val="en-US"/>
              </w:rPr>
              <w:t>oncentration)</w:t>
            </w:r>
          </w:p>
        </w:tc>
        <w:tc>
          <w:tcPr>
            <w:tcW w:w="1536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-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0</w:t>
            </w:r>
            <w:r>
              <w:rPr>
                <w:rFonts w:ascii="Calibri" w:eastAsia="Carlito" w:hAnsi="Calibri" w:cs="Calibri"/>
                <w:sz w:val="22"/>
                <w:szCs w:val="22"/>
              </w:rPr>
              <w:t>.</w:t>
            </w:r>
            <w:r w:rsidRPr="000C2D71">
              <w:rPr>
                <w:rFonts w:ascii="Calibri" w:eastAsia="Carlito" w:hAnsi="Calibri" w:cs="Calibri"/>
                <w:sz w:val="22"/>
                <w:szCs w:val="22"/>
              </w:rPr>
              <w:t>4 ng/ml</w:t>
            </w:r>
          </w:p>
        </w:tc>
        <w:tc>
          <w:tcPr>
            <w:tcW w:w="1607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-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spacing w:line="276" w:lineRule="auto"/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-</w:t>
            </w:r>
          </w:p>
        </w:tc>
        <w:tc>
          <w:tcPr>
            <w:tcW w:w="1795" w:type="dxa"/>
            <w:hideMark/>
          </w:tcPr>
          <w:p w:rsidR="00853E6D" w:rsidRPr="000C2D71" w:rsidRDefault="00853E6D" w:rsidP="004C48B1">
            <w:pPr>
              <w:rPr>
                <w:rFonts w:ascii="Calibri" w:eastAsia="Carlito" w:hAnsi="Calibri" w:cs="Calibri"/>
                <w:sz w:val="22"/>
                <w:szCs w:val="22"/>
              </w:rPr>
            </w:pPr>
            <w:r w:rsidRPr="000C2D71">
              <w:rPr>
                <w:rFonts w:ascii="Calibri" w:eastAsia="Carlito" w:hAnsi="Calibri" w:cs="Calibri"/>
                <w:sz w:val="22"/>
                <w:szCs w:val="22"/>
              </w:rPr>
              <w:t>10 pg/ml</w:t>
            </w:r>
          </w:p>
        </w:tc>
      </w:tr>
    </w:tbl>
    <w:p w:rsidR="00853E6D" w:rsidRPr="00612E8F" w:rsidRDefault="00853E6D" w:rsidP="00853E6D">
      <w:pPr>
        <w:spacing w:line="480" w:lineRule="auto"/>
        <w:jc w:val="both"/>
        <w:rPr>
          <w:rFonts w:ascii="Carlito" w:eastAsia="Carlito" w:hAnsi="Carlito" w:cs="Carlito"/>
        </w:rPr>
      </w:pPr>
      <w:bookmarkStart w:id="0" w:name="_GoBack"/>
      <w:bookmarkEnd w:id="0"/>
      <w:proofErr w:type="spellStart"/>
      <w:r w:rsidRPr="00551AE4">
        <w:rPr>
          <w:rFonts w:ascii="Carlito" w:eastAsia="Carlito" w:hAnsi="Carlito" w:cs="Carlito"/>
          <w:highlight w:val="yellow"/>
        </w:rPr>
        <w:t>n.a.</w:t>
      </w:r>
      <w:proofErr w:type="spellEnd"/>
      <w:r w:rsidRPr="00551AE4">
        <w:rPr>
          <w:rFonts w:ascii="Carlito" w:eastAsia="Carlito" w:hAnsi="Carlito" w:cs="Carlito"/>
          <w:highlight w:val="yellow"/>
        </w:rPr>
        <w:t>: not a</w:t>
      </w:r>
      <w:r w:rsidR="005A076C" w:rsidRPr="00551AE4">
        <w:rPr>
          <w:rFonts w:ascii="Carlito" w:eastAsia="Carlito" w:hAnsi="Carlito" w:cs="Carlito"/>
          <w:highlight w:val="yellow"/>
        </w:rPr>
        <w:t>vailable</w:t>
      </w:r>
    </w:p>
    <w:p w:rsidR="004A57CB" w:rsidRDefault="004A57CB"/>
    <w:sectPr w:rsidR="004A5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6D"/>
    <w:rsid w:val="00012F65"/>
    <w:rsid w:val="00013679"/>
    <w:rsid w:val="00016FC1"/>
    <w:rsid w:val="0002239D"/>
    <w:rsid w:val="00051F92"/>
    <w:rsid w:val="00073D51"/>
    <w:rsid w:val="0008013F"/>
    <w:rsid w:val="00092B92"/>
    <w:rsid w:val="000A35CF"/>
    <w:rsid w:val="000B126B"/>
    <w:rsid w:val="000D4956"/>
    <w:rsid w:val="000D67F8"/>
    <w:rsid w:val="000E3D0F"/>
    <w:rsid w:val="000F0162"/>
    <w:rsid w:val="0010234C"/>
    <w:rsid w:val="00111590"/>
    <w:rsid w:val="00121724"/>
    <w:rsid w:val="00123AC5"/>
    <w:rsid w:val="0012589F"/>
    <w:rsid w:val="001535FB"/>
    <w:rsid w:val="00154EC3"/>
    <w:rsid w:val="00155E40"/>
    <w:rsid w:val="00157DDA"/>
    <w:rsid w:val="001668DA"/>
    <w:rsid w:val="0016747D"/>
    <w:rsid w:val="001B39E9"/>
    <w:rsid w:val="001B4380"/>
    <w:rsid w:val="001C2B25"/>
    <w:rsid w:val="001C7293"/>
    <w:rsid w:val="001C7ADB"/>
    <w:rsid w:val="001D7E45"/>
    <w:rsid w:val="001F0A59"/>
    <w:rsid w:val="001F78DA"/>
    <w:rsid w:val="00222ACD"/>
    <w:rsid w:val="00222CF0"/>
    <w:rsid w:val="0022656C"/>
    <w:rsid w:val="002361BD"/>
    <w:rsid w:val="002415B3"/>
    <w:rsid w:val="0024305E"/>
    <w:rsid w:val="00247E29"/>
    <w:rsid w:val="00252ECD"/>
    <w:rsid w:val="00260031"/>
    <w:rsid w:val="00260F37"/>
    <w:rsid w:val="0027084D"/>
    <w:rsid w:val="002822EB"/>
    <w:rsid w:val="00297600"/>
    <w:rsid w:val="002A2877"/>
    <w:rsid w:val="002B1E84"/>
    <w:rsid w:val="002B7D3E"/>
    <w:rsid w:val="002C2ACE"/>
    <w:rsid w:val="002C7900"/>
    <w:rsid w:val="002D08C7"/>
    <w:rsid w:val="002D74CC"/>
    <w:rsid w:val="002F37D0"/>
    <w:rsid w:val="002F4EEE"/>
    <w:rsid w:val="00302461"/>
    <w:rsid w:val="0032375F"/>
    <w:rsid w:val="00351B97"/>
    <w:rsid w:val="00356CA5"/>
    <w:rsid w:val="003752F5"/>
    <w:rsid w:val="003875D9"/>
    <w:rsid w:val="003B2DAE"/>
    <w:rsid w:val="003C47EB"/>
    <w:rsid w:val="003D5DCB"/>
    <w:rsid w:val="003F1AB6"/>
    <w:rsid w:val="003F40DA"/>
    <w:rsid w:val="00416B79"/>
    <w:rsid w:val="00420A58"/>
    <w:rsid w:val="00434D2A"/>
    <w:rsid w:val="00434E9C"/>
    <w:rsid w:val="00451265"/>
    <w:rsid w:val="00452821"/>
    <w:rsid w:val="00456F1B"/>
    <w:rsid w:val="004669DC"/>
    <w:rsid w:val="00466DBC"/>
    <w:rsid w:val="00467A41"/>
    <w:rsid w:val="00491A79"/>
    <w:rsid w:val="004A57CB"/>
    <w:rsid w:val="004A6E59"/>
    <w:rsid w:val="004A7F76"/>
    <w:rsid w:val="004D2981"/>
    <w:rsid w:val="004E707E"/>
    <w:rsid w:val="004F69F2"/>
    <w:rsid w:val="0050012B"/>
    <w:rsid w:val="00502689"/>
    <w:rsid w:val="00511F31"/>
    <w:rsid w:val="005139DA"/>
    <w:rsid w:val="00517168"/>
    <w:rsid w:val="0053094F"/>
    <w:rsid w:val="00542F41"/>
    <w:rsid w:val="00544025"/>
    <w:rsid w:val="00544D2C"/>
    <w:rsid w:val="00551AE4"/>
    <w:rsid w:val="005525D3"/>
    <w:rsid w:val="005623C4"/>
    <w:rsid w:val="005761CE"/>
    <w:rsid w:val="0058292B"/>
    <w:rsid w:val="00584A37"/>
    <w:rsid w:val="005912F0"/>
    <w:rsid w:val="00595441"/>
    <w:rsid w:val="005A076C"/>
    <w:rsid w:val="005C26B4"/>
    <w:rsid w:val="005D2E76"/>
    <w:rsid w:val="005D7752"/>
    <w:rsid w:val="005F15D4"/>
    <w:rsid w:val="00601339"/>
    <w:rsid w:val="006118A5"/>
    <w:rsid w:val="00622218"/>
    <w:rsid w:val="0062379F"/>
    <w:rsid w:val="006322FB"/>
    <w:rsid w:val="006324F1"/>
    <w:rsid w:val="00635357"/>
    <w:rsid w:val="006506F9"/>
    <w:rsid w:val="00662AE0"/>
    <w:rsid w:val="00662BB7"/>
    <w:rsid w:val="00664EC3"/>
    <w:rsid w:val="00666CBF"/>
    <w:rsid w:val="00670453"/>
    <w:rsid w:val="00676B21"/>
    <w:rsid w:val="00690D89"/>
    <w:rsid w:val="0069221E"/>
    <w:rsid w:val="006C3FC5"/>
    <w:rsid w:val="006D47DD"/>
    <w:rsid w:val="006D5221"/>
    <w:rsid w:val="006E751A"/>
    <w:rsid w:val="007209F0"/>
    <w:rsid w:val="00734949"/>
    <w:rsid w:val="00753229"/>
    <w:rsid w:val="00761739"/>
    <w:rsid w:val="007637A0"/>
    <w:rsid w:val="007641A8"/>
    <w:rsid w:val="00787834"/>
    <w:rsid w:val="00790B66"/>
    <w:rsid w:val="007A29A1"/>
    <w:rsid w:val="007B09FC"/>
    <w:rsid w:val="007B2884"/>
    <w:rsid w:val="007B7689"/>
    <w:rsid w:val="007C2258"/>
    <w:rsid w:val="007D288A"/>
    <w:rsid w:val="007D491F"/>
    <w:rsid w:val="007E1D30"/>
    <w:rsid w:val="008074FB"/>
    <w:rsid w:val="00810A57"/>
    <w:rsid w:val="008316BB"/>
    <w:rsid w:val="008402CB"/>
    <w:rsid w:val="00853E6D"/>
    <w:rsid w:val="00866538"/>
    <w:rsid w:val="00873172"/>
    <w:rsid w:val="008732E6"/>
    <w:rsid w:val="00893529"/>
    <w:rsid w:val="008942F5"/>
    <w:rsid w:val="008977EA"/>
    <w:rsid w:val="008B6B33"/>
    <w:rsid w:val="008C04DA"/>
    <w:rsid w:val="008C06BA"/>
    <w:rsid w:val="008C15E1"/>
    <w:rsid w:val="008E3E43"/>
    <w:rsid w:val="008E5CB3"/>
    <w:rsid w:val="008F6169"/>
    <w:rsid w:val="00910B03"/>
    <w:rsid w:val="00932A4C"/>
    <w:rsid w:val="0094595A"/>
    <w:rsid w:val="00953DB4"/>
    <w:rsid w:val="00955484"/>
    <w:rsid w:val="0096092E"/>
    <w:rsid w:val="0096490B"/>
    <w:rsid w:val="00985D01"/>
    <w:rsid w:val="009A5582"/>
    <w:rsid w:val="009B0D63"/>
    <w:rsid w:val="009D0C0C"/>
    <w:rsid w:val="009D6A50"/>
    <w:rsid w:val="009E3F13"/>
    <w:rsid w:val="009E7ADA"/>
    <w:rsid w:val="009F080A"/>
    <w:rsid w:val="00A30638"/>
    <w:rsid w:val="00A54499"/>
    <w:rsid w:val="00A774E1"/>
    <w:rsid w:val="00A81548"/>
    <w:rsid w:val="00A8540D"/>
    <w:rsid w:val="00A86BF8"/>
    <w:rsid w:val="00A91849"/>
    <w:rsid w:val="00A95703"/>
    <w:rsid w:val="00AA5D17"/>
    <w:rsid w:val="00AB0ACA"/>
    <w:rsid w:val="00AB78A1"/>
    <w:rsid w:val="00AC3C2F"/>
    <w:rsid w:val="00AE3B4B"/>
    <w:rsid w:val="00B00C95"/>
    <w:rsid w:val="00B02A5C"/>
    <w:rsid w:val="00B04D0E"/>
    <w:rsid w:val="00B31005"/>
    <w:rsid w:val="00B35B73"/>
    <w:rsid w:val="00B46895"/>
    <w:rsid w:val="00B51CEB"/>
    <w:rsid w:val="00B86DB5"/>
    <w:rsid w:val="00BA6C45"/>
    <w:rsid w:val="00BA6C96"/>
    <w:rsid w:val="00BA74EB"/>
    <w:rsid w:val="00BB17FF"/>
    <w:rsid w:val="00BC13F0"/>
    <w:rsid w:val="00BC46F2"/>
    <w:rsid w:val="00BC57C9"/>
    <w:rsid w:val="00BE2B90"/>
    <w:rsid w:val="00BF54A0"/>
    <w:rsid w:val="00C1150B"/>
    <w:rsid w:val="00C17EED"/>
    <w:rsid w:val="00C2774B"/>
    <w:rsid w:val="00C54DDB"/>
    <w:rsid w:val="00C618CA"/>
    <w:rsid w:val="00C634DF"/>
    <w:rsid w:val="00C6782B"/>
    <w:rsid w:val="00C70DB6"/>
    <w:rsid w:val="00C760BD"/>
    <w:rsid w:val="00C778DD"/>
    <w:rsid w:val="00C83CDC"/>
    <w:rsid w:val="00C87166"/>
    <w:rsid w:val="00C8780D"/>
    <w:rsid w:val="00C94364"/>
    <w:rsid w:val="00C950E7"/>
    <w:rsid w:val="00CB20F6"/>
    <w:rsid w:val="00CB370E"/>
    <w:rsid w:val="00CD2468"/>
    <w:rsid w:val="00CD73FF"/>
    <w:rsid w:val="00CE03B3"/>
    <w:rsid w:val="00CE4DDC"/>
    <w:rsid w:val="00CE4F59"/>
    <w:rsid w:val="00D01595"/>
    <w:rsid w:val="00D040E4"/>
    <w:rsid w:val="00D07727"/>
    <w:rsid w:val="00D1128E"/>
    <w:rsid w:val="00D1202D"/>
    <w:rsid w:val="00D1440B"/>
    <w:rsid w:val="00D23B8B"/>
    <w:rsid w:val="00D52D09"/>
    <w:rsid w:val="00D55A55"/>
    <w:rsid w:val="00D7152D"/>
    <w:rsid w:val="00D80458"/>
    <w:rsid w:val="00D85316"/>
    <w:rsid w:val="00D8788F"/>
    <w:rsid w:val="00DA1A87"/>
    <w:rsid w:val="00DA3F7E"/>
    <w:rsid w:val="00DA497E"/>
    <w:rsid w:val="00DB3998"/>
    <w:rsid w:val="00DD18EE"/>
    <w:rsid w:val="00DF0DB7"/>
    <w:rsid w:val="00DF14D8"/>
    <w:rsid w:val="00DF1C07"/>
    <w:rsid w:val="00E05243"/>
    <w:rsid w:val="00E057D5"/>
    <w:rsid w:val="00E0596B"/>
    <w:rsid w:val="00E07955"/>
    <w:rsid w:val="00E11CDD"/>
    <w:rsid w:val="00E17EE8"/>
    <w:rsid w:val="00E34C59"/>
    <w:rsid w:val="00E4433E"/>
    <w:rsid w:val="00E56EA9"/>
    <w:rsid w:val="00E82EBF"/>
    <w:rsid w:val="00EA18E3"/>
    <w:rsid w:val="00EA496A"/>
    <w:rsid w:val="00EB1409"/>
    <w:rsid w:val="00EB3173"/>
    <w:rsid w:val="00EB740D"/>
    <w:rsid w:val="00EC5E67"/>
    <w:rsid w:val="00EE7F27"/>
    <w:rsid w:val="00EF5D8A"/>
    <w:rsid w:val="00F00410"/>
    <w:rsid w:val="00F21C33"/>
    <w:rsid w:val="00F27E23"/>
    <w:rsid w:val="00F4126E"/>
    <w:rsid w:val="00F41A38"/>
    <w:rsid w:val="00F66242"/>
    <w:rsid w:val="00F713F4"/>
    <w:rsid w:val="00F7665A"/>
    <w:rsid w:val="00FA2AE1"/>
    <w:rsid w:val="00FA6361"/>
    <w:rsid w:val="00FB2A4D"/>
    <w:rsid w:val="00FB76B2"/>
    <w:rsid w:val="00FC2EC7"/>
    <w:rsid w:val="00FC55B4"/>
    <w:rsid w:val="00FD5707"/>
    <w:rsid w:val="00FE3B1E"/>
    <w:rsid w:val="00FF0748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081B-A52D-4F03-B53D-F6BA4E4C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1">
    <w:name w:val="Table Grid Light1"/>
    <w:uiPriority w:val="59"/>
    <w:rsid w:val="00853E6D"/>
    <w:pPr>
      <w:spacing w:after="0" w:line="240" w:lineRule="auto"/>
    </w:pPr>
    <w:rPr>
      <w:rFonts w:ascii="Liberation Serif" w:eastAsia="SimSun" w:hAnsi="Liberation Serif" w:cs="Mangal"/>
      <w:sz w:val="24"/>
      <w:szCs w:val="24"/>
      <w:lang w:val="de-DE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Arun Anton Morais</dc:creator>
  <cp:keywords/>
  <dc:description/>
  <cp:lastModifiedBy>Baldauf, Hanna-Mari</cp:lastModifiedBy>
  <cp:revision>3</cp:revision>
  <dcterms:created xsi:type="dcterms:W3CDTF">2022-11-08T20:45:00Z</dcterms:created>
  <dcterms:modified xsi:type="dcterms:W3CDTF">2022-11-11T20:42:00Z</dcterms:modified>
</cp:coreProperties>
</file>