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65A81" w14:textId="5BE0762B" w:rsidR="00CB12E1" w:rsidRPr="00723A16" w:rsidRDefault="00CB12E1" w:rsidP="00CB12E1">
      <w:pPr>
        <w:rPr>
          <w:b/>
          <w:bCs/>
          <w:sz w:val="32"/>
          <w:szCs w:val="32"/>
        </w:rPr>
      </w:pPr>
      <w:r w:rsidRPr="00D84548">
        <w:rPr>
          <w:b/>
          <w:bCs/>
          <w:sz w:val="32"/>
          <w:szCs w:val="32"/>
          <w:lang w:val="en-US"/>
        </w:rPr>
        <w:t xml:space="preserve">Proportions of IgA </w:t>
      </w:r>
      <w:r w:rsidRPr="00F23E9F">
        <w:rPr>
          <w:b/>
          <w:bCs/>
          <w:sz w:val="32"/>
          <w:szCs w:val="32"/>
        </w:rPr>
        <w:t xml:space="preserve">antibodies targeting glycosylated epitopes </w:t>
      </w:r>
      <w:r w:rsidR="00B5480A" w:rsidRPr="00F23E9F">
        <w:rPr>
          <w:b/>
          <w:bCs/>
          <w:sz w:val="32"/>
          <w:szCs w:val="32"/>
        </w:rPr>
        <w:t xml:space="preserve">of secreted </w:t>
      </w:r>
      <w:r w:rsidR="00B5480A" w:rsidRPr="007A562A">
        <w:rPr>
          <w:b/>
          <w:bCs/>
          <w:i/>
          <w:iCs/>
          <w:sz w:val="32"/>
          <w:szCs w:val="32"/>
        </w:rPr>
        <w:t>Escherichia coli</w:t>
      </w:r>
      <w:r w:rsidR="00B5480A" w:rsidRPr="00F23E9F">
        <w:rPr>
          <w:b/>
          <w:bCs/>
          <w:sz w:val="32"/>
          <w:szCs w:val="32"/>
        </w:rPr>
        <w:t xml:space="preserve"> </w:t>
      </w:r>
      <w:proofErr w:type="spellStart"/>
      <w:r w:rsidR="00B5480A" w:rsidRPr="00F23E9F">
        <w:rPr>
          <w:b/>
          <w:bCs/>
          <w:sz w:val="32"/>
          <w:szCs w:val="32"/>
        </w:rPr>
        <w:t>mucinase</w:t>
      </w:r>
      <w:proofErr w:type="spellEnd"/>
      <w:r w:rsidR="00B5480A" w:rsidRPr="00F23E9F">
        <w:rPr>
          <w:b/>
          <w:bCs/>
          <w:sz w:val="32"/>
          <w:szCs w:val="32"/>
        </w:rPr>
        <w:t xml:space="preserve"> </w:t>
      </w:r>
      <w:proofErr w:type="spellStart"/>
      <w:r w:rsidR="00B5480A" w:rsidRPr="00F23E9F">
        <w:rPr>
          <w:b/>
          <w:bCs/>
          <w:sz w:val="32"/>
          <w:szCs w:val="32"/>
        </w:rPr>
        <w:t>YghJ</w:t>
      </w:r>
      <w:proofErr w:type="spellEnd"/>
      <w:r w:rsidR="00B5480A" w:rsidRPr="00F23E9F">
        <w:rPr>
          <w:b/>
          <w:bCs/>
          <w:sz w:val="32"/>
          <w:szCs w:val="32"/>
        </w:rPr>
        <w:t xml:space="preserve"> </w:t>
      </w:r>
      <w:r w:rsidRPr="00F23E9F">
        <w:rPr>
          <w:b/>
          <w:bCs/>
          <w:sz w:val="32"/>
          <w:szCs w:val="32"/>
        </w:rPr>
        <w:t xml:space="preserve">in initial </w:t>
      </w:r>
      <w:proofErr w:type="spellStart"/>
      <w:r w:rsidRPr="00F23E9F">
        <w:rPr>
          <w:b/>
          <w:bCs/>
          <w:sz w:val="32"/>
          <w:szCs w:val="32"/>
        </w:rPr>
        <w:t>plasmablast</w:t>
      </w:r>
      <w:proofErr w:type="spellEnd"/>
      <w:r w:rsidRPr="00F23E9F">
        <w:rPr>
          <w:b/>
          <w:bCs/>
          <w:sz w:val="32"/>
          <w:szCs w:val="32"/>
        </w:rPr>
        <w:t xml:space="preserve"> response differ from salivary and intestinally secreted</w:t>
      </w:r>
      <w:r>
        <w:rPr>
          <w:b/>
          <w:bCs/>
          <w:sz w:val="32"/>
          <w:szCs w:val="32"/>
        </w:rPr>
        <w:t xml:space="preserve"> </w:t>
      </w:r>
      <w:r w:rsidRPr="00D84548">
        <w:rPr>
          <w:b/>
          <w:bCs/>
          <w:sz w:val="32"/>
          <w:szCs w:val="32"/>
          <w:lang w:val="en-US"/>
        </w:rPr>
        <w:t>IgA</w:t>
      </w:r>
    </w:p>
    <w:p w14:paraId="4D24C0FE" w14:textId="77777777" w:rsidR="00340668" w:rsidRPr="00D30E6D" w:rsidRDefault="00340668" w:rsidP="00340668">
      <w:pPr>
        <w:pStyle w:val="MDPI13authornames"/>
        <w:spacing w:line="312" w:lineRule="auto"/>
        <w:jc w:val="both"/>
        <w:rPr>
          <w:rFonts w:asciiTheme="minorHAnsi" w:hAnsiTheme="minorHAnsi" w:cstheme="minorHAnsi"/>
          <w:sz w:val="22"/>
          <w:lang w:val="nb-NO" w:eastAsia="en-US"/>
        </w:rPr>
      </w:pPr>
      <w:r w:rsidRPr="00D30E6D">
        <w:rPr>
          <w:rFonts w:asciiTheme="minorHAnsi" w:hAnsiTheme="minorHAnsi" w:cstheme="minorHAnsi"/>
          <w:sz w:val="22"/>
          <w:lang w:val="nb-NO"/>
        </w:rPr>
        <w:t xml:space="preserve">Saman Riaz </w:t>
      </w:r>
      <w:r w:rsidRPr="00D30E6D">
        <w:rPr>
          <w:rFonts w:asciiTheme="minorHAnsi" w:hAnsiTheme="minorHAnsi" w:cstheme="minorHAnsi"/>
          <w:sz w:val="22"/>
          <w:vertAlign w:val="superscript"/>
          <w:lang w:val="nb-NO"/>
        </w:rPr>
        <w:t>1</w:t>
      </w:r>
      <w:r w:rsidRPr="00D30E6D">
        <w:rPr>
          <w:rFonts w:asciiTheme="minorHAnsi" w:hAnsiTheme="minorHAnsi" w:cstheme="minorHAnsi"/>
          <w:sz w:val="22"/>
          <w:lang w:val="nb-NO"/>
        </w:rPr>
        <w:t xml:space="preserve">, Hans Steinsland </w:t>
      </w:r>
      <w:r w:rsidRPr="00D30E6D">
        <w:rPr>
          <w:rFonts w:asciiTheme="minorHAnsi" w:hAnsiTheme="minorHAnsi" w:cstheme="minorHAnsi"/>
          <w:sz w:val="22"/>
          <w:vertAlign w:val="superscript"/>
          <w:lang w:val="nb-NO"/>
        </w:rPr>
        <w:t>2,3</w:t>
      </w:r>
      <w:r w:rsidRPr="00D30E6D">
        <w:rPr>
          <w:rFonts w:asciiTheme="minorHAnsi" w:hAnsiTheme="minorHAnsi" w:cstheme="minorHAnsi"/>
          <w:sz w:val="22"/>
          <w:lang w:val="nb-NO"/>
        </w:rPr>
        <w:t>, Ann Z. Andersen</w:t>
      </w:r>
      <w:r w:rsidRPr="00D30E6D">
        <w:rPr>
          <w:rFonts w:asciiTheme="minorHAnsi" w:hAnsiTheme="minorHAnsi" w:cstheme="minorHAnsi"/>
          <w:sz w:val="22"/>
          <w:vertAlign w:val="superscript"/>
          <w:lang w:val="nb-NO"/>
        </w:rPr>
        <w:t>4</w:t>
      </w:r>
      <w:r w:rsidRPr="00D30E6D">
        <w:rPr>
          <w:rFonts w:asciiTheme="minorHAnsi" w:hAnsiTheme="minorHAnsi" w:cstheme="minorHAnsi"/>
          <w:sz w:val="22"/>
          <w:lang w:val="nb-NO"/>
        </w:rPr>
        <w:t>, Anders Boysen</w:t>
      </w:r>
      <w:r w:rsidRPr="00D30E6D">
        <w:rPr>
          <w:rFonts w:asciiTheme="minorHAnsi" w:hAnsiTheme="minorHAnsi" w:cstheme="minorHAnsi"/>
          <w:sz w:val="22"/>
          <w:vertAlign w:val="superscript"/>
          <w:lang w:val="nb-NO"/>
        </w:rPr>
        <w:t>4</w:t>
      </w:r>
      <w:r w:rsidRPr="00D30E6D">
        <w:rPr>
          <w:rFonts w:asciiTheme="minorHAnsi" w:hAnsiTheme="minorHAnsi" w:cstheme="minorHAnsi"/>
          <w:sz w:val="22"/>
          <w:lang w:val="nb-NO"/>
        </w:rPr>
        <w:t xml:space="preserve">, Kurt Hanevik </w:t>
      </w:r>
      <w:r w:rsidRPr="00D30E6D">
        <w:rPr>
          <w:rFonts w:asciiTheme="minorHAnsi" w:hAnsiTheme="minorHAnsi" w:cstheme="minorHAnsi"/>
          <w:sz w:val="22"/>
          <w:vertAlign w:val="superscript"/>
          <w:lang w:val="nb-NO"/>
        </w:rPr>
        <w:t>1,5</w:t>
      </w:r>
      <w:r w:rsidRPr="00D30E6D">
        <w:rPr>
          <w:rFonts w:asciiTheme="minorHAnsi" w:hAnsiTheme="minorHAnsi" w:cstheme="minorHAnsi"/>
          <w:sz w:val="22"/>
          <w:lang w:val="nb-NO" w:eastAsia="en-US"/>
        </w:rPr>
        <w:t>*</w:t>
      </w:r>
    </w:p>
    <w:p w14:paraId="160CB26F" w14:textId="77777777" w:rsidR="00340668" w:rsidRPr="00C56EBE" w:rsidRDefault="00340668" w:rsidP="00340668">
      <w:pPr>
        <w:pStyle w:val="MDPI16affiliation"/>
        <w:spacing w:line="312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6EBE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Pr="00C56EBE">
        <w:rPr>
          <w:rFonts w:asciiTheme="minorHAnsi" w:hAnsiTheme="minorHAnsi" w:cstheme="minorHAnsi"/>
          <w:sz w:val="22"/>
          <w:szCs w:val="22"/>
          <w:lang w:eastAsia="en-US"/>
        </w:rPr>
        <w:tab/>
      </w:r>
      <w:bookmarkStart w:id="0" w:name="OLE_LINK11"/>
      <w:bookmarkStart w:id="1" w:name="OLE_LINK12"/>
      <w:r w:rsidRPr="00C56EBE">
        <w:rPr>
          <w:rFonts w:asciiTheme="minorHAnsi" w:hAnsiTheme="minorHAnsi" w:cstheme="minorHAnsi"/>
          <w:color w:val="000000" w:themeColor="text1"/>
          <w:sz w:val="22"/>
          <w:szCs w:val="22"/>
        </w:rPr>
        <w:t>Department of Clinical Science, University of Bergen, Bergen, Norway</w:t>
      </w:r>
      <w:bookmarkEnd w:id="0"/>
      <w:bookmarkEnd w:id="1"/>
    </w:p>
    <w:p w14:paraId="0025FDDB" w14:textId="77777777" w:rsidR="00340668" w:rsidRPr="00C56EBE" w:rsidRDefault="00340668" w:rsidP="00340668">
      <w:pPr>
        <w:pStyle w:val="MDPI16affiliation"/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6EBE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C56EBE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C56EBE">
        <w:rPr>
          <w:rFonts w:asciiTheme="minorHAnsi" w:hAnsiTheme="minorHAnsi" w:cstheme="minorHAnsi"/>
          <w:sz w:val="22"/>
          <w:szCs w:val="22"/>
        </w:rPr>
        <w:t>Centre for Intervention Science in Maternal and Child Health (CISMAC), Centre for International Health, Department of Global Public Health and Primary Care, University of Bergen, Bergen, Norway</w:t>
      </w:r>
    </w:p>
    <w:p w14:paraId="4C887082" w14:textId="77777777" w:rsidR="00340668" w:rsidRPr="00C56EBE" w:rsidRDefault="00340668" w:rsidP="00340668">
      <w:pPr>
        <w:pStyle w:val="MDPI16affiliation"/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6EBE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Pr="00C56EBE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C56EBE">
        <w:rPr>
          <w:rFonts w:asciiTheme="minorHAnsi" w:hAnsiTheme="minorHAnsi" w:cstheme="minorHAnsi"/>
          <w:sz w:val="22"/>
          <w:szCs w:val="22"/>
        </w:rPr>
        <w:t>Department of Biomedicine, University of Bergen, Bergen, Norway</w:t>
      </w:r>
    </w:p>
    <w:p w14:paraId="2950FCAD" w14:textId="460841D9" w:rsidR="00340668" w:rsidRPr="00C56EBE" w:rsidRDefault="00340668" w:rsidP="00340668">
      <w:pPr>
        <w:pStyle w:val="MDPI16affiliation"/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6EBE">
        <w:rPr>
          <w:rFonts w:asciiTheme="minorHAnsi" w:hAnsiTheme="minorHAnsi" w:cstheme="minorHAnsi"/>
          <w:sz w:val="22"/>
          <w:szCs w:val="22"/>
          <w:vertAlign w:val="superscript"/>
        </w:rPr>
        <w:t>4</w:t>
      </w:r>
      <w:r w:rsidRPr="00C56EBE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C56EBE">
        <w:rPr>
          <w:rFonts w:asciiTheme="minorHAnsi" w:hAnsiTheme="minorHAnsi" w:cstheme="minorHAnsi"/>
          <w:sz w:val="22"/>
          <w:szCs w:val="22"/>
        </w:rPr>
        <w:t xml:space="preserve">GlyProVac </w:t>
      </w:r>
      <w:proofErr w:type="spellStart"/>
      <w:r w:rsidRPr="00C56EBE">
        <w:rPr>
          <w:rFonts w:asciiTheme="minorHAnsi" w:hAnsiTheme="minorHAnsi" w:cstheme="minorHAnsi"/>
          <w:sz w:val="22"/>
          <w:szCs w:val="22"/>
        </w:rPr>
        <w:t>ApS</w:t>
      </w:r>
      <w:proofErr w:type="spellEnd"/>
      <w:r w:rsidRPr="00C56EB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3F6CF2" w:rsidRPr="00770A29">
        <w:rPr>
          <w:rFonts w:asciiTheme="minorHAnsi" w:eastAsiaTheme="majorEastAsia" w:hAnsiTheme="minorHAnsi" w:cstheme="minorHAnsi"/>
          <w:sz w:val="22"/>
          <w:szCs w:val="22"/>
          <w:lang w:val="en-GB"/>
        </w:rPr>
        <w:t>Rørhatten</w:t>
      </w:r>
      <w:proofErr w:type="spellEnd"/>
      <w:r w:rsidR="003F6CF2" w:rsidRPr="00770A29">
        <w:rPr>
          <w:rFonts w:asciiTheme="minorHAnsi" w:eastAsiaTheme="majorEastAsia" w:hAnsiTheme="minorHAnsi" w:cstheme="minorHAnsi"/>
          <w:sz w:val="22"/>
          <w:szCs w:val="22"/>
          <w:lang w:val="en-GB"/>
        </w:rPr>
        <w:t xml:space="preserve"> 4</w:t>
      </w:r>
      <w:r w:rsidR="003F6CF2" w:rsidRPr="00770A29">
        <w:rPr>
          <w:rFonts w:asciiTheme="minorHAnsi" w:hAnsiTheme="minorHAnsi" w:cstheme="minorHAnsi"/>
          <w:sz w:val="22"/>
          <w:szCs w:val="22"/>
          <w:lang w:val="en-GB"/>
        </w:rPr>
        <w:t>,</w:t>
      </w:r>
      <w:r w:rsidR="003F6CF2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r w:rsidRPr="00C56EBE">
        <w:rPr>
          <w:rFonts w:asciiTheme="minorHAnsi" w:hAnsiTheme="minorHAnsi" w:cstheme="minorHAnsi"/>
          <w:sz w:val="22"/>
          <w:szCs w:val="22"/>
        </w:rPr>
        <w:t>Odense, Denmark</w:t>
      </w:r>
    </w:p>
    <w:p w14:paraId="22FA4BB8" w14:textId="77777777" w:rsidR="00340668" w:rsidRPr="00C56EBE" w:rsidRDefault="00340668" w:rsidP="00340668">
      <w:pPr>
        <w:pStyle w:val="MDPI16affiliation"/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6EBE">
        <w:rPr>
          <w:rFonts w:asciiTheme="minorHAnsi" w:hAnsiTheme="minorHAnsi" w:cstheme="minorHAnsi"/>
          <w:sz w:val="22"/>
          <w:szCs w:val="22"/>
          <w:vertAlign w:val="superscript"/>
        </w:rPr>
        <w:t>5</w:t>
      </w:r>
      <w:r w:rsidRPr="00C56EBE">
        <w:rPr>
          <w:rFonts w:asciiTheme="minorHAnsi" w:hAnsiTheme="minorHAnsi" w:cstheme="minorHAnsi"/>
          <w:sz w:val="22"/>
          <w:szCs w:val="22"/>
          <w:vertAlign w:val="superscript"/>
        </w:rPr>
        <w:tab/>
      </w:r>
      <w:r w:rsidRPr="00C56EBE">
        <w:rPr>
          <w:rFonts w:asciiTheme="minorHAnsi" w:hAnsiTheme="minorHAnsi" w:cstheme="minorHAnsi"/>
          <w:sz w:val="22"/>
          <w:szCs w:val="22"/>
        </w:rPr>
        <w:t>Norwegian National Advisory Unit on Tropical Infectious Diseases, Department of Medicine, Haukeland University Hospital, Bergen, Norway</w:t>
      </w:r>
    </w:p>
    <w:p w14:paraId="7737A7A2" w14:textId="77777777" w:rsidR="00340668" w:rsidRPr="00C56EBE" w:rsidRDefault="00340668" w:rsidP="00340668">
      <w:pPr>
        <w:pStyle w:val="MDPI16affiliation"/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D26F13B" w14:textId="77DC0E2E" w:rsidR="00340668" w:rsidRDefault="00340668" w:rsidP="00340668">
      <w:pPr>
        <w:pStyle w:val="MDPI16affiliation"/>
        <w:spacing w:line="312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C56EBE">
        <w:rPr>
          <w:rFonts w:asciiTheme="minorHAnsi" w:hAnsiTheme="minorHAnsi" w:cstheme="minorHAnsi"/>
          <w:b/>
          <w:sz w:val="22"/>
          <w:szCs w:val="22"/>
          <w:lang w:eastAsia="en-US"/>
        </w:rPr>
        <w:t>*</w:t>
      </w:r>
      <w:r w:rsidRPr="00C56EBE">
        <w:rPr>
          <w:rFonts w:asciiTheme="minorHAnsi" w:hAnsiTheme="minorHAnsi" w:cstheme="minorHAnsi"/>
          <w:sz w:val="22"/>
          <w:szCs w:val="22"/>
          <w:lang w:eastAsia="en-US"/>
        </w:rPr>
        <w:tab/>
        <w:t xml:space="preserve">Correspondence: </w:t>
      </w:r>
      <w:r>
        <w:rPr>
          <w:rFonts w:asciiTheme="minorHAnsi" w:hAnsiTheme="minorHAnsi" w:cstheme="minorHAnsi"/>
          <w:sz w:val="22"/>
          <w:szCs w:val="22"/>
          <w:lang w:eastAsia="en-US"/>
        </w:rPr>
        <w:t>kurt.hanevik</w:t>
      </w:r>
      <w:r w:rsidRPr="00C56EBE">
        <w:rPr>
          <w:rFonts w:asciiTheme="minorHAnsi" w:hAnsiTheme="minorHAnsi" w:cstheme="minorHAnsi"/>
          <w:sz w:val="22"/>
          <w:szCs w:val="22"/>
          <w:lang w:eastAsia="en-US"/>
        </w:rPr>
        <w:t>@uib.no</w:t>
      </w:r>
    </w:p>
    <w:p w14:paraId="2B886312" w14:textId="77777777" w:rsidR="00340668" w:rsidRDefault="00340668" w:rsidP="00A07FE6">
      <w:pPr>
        <w:tabs>
          <w:tab w:val="center" w:pos="4513"/>
        </w:tabs>
        <w:rPr>
          <w:rFonts w:ascii="Calibri" w:hAnsi="Calibri" w:cs="Calibri"/>
          <w:b/>
          <w:bCs/>
          <w:lang w:val="en-US"/>
        </w:rPr>
      </w:pPr>
    </w:p>
    <w:p w14:paraId="785A4D11" w14:textId="77777777" w:rsidR="00340668" w:rsidRDefault="00340668" w:rsidP="00A07FE6">
      <w:pPr>
        <w:tabs>
          <w:tab w:val="center" w:pos="4513"/>
        </w:tabs>
        <w:rPr>
          <w:rFonts w:ascii="Calibri" w:hAnsi="Calibri" w:cs="Calibri"/>
          <w:b/>
          <w:bCs/>
          <w:lang w:val="en-US"/>
        </w:rPr>
      </w:pPr>
    </w:p>
    <w:p w14:paraId="58ADC9FD" w14:textId="77777777" w:rsidR="00340668" w:rsidRDefault="00340668" w:rsidP="00A07FE6">
      <w:pPr>
        <w:tabs>
          <w:tab w:val="center" w:pos="4513"/>
        </w:tabs>
        <w:rPr>
          <w:rFonts w:ascii="Calibri" w:hAnsi="Calibri" w:cs="Calibri"/>
          <w:b/>
          <w:bCs/>
          <w:lang w:val="en-US"/>
        </w:rPr>
      </w:pPr>
    </w:p>
    <w:p w14:paraId="6AEB5957" w14:textId="77777777" w:rsidR="00340668" w:rsidRDefault="00340668" w:rsidP="00A07FE6">
      <w:pPr>
        <w:tabs>
          <w:tab w:val="center" w:pos="4513"/>
        </w:tabs>
        <w:rPr>
          <w:rFonts w:ascii="Calibri" w:hAnsi="Calibri" w:cs="Calibri"/>
          <w:b/>
          <w:bCs/>
          <w:lang w:val="en-US"/>
        </w:rPr>
      </w:pPr>
    </w:p>
    <w:p w14:paraId="6B1BE0E1" w14:textId="77777777" w:rsidR="00340668" w:rsidRDefault="00340668" w:rsidP="00A07FE6">
      <w:pPr>
        <w:tabs>
          <w:tab w:val="center" w:pos="4513"/>
        </w:tabs>
        <w:rPr>
          <w:rFonts w:ascii="Calibri" w:hAnsi="Calibri" w:cs="Calibri"/>
          <w:b/>
          <w:bCs/>
          <w:lang w:val="en-US"/>
        </w:rPr>
      </w:pPr>
    </w:p>
    <w:p w14:paraId="33AB1782" w14:textId="77777777" w:rsidR="00340668" w:rsidRDefault="00340668" w:rsidP="00A07FE6">
      <w:pPr>
        <w:tabs>
          <w:tab w:val="center" w:pos="4513"/>
        </w:tabs>
        <w:rPr>
          <w:rFonts w:ascii="Calibri" w:hAnsi="Calibri" w:cs="Calibri"/>
          <w:b/>
          <w:bCs/>
          <w:lang w:val="en-US"/>
        </w:rPr>
      </w:pPr>
    </w:p>
    <w:p w14:paraId="4BD37853" w14:textId="77777777" w:rsidR="00340668" w:rsidRDefault="00340668" w:rsidP="00A07FE6">
      <w:pPr>
        <w:tabs>
          <w:tab w:val="center" w:pos="4513"/>
        </w:tabs>
        <w:rPr>
          <w:rFonts w:ascii="Calibri" w:hAnsi="Calibri" w:cs="Calibri"/>
          <w:b/>
          <w:bCs/>
          <w:lang w:val="en-US"/>
        </w:rPr>
      </w:pPr>
    </w:p>
    <w:p w14:paraId="63109382" w14:textId="77777777" w:rsidR="00340668" w:rsidRDefault="00340668" w:rsidP="00A07FE6">
      <w:pPr>
        <w:tabs>
          <w:tab w:val="center" w:pos="4513"/>
        </w:tabs>
        <w:rPr>
          <w:rFonts w:ascii="Calibri" w:hAnsi="Calibri" w:cs="Calibri"/>
          <w:b/>
          <w:bCs/>
          <w:lang w:val="en-US"/>
        </w:rPr>
      </w:pPr>
    </w:p>
    <w:p w14:paraId="745B4551" w14:textId="77777777" w:rsidR="00340668" w:rsidRDefault="00340668" w:rsidP="00A07FE6">
      <w:pPr>
        <w:tabs>
          <w:tab w:val="center" w:pos="4513"/>
        </w:tabs>
        <w:rPr>
          <w:rFonts w:ascii="Calibri" w:hAnsi="Calibri" w:cs="Calibri"/>
          <w:b/>
          <w:bCs/>
          <w:lang w:val="en-US"/>
        </w:rPr>
      </w:pPr>
    </w:p>
    <w:p w14:paraId="68632707" w14:textId="77777777" w:rsidR="00340668" w:rsidRDefault="00340668" w:rsidP="00A07FE6">
      <w:pPr>
        <w:tabs>
          <w:tab w:val="center" w:pos="4513"/>
        </w:tabs>
        <w:rPr>
          <w:rFonts w:ascii="Calibri" w:hAnsi="Calibri" w:cs="Calibri"/>
          <w:b/>
          <w:bCs/>
          <w:lang w:val="en-US"/>
        </w:rPr>
      </w:pPr>
    </w:p>
    <w:p w14:paraId="445D9257" w14:textId="77777777" w:rsidR="00340668" w:rsidRDefault="00340668" w:rsidP="00A07FE6">
      <w:pPr>
        <w:tabs>
          <w:tab w:val="center" w:pos="4513"/>
        </w:tabs>
        <w:rPr>
          <w:rFonts w:ascii="Calibri" w:hAnsi="Calibri" w:cs="Calibri"/>
          <w:b/>
          <w:bCs/>
          <w:lang w:val="en-US"/>
        </w:rPr>
      </w:pPr>
    </w:p>
    <w:p w14:paraId="7A3CCE4F" w14:textId="77777777" w:rsidR="00340668" w:rsidRDefault="00340668" w:rsidP="00A07FE6">
      <w:pPr>
        <w:tabs>
          <w:tab w:val="center" w:pos="4513"/>
        </w:tabs>
        <w:rPr>
          <w:rFonts w:ascii="Calibri" w:hAnsi="Calibri" w:cs="Calibri"/>
          <w:b/>
          <w:bCs/>
          <w:lang w:val="en-US"/>
        </w:rPr>
      </w:pPr>
    </w:p>
    <w:p w14:paraId="31AD7899" w14:textId="77777777" w:rsidR="00340668" w:rsidRDefault="00340668" w:rsidP="00A07FE6">
      <w:pPr>
        <w:tabs>
          <w:tab w:val="center" w:pos="4513"/>
        </w:tabs>
        <w:rPr>
          <w:rFonts w:ascii="Calibri" w:hAnsi="Calibri" w:cs="Calibri"/>
          <w:b/>
          <w:bCs/>
          <w:lang w:val="en-US"/>
        </w:rPr>
      </w:pPr>
    </w:p>
    <w:p w14:paraId="60F029B9" w14:textId="77777777" w:rsidR="00340668" w:rsidRDefault="00340668" w:rsidP="00A07FE6">
      <w:pPr>
        <w:tabs>
          <w:tab w:val="center" w:pos="4513"/>
        </w:tabs>
        <w:rPr>
          <w:rFonts w:ascii="Calibri" w:hAnsi="Calibri" w:cs="Calibri"/>
          <w:b/>
          <w:bCs/>
          <w:lang w:val="en-US"/>
        </w:rPr>
      </w:pPr>
    </w:p>
    <w:p w14:paraId="052D5F97" w14:textId="77777777" w:rsidR="00340668" w:rsidRDefault="00340668" w:rsidP="00A07FE6">
      <w:pPr>
        <w:tabs>
          <w:tab w:val="center" w:pos="4513"/>
        </w:tabs>
        <w:rPr>
          <w:rFonts w:ascii="Calibri" w:hAnsi="Calibri" w:cs="Calibri"/>
          <w:b/>
          <w:bCs/>
          <w:lang w:val="en-US"/>
        </w:rPr>
      </w:pPr>
    </w:p>
    <w:p w14:paraId="24D0B912" w14:textId="77777777" w:rsidR="00340668" w:rsidRDefault="00340668" w:rsidP="00A07FE6">
      <w:pPr>
        <w:tabs>
          <w:tab w:val="center" w:pos="4513"/>
        </w:tabs>
        <w:rPr>
          <w:rFonts w:ascii="Calibri" w:hAnsi="Calibri" w:cs="Calibri"/>
          <w:b/>
          <w:bCs/>
          <w:lang w:val="en-US"/>
        </w:rPr>
      </w:pPr>
    </w:p>
    <w:p w14:paraId="454D3FEE" w14:textId="77777777" w:rsidR="00340668" w:rsidRDefault="00340668" w:rsidP="00A07FE6">
      <w:pPr>
        <w:tabs>
          <w:tab w:val="center" w:pos="4513"/>
        </w:tabs>
        <w:rPr>
          <w:rFonts w:ascii="Calibri" w:hAnsi="Calibri" w:cs="Calibri"/>
          <w:b/>
          <w:bCs/>
          <w:lang w:val="en-US"/>
        </w:rPr>
      </w:pPr>
    </w:p>
    <w:p w14:paraId="05FA9DC3" w14:textId="7658BCBB" w:rsidR="00F864D6" w:rsidRPr="00191085" w:rsidRDefault="001F65E8" w:rsidP="00A07FE6">
      <w:pPr>
        <w:tabs>
          <w:tab w:val="center" w:pos="4513"/>
        </w:tabs>
        <w:rPr>
          <w:rFonts w:ascii="Calibri" w:hAnsi="Calibri" w:cs="Calibri"/>
          <w:b/>
          <w:bCs/>
        </w:rPr>
      </w:pPr>
      <w:r w:rsidRPr="00191085">
        <w:rPr>
          <w:rFonts w:ascii="Calibri" w:hAnsi="Calibri" w:cs="Calibri"/>
          <w:b/>
          <w:bCs/>
        </w:rPr>
        <w:t xml:space="preserve">Supplementary </w:t>
      </w:r>
      <w:r w:rsidR="002069CF">
        <w:rPr>
          <w:rFonts w:ascii="Calibri" w:hAnsi="Calibri" w:cs="Calibri"/>
          <w:b/>
          <w:bCs/>
        </w:rPr>
        <w:t>Data</w:t>
      </w:r>
    </w:p>
    <w:p w14:paraId="61E4F50D" w14:textId="6EE8AF39" w:rsidR="00D8426D" w:rsidRDefault="001A722F" w:rsidP="001F65E8">
      <w:pPr>
        <w:spacing w:line="312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D019A2">
        <w:rPr>
          <w:rFonts w:ascii="Calibri" w:hAnsi="Calibri" w:cs="Calibri"/>
          <w:b/>
          <w:bCs/>
        </w:rPr>
        <w:t xml:space="preserve">. </w:t>
      </w:r>
      <w:r w:rsidR="00D8426D">
        <w:rPr>
          <w:rFonts w:ascii="Calibri" w:hAnsi="Calibri" w:cs="Calibri"/>
          <w:b/>
          <w:bCs/>
        </w:rPr>
        <w:t>Supplementary Fig</w:t>
      </w:r>
      <w:r w:rsidR="00E249E9">
        <w:rPr>
          <w:rFonts w:ascii="Calibri" w:hAnsi="Calibri" w:cs="Calibri"/>
          <w:b/>
          <w:bCs/>
        </w:rPr>
        <w:t>.</w:t>
      </w:r>
      <w:r w:rsidR="00D8426D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1</w:t>
      </w:r>
      <w:r w:rsidR="00D8426D">
        <w:rPr>
          <w:rFonts w:ascii="Calibri" w:hAnsi="Calibri" w:cs="Calibri"/>
          <w:b/>
          <w:bCs/>
        </w:rPr>
        <w:t xml:space="preserve"> Correlation of </w:t>
      </w:r>
      <w:r w:rsidR="005C0FF2">
        <w:rPr>
          <w:rFonts w:ascii="Calibri" w:hAnsi="Calibri" w:cs="Calibri"/>
          <w:b/>
          <w:bCs/>
        </w:rPr>
        <w:t xml:space="preserve">post-infection </w:t>
      </w:r>
      <w:r w:rsidR="00D8426D">
        <w:rPr>
          <w:rFonts w:ascii="Calibri" w:hAnsi="Calibri" w:cs="Calibri"/>
          <w:b/>
          <w:bCs/>
        </w:rPr>
        <w:t>anti-</w:t>
      </w:r>
      <w:proofErr w:type="spellStart"/>
      <w:r w:rsidR="00D8426D">
        <w:rPr>
          <w:rFonts w:ascii="Calibri" w:hAnsi="Calibri" w:cs="Calibri"/>
          <w:b/>
          <w:bCs/>
        </w:rPr>
        <w:t>YghJ</w:t>
      </w:r>
      <w:proofErr w:type="spellEnd"/>
      <w:r w:rsidR="00D8426D">
        <w:rPr>
          <w:rFonts w:ascii="Calibri" w:hAnsi="Calibri" w:cs="Calibri"/>
          <w:b/>
          <w:bCs/>
        </w:rPr>
        <w:t xml:space="preserve"> IgA levels</w:t>
      </w:r>
      <w:r w:rsidR="00475E38">
        <w:rPr>
          <w:rFonts w:ascii="Calibri" w:hAnsi="Calibri" w:cs="Calibri"/>
          <w:b/>
          <w:bCs/>
        </w:rPr>
        <w:t xml:space="preserve"> </w:t>
      </w:r>
      <w:r w:rsidR="00D8426D">
        <w:rPr>
          <w:rFonts w:ascii="Calibri" w:hAnsi="Calibri" w:cs="Calibri"/>
          <w:b/>
          <w:bCs/>
        </w:rPr>
        <w:t xml:space="preserve">between different </w:t>
      </w:r>
      <w:proofErr w:type="gramStart"/>
      <w:r w:rsidR="00D8426D">
        <w:rPr>
          <w:rFonts w:ascii="Calibri" w:hAnsi="Calibri" w:cs="Calibri"/>
          <w:b/>
          <w:bCs/>
        </w:rPr>
        <w:t>specimen</w:t>
      </w:r>
      <w:r w:rsidR="006B7931">
        <w:rPr>
          <w:rFonts w:ascii="Calibri" w:hAnsi="Calibri" w:cs="Calibri"/>
          <w:b/>
          <w:bCs/>
        </w:rPr>
        <w:t>s</w:t>
      </w:r>
      <w:r w:rsidR="00E249E9">
        <w:rPr>
          <w:rFonts w:ascii="Calibri" w:hAnsi="Calibri" w:cs="Calibri"/>
          <w:b/>
          <w:bCs/>
        </w:rPr>
        <w:t>’</w:t>
      </w:r>
      <w:proofErr w:type="gramEnd"/>
      <w:r w:rsidR="006B7931">
        <w:rPr>
          <w:rFonts w:ascii="Calibri" w:hAnsi="Calibri" w:cs="Calibri"/>
          <w:b/>
          <w:bCs/>
        </w:rPr>
        <w:t xml:space="preserve"> </w:t>
      </w:r>
      <w:r w:rsidR="005C0FF2">
        <w:rPr>
          <w:rFonts w:ascii="Calibri" w:hAnsi="Calibri" w:cs="Calibri"/>
          <w:b/>
          <w:bCs/>
        </w:rPr>
        <w:t xml:space="preserve">types </w:t>
      </w:r>
      <w:r w:rsidR="006B7931">
        <w:rPr>
          <w:rFonts w:ascii="Calibri" w:hAnsi="Calibri" w:cs="Calibri"/>
          <w:b/>
          <w:bCs/>
        </w:rPr>
        <w:t>among responders</w:t>
      </w:r>
    </w:p>
    <w:p w14:paraId="595DFB77" w14:textId="585CA578" w:rsidR="00D8426D" w:rsidRDefault="00475E38" w:rsidP="001F65E8">
      <w:pPr>
        <w:spacing w:line="312" w:lineRule="auto"/>
        <w:jc w:val="both"/>
        <w:rPr>
          <w:rFonts w:ascii="Calibri" w:hAnsi="Calibri" w:cs="Calibri"/>
          <w:b/>
          <w:bCs/>
        </w:rPr>
      </w:pPr>
      <w:r>
        <w:rPr>
          <w:noProof/>
        </w:rPr>
        <w:drawing>
          <wp:inline distT="0" distB="0" distL="0" distR="0" wp14:anchorId="6B3FA7BB" wp14:editId="1A10828C">
            <wp:extent cx="5731510" cy="3817620"/>
            <wp:effectExtent l="0" t="0" r="0" b="0"/>
            <wp:docPr id="2045974266" name="Picture 1" descr="A black background with whit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974266" name="Picture 1" descr="A black background with white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3DAE6" w14:textId="1C00D9AE" w:rsidR="003F63D7" w:rsidRDefault="003F63D7" w:rsidP="003F63D7">
      <w:pPr>
        <w:spacing w:line="312" w:lineRule="auto"/>
        <w:jc w:val="both"/>
        <w:rPr>
          <w:rFonts w:ascii="Calibri" w:hAnsi="Calibri" w:cs="Calibri"/>
          <w:b/>
          <w:bCs/>
        </w:rPr>
      </w:pPr>
      <w:r>
        <w:rPr>
          <w:rFonts w:cstheme="minorHAnsi"/>
          <w:lang w:val="en-US"/>
        </w:rPr>
        <w:t>The r denote</w:t>
      </w:r>
      <w:r w:rsidR="0055323A">
        <w:rPr>
          <w:rFonts w:cstheme="minorHAnsi"/>
          <w:lang w:val="en-US"/>
        </w:rPr>
        <w:t>s</w:t>
      </w:r>
      <w:r>
        <w:rPr>
          <w:rFonts w:cstheme="minorHAnsi"/>
          <w:lang w:val="en-US"/>
        </w:rPr>
        <w:t xml:space="preserve"> the Pearson's correlation coefficient and p the corresponding p-values. Black and g</w:t>
      </w:r>
      <w:r w:rsidRPr="0049608C">
        <w:rPr>
          <w:rFonts w:cstheme="minorHAnsi"/>
          <w:lang w:val="en-US"/>
        </w:rPr>
        <w:t>rey</w:t>
      </w:r>
      <w:r>
        <w:rPr>
          <w:rFonts w:cstheme="minorHAnsi"/>
          <w:lang w:val="en-US"/>
        </w:rPr>
        <w:t xml:space="preserve"> dot</w:t>
      </w:r>
      <w:r w:rsidRPr="0049608C">
        <w:rPr>
          <w:rFonts w:cstheme="minorHAnsi"/>
          <w:lang w:val="en-US"/>
        </w:rPr>
        <w:t xml:space="preserve">s represent volunteers who did </w:t>
      </w:r>
      <w:r>
        <w:rPr>
          <w:rFonts w:cstheme="minorHAnsi"/>
          <w:lang w:val="en-US"/>
        </w:rPr>
        <w:t xml:space="preserve">and did not </w:t>
      </w:r>
      <w:r w:rsidRPr="0049608C">
        <w:rPr>
          <w:rFonts w:cstheme="minorHAnsi"/>
          <w:lang w:val="en-US"/>
        </w:rPr>
        <w:t>develop diarrhea</w:t>
      </w:r>
      <w:r>
        <w:rPr>
          <w:rFonts w:cstheme="minorHAnsi"/>
          <w:lang w:val="en-US"/>
        </w:rPr>
        <w:t xml:space="preserve">, respectively. ALS and serum values are presented in AU, and saliva and lavage in </w:t>
      </w:r>
      <w:proofErr w:type="spellStart"/>
      <w:r>
        <w:rPr>
          <w:rFonts w:cstheme="minorHAnsi"/>
          <w:lang w:val="en-US"/>
        </w:rPr>
        <w:t>nAU</w:t>
      </w:r>
      <w:proofErr w:type="spellEnd"/>
      <w:r>
        <w:rPr>
          <w:rFonts w:cstheme="minorHAnsi"/>
          <w:lang w:val="en-US"/>
        </w:rPr>
        <w:t>.</w:t>
      </w:r>
    </w:p>
    <w:p w14:paraId="58F2B0C2" w14:textId="77777777" w:rsidR="003F63D7" w:rsidRDefault="003F63D7" w:rsidP="001F65E8">
      <w:pPr>
        <w:spacing w:line="312" w:lineRule="auto"/>
        <w:jc w:val="both"/>
        <w:rPr>
          <w:rFonts w:ascii="Calibri" w:hAnsi="Calibri" w:cs="Calibri"/>
          <w:b/>
          <w:bCs/>
        </w:rPr>
      </w:pPr>
    </w:p>
    <w:p w14:paraId="2EBE6F17" w14:textId="79E8185F" w:rsidR="001F65E8" w:rsidRPr="00191085" w:rsidRDefault="001A722F" w:rsidP="001F65E8">
      <w:pPr>
        <w:spacing w:line="312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="00D8426D">
        <w:rPr>
          <w:rFonts w:ascii="Calibri" w:hAnsi="Calibri" w:cs="Calibri"/>
          <w:b/>
          <w:bCs/>
        </w:rPr>
        <w:t xml:space="preserve">. </w:t>
      </w:r>
      <w:r w:rsidR="001F65E8" w:rsidRPr="00191085">
        <w:rPr>
          <w:rFonts w:ascii="Calibri" w:hAnsi="Calibri" w:cs="Calibri"/>
          <w:b/>
          <w:bCs/>
        </w:rPr>
        <w:t>Total saliva IgA concentrations</w:t>
      </w:r>
      <w:r w:rsidR="005C0FF2">
        <w:rPr>
          <w:rFonts w:ascii="Calibri" w:hAnsi="Calibri" w:cs="Calibri"/>
          <w:b/>
          <w:bCs/>
        </w:rPr>
        <w:t xml:space="preserve"> – comparisons between whole and sublingual saliva</w:t>
      </w:r>
    </w:p>
    <w:p w14:paraId="29B459CA" w14:textId="38AF7DE3" w:rsidR="00191085" w:rsidRDefault="001F65E8" w:rsidP="00F050C6">
      <w:pPr>
        <w:spacing w:line="312" w:lineRule="auto"/>
        <w:jc w:val="both"/>
        <w:rPr>
          <w:rFonts w:ascii="Calibri" w:hAnsi="Calibri" w:cs="Calibri"/>
        </w:rPr>
      </w:pPr>
      <w:r w:rsidRPr="00191085">
        <w:rPr>
          <w:rFonts w:ascii="Calibri" w:hAnsi="Calibri" w:cs="Calibri"/>
        </w:rPr>
        <w:t>We collected whole saliva from the first 9 volunteers and sublingual saliva from the last 1</w:t>
      </w:r>
      <w:r w:rsidR="00D76732">
        <w:rPr>
          <w:rFonts w:ascii="Calibri" w:hAnsi="Calibri" w:cs="Calibri"/>
        </w:rPr>
        <w:t>1</w:t>
      </w:r>
      <w:r w:rsidRPr="00191085">
        <w:rPr>
          <w:rFonts w:ascii="Calibri" w:hAnsi="Calibri" w:cs="Calibri"/>
        </w:rPr>
        <w:t xml:space="preserve"> both immediately before and 10 days after dose ingestion.</w:t>
      </w:r>
      <w:r w:rsidR="007A0F47" w:rsidRPr="00191085">
        <w:rPr>
          <w:rFonts w:ascii="Calibri" w:hAnsi="Calibri" w:cs="Calibri"/>
        </w:rPr>
        <w:t xml:space="preserve"> </w:t>
      </w:r>
      <w:r w:rsidRPr="00191085">
        <w:rPr>
          <w:rFonts w:ascii="Calibri" w:hAnsi="Calibri" w:cs="Calibri"/>
        </w:rPr>
        <w:t xml:space="preserve">For the whole saliva specimens collected from the 9 volunteers, </w:t>
      </w:r>
      <w:r w:rsidRPr="00191085">
        <w:rPr>
          <w:rFonts w:ascii="Calibri" w:hAnsi="Calibri" w:cs="Calibri"/>
          <w:lang w:val="en-US"/>
        </w:rPr>
        <w:t xml:space="preserve">the median total IgA concentration on Day 0 (median 0.30 [Interquartile range (IQR): 0.26, 0.51; range: 0.23, 1.07] mg/mL) did not differ substantially from those collected on Day 10 (median 0.47 [IQR: 0.25, 1.15; range: 0.23, 7.13] </w:t>
      </w:r>
      <w:r w:rsidRPr="00191085">
        <w:rPr>
          <w:rFonts w:ascii="Calibri" w:hAnsi="Calibri" w:cs="Calibri"/>
        </w:rPr>
        <w:t>mg/mL</w:t>
      </w:r>
      <w:r w:rsidRPr="00191085">
        <w:rPr>
          <w:rFonts w:ascii="Calibri" w:hAnsi="Calibri" w:cs="Calibri"/>
          <w:lang w:val="en-US"/>
        </w:rPr>
        <w:t>) (p = 0.12)</w:t>
      </w:r>
      <w:r w:rsidRPr="00191085">
        <w:rPr>
          <w:rFonts w:ascii="Calibri" w:hAnsi="Calibri" w:cs="Calibri"/>
        </w:rPr>
        <w:t>. Correspondingly, there was also no clear difference in the median IgA concentration in sublingual saliva specimens collected from the remaining 11 volunteers (</w:t>
      </w:r>
      <w:r w:rsidRPr="00191085">
        <w:rPr>
          <w:rFonts w:ascii="Calibri" w:hAnsi="Calibri" w:cs="Calibri"/>
          <w:lang w:val="en-US"/>
        </w:rPr>
        <w:t xml:space="preserve">0.27 [IQR: 0.17, 0.33; range: 0.05, 1.44] mg/mL on Day 0 and 0.27 [IQR: 0.22, 0.35; range: 0.12, 1.22] </w:t>
      </w:r>
      <w:r w:rsidRPr="00191085">
        <w:rPr>
          <w:rFonts w:ascii="Calibri" w:hAnsi="Calibri" w:cs="Calibri"/>
        </w:rPr>
        <w:t>mg/mL</w:t>
      </w:r>
      <w:r w:rsidRPr="00191085">
        <w:rPr>
          <w:rFonts w:ascii="Calibri" w:hAnsi="Calibri" w:cs="Calibri"/>
          <w:lang w:val="en-US"/>
        </w:rPr>
        <w:t xml:space="preserve">) </w:t>
      </w:r>
      <w:r w:rsidRPr="00191085">
        <w:rPr>
          <w:rFonts w:ascii="Calibri" w:hAnsi="Calibri" w:cs="Calibri"/>
        </w:rPr>
        <w:t>on Day 10 (p = 0.45)</w:t>
      </w:r>
      <w:r w:rsidRPr="00191085">
        <w:rPr>
          <w:rFonts w:ascii="Calibri" w:hAnsi="Calibri" w:cs="Calibri"/>
          <w:lang w:val="en-US"/>
        </w:rPr>
        <w:t xml:space="preserve">. Overall, </w:t>
      </w:r>
      <w:r w:rsidRPr="00191085">
        <w:rPr>
          <w:rFonts w:ascii="Calibri" w:hAnsi="Calibri" w:cs="Calibri"/>
        </w:rPr>
        <w:t xml:space="preserve">the combined total IgA in whole saliva at Day 0 and Day 10 (median </w:t>
      </w:r>
      <w:r w:rsidRPr="00191085">
        <w:rPr>
          <w:rFonts w:ascii="Calibri" w:hAnsi="Calibri" w:cs="Calibri"/>
        </w:rPr>
        <w:lastRenderedPageBreak/>
        <w:t>0.29 (IQR: 0.25, 0.75)</w:t>
      </w:r>
      <w:r w:rsidRPr="00191085">
        <w:rPr>
          <w:rFonts w:ascii="Calibri" w:hAnsi="Calibri" w:cs="Calibri"/>
          <w:lang w:val="en-US"/>
        </w:rPr>
        <w:t xml:space="preserve"> mg/mL</w:t>
      </w:r>
      <w:r w:rsidRPr="00191085">
        <w:rPr>
          <w:rFonts w:ascii="Calibri" w:hAnsi="Calibri" w:cs="Calibri"/>
        </w:rPr>
        <w:t xml:space="preserve">) did not seem to differ substantially from the combined total IgA in sublingual saliva at Day 0 and Day 10 (median 0.27 (IQR: 0.20, 0.35) </w:t>
      </w:r>
      <w:r w:rsidRPr="00191085">
        <w:rPr>
          <w:rFonts w:ascii="Calibri" w:hAnsi="Calibri" w:cs="Calibri"/>
          <w:lang w:val="en-US"/>
        </w:rPr>
        <w:t>mg/mL</w:t>
      </w:r>
      <w:r w:rsidRPr="00191085">
        <w:rPr>
          <w:rFonts w:ascii="Calibri" w:hAnsi="Calibri" w:cs="Calibri"/>
        </w:rPr>
        <w:t>; p = 0.12).</w:t>
      </w:r>
    </w:p>
    <w:p w14:paraId="1DDB8D9B" w14:textId="77777777" w:rsidR="002E5FA4" w:rsidRPr="00191085" w:rsidRDefault="002E5FA4" w:rsidP="00F050C6">
      <w:pPr>
        <w:spacing w:line="312" w:lineRule="auto"/>
        <w:jc w:val="both"/>
        <w:rPr>
          <w:rFonts w:ascii="Calibri" w:hAnsi="Calibri" w:cs="Calibri"/>
        </w:rPr>
      </w:pPr>
    </w:p>
    <w:p w14:paraId="5E833F8A" w14:textId="24898269" w:rsidR="00272590" w:rsidRDefault="001A722F" w:rsidP="00272590">
      <w:pPr>
        <w:spacing w:line="312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3</w:t>
      </w:r>
      <w:r w:rsidR="00272590">
        <w:rPr>
          <w:rFonts w:ascii="Calibri" w:hAnsi="Calibri" w:cs="Calibri"/>
          <w:b/>
          <w:bCs/>
        </w:rPr>
        <w:t xml:space="preserve">. </w:t>
      </w:r>
      <w:r w:rsidR="00272590" w:rsidRPr="00D019A2">
        <w:rPr>
          <w:rFonts w:ascii="Calibri" w:hAnsi="Calibri" w:cs="Calibri"/>
          <w:b/>
          <w:bCs/>
        </w:rPr>
        <w:t xml:space="preserve">Supplementary </w:t>
      </w:r>
      <w:r w:rsidR="002E5FA4">
        <w:rPr>
          <w:rFonts w:ascii="Calibri" w:hAnsi="Calibri" w:cs="Calibri"/>
          <w:b/>
          <w:bCs/>
        </w:rPr>
        <w:t>T</w:t>
      </w:r>
      <w:r w:rsidR="00272590" w:rsidRPr="00D019A2">
        <w:rPr>
          <w:rFonts w:ascii="Calibri" w:hAnsi="Calibri" w:cs="Calibri"/>
          <w:b/>
          <w:bCs/>
        </w:rPr>
        <w:t>able</w:t>
      </w:r>
      <w:r w:rsidR="002E5FA4">
        <w:rPr>
          <w:rFonts w:ascii="Calibri" w:hAnsi="Calibri" w:cs="Calibri"/>
          <w:b/>
          <w:bCs/>
        </w:rPr>
        <w:t>.</w:t>
      </w:r>
      <w:r w:rsidR="00272590" w:rsidRPr="00D019A2">
        <w:rPr>
          <w:rFonts w:ascii="Calibri" w:hAnsi="Calibri" w:cs="Calibri"/>
          <w:b/>
          <w:bCs/>
        </w:rPr>
        <w:t xml:space="preserve"> </w:t>
      </w:r>
      <w:r w:rsidR="00272590">
        <w:rPr>
          <w:rFonts w:ascii="Calibri" w:hAnsi="Calibri" w:cs="Calibri"/>
          <w:b/>
          <w:bCs/>
        </w:rPr>
        <w:t>1</w:t>
      </w:r>
      <w:r w:rsidR="00272590" w:rsidRPr="00D019A2">
        <w:rPr>
          <w:rFonts w:ascii="Calibri" w:hAnsi="Calibri" w:cs="Calibri"/>
          <w:b/>
          <w:bCs/>
        </w:rPr>
        <w:t xml:space="preserve"> Total saliva IgA (mg/mL) data used to normalize anti-</w:t>
      </w:r>
      <w:proofErr w:type="spellStart"/>
      <w:r w:rsidR="00272590" w:rsidRPr="00D019A2">
        <w:rPr>
          <w:rFonts w:ascii="Calibri" w:hAnsi="Calibri" w:cs="Calibri"/>
          <w:b/>
          <w:bCs/>
        </w:rPr>
        <w:t>YghJ</w:t>
      </w:r>
      <w:proofErr w:type="spellEnd"/>
      <w:r w:rsidR="00272590" w:rsidRPr="00D019A2">
        <w:rPr>
          <w:rFonts w:ascii="Calibri" w:hAnsi="Calibri" w:cs="Calibri"/>
          <w:b/>
          <w:bCs/>
        </w:rPr>
        <w:t xml:space="preserve"> saliva IgA levels</w:t>
      </w:r>
      <w:r w:rsidR="00DC1BE8">
        <w:rPr>
          <w:rFonts w:ascii="Calibri" w:hAnsi="Calibri" w:cs="Calibri"/>
          <w:b/>
          <w:bCs/>
        </w:rPr>
        <w:t>, anti-</w:t>
      </w:r>
      <w:proofErr w:type="spellStart"/>
      <w:r w:rsidR="00DC1BE8">
        <w:rPr>
          <w:rFonts w:ascii="Calibri" w:hAnsi="Calibri" w:cs="Calibri"/>
          <w:b/>
          <w:bCs/>
        </w:rPr>
        <w:t>YghJ</w:t>
      </w:r>
      <w:proofErr w:type="spellEnd"/>
      <w:r w:rsidR="00DC1BE8">
        <w:rPr>
          <w:rFonts w:ascii="Calibri" w:hAnsi="Calibri" w:cs="Calibri"/>
          <w:b/>
          <w:bCs/>
        </w:rPr>
        <w:t xml:space="preserve"> IgA levels and GSP </w:t>
      </w:r>
      <w:r w:rsidR="003B77F8">
        <w:rPr>
          <w:rFonts w:ascii="Calibri" w:hAnsi="Calibri" w:cs="Calibri"/>
          <w:b/>
          <w:bCs/>
        </w:rPr>
        <w:t>after</w:t>
      </w:r>
      <w:r w:rsidR="00DC1BE8">
        <w:rPr>
          <w:rFonts w:ascii="Calibri" w:hAnsi="Calibri" w:cs="Calibri"/>
          <w:b/>
          <w:bCs/>
        </w:rPr>
        <w:t xml:space="preserve"> normalization.</w:t>
      </w:r>
    </w:p>
    <w:tbl>
      <w:tblPr>
        <w:tblW w:w="6080" w:type="dxa"/>
        <w:tblLook w:val="04A0" w:firstRow="1" w:lastRow="0" w:firstColumn="1" w:lastColumn="0" w:noHBand="0" w:noVBand="1"/>
      </w:tblPr>
      <w:tblGrid>
        <w:gridCol w:w="1280"/>
        <w:gridCol w:w="870"/>
        <w:gridCol w:w="1050"/>
        <w:gridCol w:w="870"/>
        <w:gridCol w:w="1050"/>
        <w:gridCol w:w="1489"/>
      </w:tblGrid>
      <w:tr w:rsidR="009E4F76" w:rsidRPr="009E4F76" w14:paraId="663ECBCB" w14:textId="77777777" w:rsidTr="009E4F76">
        <w:trPr>
          <w:trHeight w:val="300"/>
        </w:trPr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F040F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ID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7B6EF0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Saliva total IgA levels (mg/ml)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5BF5EE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Anti-</w:t>
            </w:r>
            <w:proofErr w:type="spellStart"/>
            <w:r w:rsidRPr="009E4F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YghJ</w:t>
            </w:r>
            <w:proofErr w:type="spellEnd"/>
            <w:r w:rsidRPr="009E4F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IgA levels (AU)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69855" w14:textId="28E638D8" w:rsidR="009E4F76" w:rsidRPr="009E4F76" w:rsidRDefault="009E4F76" w:rsidP="009E4F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GSP</w:t>
            </w:r>
            <w:r w:rsidR="003B77F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after normalization</w:t>
            </w:r>
          </w:p>
        </w:tc>
      </w:tr>
      <w:tr w:rsidR="009E4F76" w:rsidRPr="009E4F76" w14:paraId="41EF8EEF" w14:textId="77777777" w:rsidTr="009E4F76">
        <w:trPr>
          <w:trHeight w:val="300"/>
        </w:trPr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1D1F90" w14:textId="77777777" w:rsidR="009E4F76" w:rsidRPr="009E4F76" w:rsidRDefault="009E4F76" w:rsidP="009E4F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0919C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Day 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ECD49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Day 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4B87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Day 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C5B00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Day 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BEA7C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Day 10</w:t>
            </w:r>
          </w:p>
        </w:tc>
      </w:tr>
      <w:tr w:rsidR="009E4F76" w:rsidRPr="009E4F76" w14:paraId="06787230" w14:textId="77777777" w:rsidTr="009E4F76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B3248" w14:textId="77777777" w:rsidR="009E4F76" w:rsidRPr="009E4F76" w:rsidRDefault="009E4F76" w:rsidP="009E4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EV01 (WS)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A443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6959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27FE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F8A5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5D7C5A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</w:p>
        </w:tc>
      </w:tr>
      <w:tr w:rsidR="009E4F76" w:rsidRPr="009E4F76" w14:paraId="1770C96A" w14:textId="77777777" w:rsidTr="009E4F76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5C8D" w14:textId="77777777" w:rsidR="009E4F76" w:rsidRPr="009E4F76" w:rsidRDefault="009E4F76" w:rsidP="009E4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EV02 (WS)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6124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38CB4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9B26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DEC3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4BD680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0.957</w:t>
            </w:r>
          </w:p>
        </w:tc>
      </w:tr>
      <w:tr w:rsidR="009E4F76" w:rsidRPr="009E4F76" w14:paraId="3367FD64" w14:textId="77777777" w:rsidTr="009E4F76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BA3F9" w14:textId="77777777" w:rsidR="009E4F76" w:rsidRPr="009E4F76" w:rsidRDefault="009E4F76" w:rsidP="009E4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EV03 (WS)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E77B3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EB9C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BADA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2EB6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2DD13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</w:p>
        </w:tc>
      </w:tr>
      <w:tr w:rsidR="009E4F76" w:rsidRPr="009E4F76" w14:paraId="6F18F2B4" w14:textId="77777777" w:rsidTr="009E4F76">
        <w:trPr>
          <w:trHeight w:val="288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0B6DA" w14:textId="77777777" w:rsidR="009E4F76" w:rsidRPr="009E4F76" w:rsidRDefault="009E4F76" w:rsidP="009E4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EV04 (WS)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94A5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7AC6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C916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0B96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054FB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0.848</w:t>
            </w:r>
          </w:p>
        </w:tc>
      </w:tr>
      <w:tr w:rsidR="009E4F76" w:rsidRPr="009E4F76" w14:paraId="620DE757" w14:textId="77777777" w:rsidTr="009E4F76">
        <w:trPr>
          <w:trHeight w:val="288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D535" w14:textId="77777777" w:rsidR="009E4F76" w:rsidRPr="009E4F76" w:rsidRDefault="009E4F76" w:rsidP="009E4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EV05 (WS)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728CC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EC15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B087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0F25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7F20F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</w:p>
        </w:tc>
      </w:tr>
      <w:tr w:rsidR="009E4F76" w:rsidRPr="009E4F76" w14:paraId="59435428" w14:textId="77777777" w:rsidTr="009E4F76">
        <w:trPr>
          <w:trHeight w:val="288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CFCB" w14:textId="77777777" w:rsidR="009E4F76" w:rsidRPr="009E4F76" w:rsidRDefault="009E4F76" w:rsidP="009E4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EV06 (WS)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07AC2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406B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F77A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DC68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380DB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0.277</w:t>
            </w:r>
          </w:p>
        </w:tc>
      </w:tr>
      <w:tr w:rsidR="009E4F76" w:rsidRPr="009E4F76" w14:paraId="6C3B6D18" w14:textId="77777777" w:rsidTr="009E4F76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7374" w14:textId="77777777" w:rsidR="009E4F76" w:rsidRPr="009E4F76" w:rsidRDefault="009E4F76" w:rsidP="009E4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EV07 (WS)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D25A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9CCB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BFE8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0EE9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1BC24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0.966</w:t>
            </w:r>
          </w:p>
        </w:tc>
      </w:tr>
      <w:tr w:rsidR="009E4F76" w:rsidRPr="009E4F76" w14:paraId="00D2404B" w14:textId="77777777" w:rsidTr="009E4F76">
        <w:trPr>
          <w:trHeight w:val="288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51E84" w14:textId="77777777" w:rsidR="009E4F76" w:rsidRPr="009E4F76" w:rsidRDefault="009E4F76" w:rsidP="009E4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EV08 (WS)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7DE8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AD97D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2.56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70B1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1FCD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6CBB9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</w:p>
        </w:tc>
      </w:tr>
      <w:tr w:rsidR="009E4F76" w:rsidRPr="009E4F76" w14:paraId="094D73E4" w14:textId="77777777" w:rsidTr="009E4F76">
        <w:trPr>
          <w:trHeight w:val="288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26AF" w14:textId="77777777" w:rsidR="009E4F76" w:rsidRPr="009E4F76" w:rsidRDefault="009E4F76" w:rsidP="009E4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EV09 (WS)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DCC36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0148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7.13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F831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4777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4D8E01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1.011</w:t>
            </w:r>
          </w:p>
        </w:tc>
      </w:tr>
      <w:tr w:rsidR="009E4F76" w:rsidRPr="009E4F76" w14:paraId="15C9D80B" w14:textId="77777777" w:rsidTr="009E4F76">
        <w:trPr>
          <w:trHeight w:val="288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95CA" w14:textId="77777777" w:rsidR="009E4F76" w:rsidRPr="009E4F76" w:rsidRDefault="009E4F76" w:rsidP="009E4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EV19 (SLS)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6DC7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E4DD2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6C05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EA0A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73C86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</w:p>
        </w:tc>
      </w:tr>
      <w:tr w:rsidR="009E4F76" w:rsidRPr="009E4F76" w14:paraId="004C8064" w14:textId="77777777" w:rsidTr="009E4F76">
        <w:trPr>
          <w:trHeight w:val="288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DF08" w14:textId="77777777" w:rsidR="009E4F76" w:rsidRPr="009E4F76" w:rsidRDefault="009E4F76" w:rsidP="009E4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EV21 (SLS)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2938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3829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6F89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B12A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75C4C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</w:p>
        </w:tc>
      </w:tr>
      <w:tr w:rsidR="009E4F76" w:rsidRPr="009E4F76" w14:paraId="5742CC2F" w14:textId="77777777" w:rsidTr="009E4F76">
        <w:trPr>
          <w:trHeight w:val="288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3953" w14:textId="77777777" w:rsidR="009E4F76" w:rsidRPr="009E4F76" w:rsidRDefault="009E4F76" w:rsidP="009E4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EV22 (SLS)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D316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BC219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1399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983D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B5D30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</w:p>
        </w:tc>
      </w:tr>
      <w:tr w:rsidR="009E4F76" w:rsidRPr="009E4F76" w14:paraId="79D08C9B" w14:textId="77777777" w:rsidTr="009E4F76">
        <w:trPr>
          <w:trHeight w:val="288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0076F" w14:textId="77777777" w:rsidR="009E4F76" w:rsidRPr="009E4F76" w:rsidRDefault="009E4F76" w:rsidP="009E4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EV23 (SLS)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F76D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0317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51D0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64D6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5627F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0.599</w:t>
            </w:r>
          </w:p>
        </w:tc>
      </w:tr>
      <w:tr w:rsidR="009E4F76" w:rsidRPr="009E4F76" w14:paraId="105F76E8" w14:textId="77777777" w:rsidTr="009E4F76">
        <w:trPr>
          <w:trHeight w:val="288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F1ADB" w14:textId="77777777" w:rsidR="009E4F76" w:rsidRPr="009E4F76" w:rsidRDefault="009E4F76" w:rsidP="009E4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EV24 (SLS)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29D5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CE42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899D0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8040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2003A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0.642</w:t>
            </w:r>
          </w:p>
        </w:tc>
      </w:tr>
      <w:tr w:rsidR="009E4F76" w:rsidRPr="009E4F76" w14:paraId="29CB1F0D" w14:textId="77777777" w:rsidTr="009E4F76">
        <w:trPr>
          <w:trHeight w:val="288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160D9" w14:textId="77777777" w:rsidR="009E4F76" w:rsidRPr="009E4F76" w:rsidRDefault="009E4F76" w:rsidP="009E4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EV25 (SLS)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3202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5403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D666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E2B1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D7FC2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0.988</w:t>
            </w:r>
          </w:p>
        </w:tc>
      </w:tr>
      <w:tr w:rsidR="009E4F76" w:rsidRPr="009E4F76" w14:paraId="08DBF335" w14:textId="77777777" w:rsidTr="009E4F76">
        <w:trPr>
          <w:trHeight w:val="288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0CF0" w14:textId="77777777" w:rsidR="009E4F76" w:rsidRPr="009E4F76" w:rsidRDefault="009E4F76" w:rsidP="009E4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EV26 (SLS)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3D84" w14:textId="09280286" w:rsidR="009E4F76" w:rsidRPr="009E4F76" w:rsidRDefault="00D76732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9AD6" w14:textId="23DB8DEB" w:rsidR="009E4F76" w:rsidRPr="009E4F76" w:rsidRDefault="00D76732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F231" w14:textId="5826DB04" w:rsidR="009E4F76" w:rsidRPr="009E4F76" w:rsidRDefault="00D76732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EB62" w14:textId="6C75F45C" w:rsidR="009E4F76" w:rsidRPr="009E4F76" w:rsidRDefault="00D76732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860789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</w:p>
        </w:tc>
      </w:tr>
      <w:tr w:rsidR="009E4F76" w:rsidRPr="009E4F76" w14:paraId="100302CF" w14:textId="77777777" w:rsidTr="009E4F76">
        <w:trPr>
          <w:trHeight w:val="288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DE2F6" w14:textId="77777777" w:rsidR="009E4F76" w:rsidRPr="009E4F76" w:rsidRDefault="009E4F76" w:rsidP="009E4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EV27 (SLS)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E5BD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4C91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2667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FB15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64146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0.796</w:t>
            </w:r>
          </w:p>
        </w:tc>
      </w:tr>
      <w:tr w:rsidR="009E4F76" w:rsidRPr="009E4F76" w14:paraId="24F08D26" w14:textId="77777777" w:rsidTr="009E4F76">
        <w:trPr>
          <w:trHeight w:val="288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73A6" w14:textId="77777777" w:rsidR="009E4F76" w:rsidRPr="009E4F76" w:rsidRDefault="009E4F76" w:rsidP="009E4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EV28 (SLS)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86D7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5B04A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B39E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78BC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790F3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</w:p>
        </w:tc>
      </w:tr>
      <w:tr w:rsidR="009E4F76" w:rsidRPr="009E4F76" w14:paraId="3AFC1439" w14:textId="77777777" w:rsidTr="009E4F76">
        <w:trPr>
          <w:trHeight w:val="288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C099" w14:textId="77777777" w:rsidR="009E4F76" w:rsidRPr="009E4F76" w:rsidRDefault="009E4F76" w:rsidP="009E4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EV29 (SLS)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08698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6D54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0FF4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AE5A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C7AB3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</w:p>
        </w:tc>
      </w:tr>
      <w:tr w:rsidR="009E4F76" w:rsidRPr="009E4F76" w14:paraId="13FD55CB" w14:textId="77777777" w:rsidTr="009E4F76">
        <w:trPr>
          <w:trHeight w:val="288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9776" w14:textId="77777777" w:rsidR="009E4F76" w:rsidRPr="009E4F76" w:rsidRDefault="009E4F76" w:rsidP="009E4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EV30 (SLS)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7204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5EFE1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37EC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2085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24DBD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0.872</w:t>
            </w:r>
          </w:p>
        </w:tc>
      </w:tr>
      <w:tr w:rsidR="009E4F76" w:rsidRPr="009E4F76" w14:paraId="52C7F9EC" w14:textId="77777777" w:rsidTr="009E4F76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10DDB" w14:textId="77777777" w:rsidR="009E4F76" w:rsidRPr="009E4F76" w:rsidRDefault="009E4F76" w:rsidP="009E4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EV31 (SLS)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D84D8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E16BB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C99E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8965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496BF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</w:p>
        </w:tc>
      </w:tr>
      <w:tr w:rsidR="009E4F76" w:rsidRPr="009E4F76" w14:paraId="4ED6AC65" w14:textId="77777777" w:rsidTr="009E4F76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BB916" w14:textId="77777777" w:rsidR="009E4F76" w:rsidRPr="009E4F76" w:rsidRDefault="009E4F76" w:rsidP="009E4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Median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85F7B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0.28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3A709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0.28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C456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546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D655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1372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465279" w14:textId="77777777" w:rsidR="009E4F76" w:rsidRPr="009E4F76" w:rsidRDefault="009E4F76" w:rsidP="009E4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E4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0.78</w:t>
            </w:r>
          </w:p>
        </w:tc>
      </w:tr>
    </w:tbl>
    <w:p w14:paraId="5051C5DB" w14:textId="72791C5E" w:rsidR="00D019A2" w:rsidRDefault="004565C5" w:rsidP="00F050C6">
      <w:pPr>
        <w:spacing w:line="312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*WS = whole saliva; SLS = Sub-lingual saliva</w:t>
      </w:r>
      <w:r w:rsidR="009E4F76">
        <w:rPr>
          <w:rFonts w:ascii="Calibri" w:hAnsi="Calibri" w:cs="Calibri"/>
          <w:b/>
          <w:bCs/>
        </w:rPr>
        <w:t>; G</w:t>
      </w:r>
      <w:r w:rsidR="00066D3C">
        <w:rPr>
          <w:rFonts w:ascii="Calibri" w:hAnsi="Calibri" w:cs="Calibri"/>
          <w:b/>
          <w:bCs/>
        </w:rPr>
        <w:t>SP</w:t>
      </w:r>
      <w:r w:rsidR="009E4F76">
        <w:rPr>
          <w:rFonts w:ascii="Calibri" w:hAnsi="Calibri" w:cs="Calibri"/>
          <w:b/>
          <w:bCs/>
        </w:rPr>
        <w:t xml:space="preserve"> = Glycosylation-specific proportion</w:t>
      </w:r>
      <w:r w:rsidR="008E2ACB">
        <w:rPr>
          <w:rFonts w:ascii="Calibri" w:hAnsi="Calibri" w:cs="Calibri"/>
          <w:b/>
          <w:bCs/>
        </w:rPr>
        <w:t xml:space="preserve">; NA = Not applicable </w:t>
      </w:r>
    </w:p>
    <w:p w14:paraId="7601AA73" w14:textId="77777777" w:rsidR="00272590" w:rsidRDefault="00272590" w:rsidP="00F050C6">
      <w:pPr>
        <w:spacing w:line="312" w:lineRule="auto"/>
        <w:jc w:val="both"/>
        <w:rPr>
          <w:rFonts w:ascii="Calibri" w:hAnsi="Calibri" w:cs="Calibri"/>
          <w:b/>
          <w:bCs/>
        </w:rPr>
      </w:pPr>
    </w:p>
    <w:p w14:paraId="4D6CD935" w14:textId="49271197" w:rsidR="001F65E8" w:rsidRPr="00191085" w:rsidRDefault="00191085" w:rsidP="009473D3">
      <w:pPr>
        <w:rPr>
          <w:rFonts w:ascii="Calibri" w:hAnsi="Calibri" w:cs="Calibri"/>
        </w:rPr>
      </w:pPr>
      <w:r w:rsidRPr="00191085">
        <w:rPr>
          <w:rFonts w:ascii="Calibri" w:hAnsi="Calibri" w:cs="Calibri"/>
          <w:noProof/>
          <w:lang w:val="en-US"/>
        </w:rPr>
        <w:fldChar w:fldCharType="begin"/>
      </w:r>
      <w:r w:rsidRPr="00191085">
        <w:rPr>
          <w:rFonts w:ascii="Calibri" w:hAnsi="Calibri" w:cs="Calibri"/>
        </w:rPr>
        <w:instrText xml:space="preserve"> ADDIN EN.REFLIST </w:instrText>
      </w:r>
      <w:r w:rsidRPr="00191085">
        <w:rPr>
          <w:rFonts w:ascii="Calibri" w:hAnsi="Calibri" w:cs="Calibri"/>
          <w:noProof/>
          <w:lang w:val="en-US"/>
        </w:rPr>
        <w:fldChar w:fldCharType="separate"/>
      </w:r>
      <w:r w:rsidRPr="00191085">
        <w:rPr>
          <w:rFonts w:ascii="Calibri" w:hAnsi="Calibri" w:cs="Calibri"/>
        </w:rPr>
        <w:fldChar w:fldCharType="end"/>
      </w:r>
    </w:p>
    <w:sectPr w:rsidR="001F65E8" w:rsidRPr="0019108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6AE234" w14:textId="77777777" w:rsidR="004C449F" w:rsidRDefault="004C449F" w:rsidP="00A07FE6">
      <w:pPr>
        <w:spacing w:after="0" w:line="240" w:lineRule="auto"/>
      </w:pPr>
      <w:r>
        <w:separator/>
      </w:r>
    </w:p>
  </w:endnote>
  <w:endnote w:type="continuationSeparator" w:id="0">
    <w:p w14:paraId="1F422616" w14:textId="77777777" w:rsidR="004C449F" w:rsidRDefault="004C449F" w:rsidP="00A07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861951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3F5549" w14:textId="53594BE3" w:rsidR="00024FB7" w:rsidRDefault="00024F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3A086D" w14:textId="77777777" w:rsidR="00024FB7" w:rsidRDefault="00024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403865" w14:textId="77777777" w:rsidR="004C449F" w:rsidRDefault="004C449F" w:rsidP="00A07FE6">
      <w:pPr>
        <w:spacing w:after="0" w:line="240" w:lineRule="auto"/>
      </w:pPr>
      <w:r>
        <w:separator/>
      </w:r>
    </w:p>
  </w:footnote>
  <w:footnote w:type="continuationSeparator" w:id="0">
    <w:p w14:paraId="06CE75BB" w14:textId="77777777" w:rsidR="004C449F" w:rsidRDefault="004C449F" w:rsidP="00A07F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0zapdrx7ads9dexvamxpdpd9wax9zat0wxf&quot;&gt;EndNote ETEC&lt;record-ids&gt;&lt;item&gt;43&lt;/item&gt;&lt;item&gt;189&lt;/item&gt;&lt;item&gt;204&lt;/item&gt;&lt;item&gt;261&lt;/item&gt;&lt;/record-ids&gt;&lt;/item&gt;&lt;/Libraries&gt;"/>
  </w:docVars>
  <w:rsids>
    <w:rsidRoot w:val="001F65E8"/>
    <w:rsid w:val="00007E04"/>
    <w:rsid w:val="00014195"/>
    <w:rsid w:val="00014855"/>
    <w:rsid w:val="00024FB7"/>
    <w:rsid w:val="000316D4"/>
    <w:rsid w:val="00066D3C"/>
    <w:rsid w:val="00070952"/>
    <w:rsid w:val="000D2619"/>
    <w:rsid w:val="001136F2"/>
    <w:rsid w:val="00180F31"/>
    <w:rsid w:val="00191085"/>
    <w:rsid w:val="00191AE2"/>
    <w:rsid w:val="001A722F"/>
    <w:rsid w:val="001B0A47"/>
    <w:rsid w:val="001E373E"/>
    <w:rsid w:val="001F65E8"/>
    <w:rsid w:val="002069CF"/>
    <w:rsid w:val="0021189B"/>
    <w:rsid w:val="00260C60"/>
    <w:rsid w:val="00260CA8"/>
    <w:rsid w:val="00262E8C"/>
    <w:rsid w:val="00272590"/>
    <w:rsid w:val="002D0236"/>
    <w:rsid w:val="002D0E5B"/>
    <w:rsid w:val="002E5FA4"/>
    <w:rsid w:val="002E6D9A"/>
    <w:rsid w:val="002F1C27"/>
    <w:rsid w:val="003375FD"/>
    <w:rsid w:val="00340668"/>
    <w:rsid w:val="003A00E3"/>
    <w:rsid w:val="003B77F8"/>
    <w:rsid w:val="003C304D"/>
    <w:rsid w:val="003C6210"/>
    <w:rsid w:val="003D27A4"/>
    <w:rsid w:val="003D3458"/>
    <w:rsid w:val="003F63D7"/>
    <w:rsid w:val="003F6CF2"/>
    <w:rsid w:val="004026B1"/>
    <w:rsid w:val="0042601E"/>
    <w:rsid w:val="00435EE3"/>
    <w:rsid w:val="004565C5"/>
    <w:rsid w:val="00475E38"/>
    <w:rsid w:val="00487D67"/>
    <w:rsid w:val="004C449F"/>
    <w:rsid w:val="004D5C06"/>
    <w:rsid w:val="005307AC"/>
    <w:rsid w:val="0055323A"/>
    <w:rsid w:val="00556FC1"/>
    <w:rsid w:val="00572403"/>
    <w:rsid w:val="005B52AD"/>
    <w:rsid w:val="005C0FF2"/>
    <w:rsid w:val="005C16BE"/>
    <w:rsid w:val="005F16B7"/>
    <w:rsid w:val="006067A1"/>
    <w:rsid w:val="00615534"/>
    <w:rsid w:val="006337DF"/>
    <w:rsid w:val="006706B4"/>
    <w:rsid w:val="0069561A"/>
    <w:rsid w:val="00696FA4"/>
    <w:rsid w:val="006B7931"/>
    <w:rsid w:val="00716671"/>
    <w:rsid w:val="0075716B"/>
    <w:rsid w:val="00762013"/>
    <w:rsid w:val="00785996"/>
    <w:rsid w:val="00791DDB"/>
    <w:rsid w:val="0079798A"/>
    <w:rsid w:val="007A0F47"/>
    <w:rsid w:val="007A562A"/>
    <w:rsid w:val="007B1CC5"/>
    <w:rsid w:val="007C4BC8"/>
    <w:rsid w:val="007E61A5"/>
    <w:rsid w:val="00817013"/>
    <w:rsid w:val="00820221"/>
    <w:rsid w:val="00826DEC"/>
    <w:rsid w:val="00860880"/>
    <w:rsid w:val="008644EB"/>
    <w:rsid w:val="00864977"/>
    <w:rsid w:val="00864B39"/>
    <w:rsid w:val="008C6441"/>
    <w:rsid w:val="008E2ACB"/>
    <w:rsid w:val="008F2836"/>
    <w:rsid w:val="009315F6"/>
    <w:rsid w:val="009473D3"/>
    <w:rsid w:val="009C736E"/>
    <w:rsid w:val="009E4F76"/>
    <w:rsid w:val="009F03B3"/>
    <w:rsid w:val="009F0B00"/>
    <w:rsid w:val="009F5AC8"/>
    <w:rsid w:val="009F6645"/>
    <w:rsid w:val="00A07FE6"/>
    <w:rsid w:val="00A26675"/>
    <w:rsid w:val="00A302D6"/>
    <w:rsid w:val="00A41571"/>
    <w:rsid w:val="00A464FB"/>
    <w:rsid w:val="00A47625"/>
    <w:rsid w:val="00A80DDB"/>
    <w:rsid w:val="00A830E9"/>
    <w:rsid w:val="00AD5D71"/>
    <w:rsid w:val="00AE2297"/>
    <w:rsid w:val="00AE68D5"/>
    <w:rsid w:val="00B3081F"/>
    <w:rsid w:val="00B3498D"/>
    <w:rsid w:val="00B5480A"/>
    <w:rsid w:val="00B946AF"/>
    <w:rsid w:val="00BB5CE6"/>
    <w:rsid w:val="00BC5F1A"/>
    <w:rsid w:val="00BD29D1"/>
    <w:rsid w:val="00BE5DE8"/>
    <w:rsid w:val="00C042E7"/>
    <w:rsid w:val="00C1621B"/>
    <w:rsid w:val="00C40081"/>
    <w:rsid w:val="00C52DCC"/>
    <w:rsid w:val="00C7422F"/>
    <w:rsid w:val="00C830C0"/>
    <w:rsid w:val="00CB12E1"/>
    <w:rsid w:val="00CC1AAA"/>
    <w:rsid w:val="00CC25E2"/>
    <w:rsid w:val="00D019A2"/>
    <w:rsid w:val="00D22CD2"/>
    <w:rsid w:val="00D34A95"/>
    <w:rsid w:val="00D76732"/>
    <w:rsid w:val="00D8426D"/>
    <w:rsid w:val="00DC1BE8"/>
    <w:rsid w:val="00E2293D"/>
    <w:rsid w:val="00E249E9"/>
    <w:rsid w:val="00E92E2F"/>
    <w:rsid w:val="00EE0E3A"/>
    <w:rsid w:val="00EF2935"/>
    <w:rsid w:val="00EF40EC"/>
    <w:rsid w:val="00F04E76"/>
    <w:rsid w:val="00F050C6"/>
    <w:rsid w:val="00F17A9C"/>
    <w:rsid w:val="00F3349C"/>
    <w:rsid w:val="00F43013"/>
    <w:rsid w:val="00F5748D"/>
    <w:rsid w:val="00F864D6"/>
    <w:rsid w:val="00FA1829"/>
    <w:rsid w:val="00FA637E"/>
    <w:rsid w:val="00FB0299"/>
    <w:rsid w:val="00FE7CDF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222445"/>
  <w15:chartTrackingRefBased/>
  <w15:docId w15:val="{B8F2E733-3D09-4420-A142-DC9D81110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6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5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5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5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5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5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5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5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5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5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6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6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6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6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5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65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65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5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65E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F6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65E8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65E8"/>
    <w:rPr>
      <w:kern w:val="0"/>
      <w:sz w:val="20"/>
      <w:szCs w:val="2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191085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91085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91085"/>
    <w:pPr>
      <w:spacing w:line="240" w:lineRule="auto"/>
      <w:jc w:val="both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91085"/>
    <w:rPr>
      <w:rFonts w:ascii="Aptos" w:hAnsi="Aptos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16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671"/>
  </w:style>
  <w:style w:type="paragraph" w:styleId="Footer">
    <w:name w:val="footer"/>
    <w:basedOn w:val="Normal"/>
    <w:link w:val="FooterChar"/>
    <w:uiPriority w:val="99"/>
    <w:unhideWhenUsed/>
    <w:rsid w:val="00716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671"/>
  </w:style>
  <w:style w:type="paragraph" w:customStyle="1" w:styleId="MDPI13authornames">
    <w:name w:val="MDPI_1.3_authornames"/>
    <w:basedOn w:val="Normal"/>
    <w:next w:val="Normal"/>
    <w:qFormat/>
    <w:rsid w:val="00340668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16affiliation">
    <w:name w:val="MDPI_1.6_affiliation"/>
    <w:basedOn w:val="Normal"/>
    <w:qFormat/>
    <w:rsid w:val="00340668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val="en-US" w:eastAsia="de-DE" w:bidi="en-US"/>
      <w14:ligatures w14:val="none"/>
    </w:rPr>
  </w:style>
  <w:style w:type="paragraph" w:styleId="Revision">
    <w:name w:val="Revision"/>
    <w:hidden/>
    <w:uiPriority w:val="99"/>
    <w:semiHidden/>
    <w:rsid w:val="002725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1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 Riaz</dc:creator>
  <cp:keywords/>
  <dc:description/>
  <cp:lastModifiedBy>Saman Riaz</cp:lastModifiedBy>
  <cp:revision>40</cp:revision>
  <dcterms:created xsi:type="dcterms:W3CDTF">2024-09-13T11:10:00Z</dcterms:created>
  <dcterms:modified xsi:type="dcterms:W3CDTF">2024-10-04T12:33:00Z</dcterms:modified>
</cp:coreProperties>
</file>